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1EEC93" w14:textId="77777777" w:rsidR="008531DA" w:rsidRPr="004F6F8E" w:rsidRDefault="008531DA" w:rsidP="008531DA">
      <w:pPr>
        <w:jc w:val="center"/>
        <w:rPr>
          <w:rFonts w:ascii="Book Antiqua" w:hAnsi="Book Antiqua"/>
          <w:sz w:val="28"/>
          <w:lang w:val="es-ES_tradnl"/>
        </w:rPr>
      </w:pPr>
      <w:r>
        <w:rPr>
          <w:rFonts w:ascii="Book Antiqua" w:hAnsi="Book Antiqua"/>
          <w:sz w:val="28"/>
          <w:lang w:val="es-ES_tradnl"/>
        </w:rPr>
        <w:t>GOBIERN</w:t>
      </w:r>
      <w:r w:rsidRPr="004F6F8E">
        <w:rPr>
          <w:rFonts w:ascii="Book Antiqua" w:hAnsi="Book Antiqua"/>
          <w:sz w:val="28"/>
          <w:lang w:val="es-ES_tradnl"/>
        </w:rPr>
        <w:t>O DE PUERTO RICO</w:t>
      </w:r>
    </w:p>
    <w:p w14:paraId="7A669CB7" w14:textId="77777777" w:rsidR="008531DA" w:rsidRPr="004E7A37" w:rsidRDefault="008531DA" w:rsidP="008531DA">
      <w:pPr>
        <w:jc w:val="center"/>
        <w:rPr>
          <w:rFonts w:ascii="Book Antiqua" w:hAnsi="Book Antiqua"/>
          <w:szCs w:val="24"/>
          <w:lang w:val="es-ES_tradnl"/>
        </w:rPr>
      </w:pPr>
    </w:p>
    <w:p w14:paraId="4D97061A" w14:textId="11A4E348" w:rsidR="008531DA" w:rsidRPr="00623B7E" w:rsidRDefault="008531DA" w:rsidP="00623B7E">
      <w:pPr>
        <w:pStyle w:val="Title2"/>
        <w:tabs>
          <w:tab w:val="clear" w:pos="648"/>
          <w:tab w:val="clear" w:pos="7776"/>
          <w:tab w:val="clear" w:pos="7848"/>
        </w:tabs>
        <w:rPr>
          <w:rFonts w:ascii="Book Antiqua" w:hAnsi="Book Antiqua"/>
          <w:lang w:val="es-PR"/>
        </w:rPr>
      </w:pPr>
      <w:r w:rsidRPr="00623B7E">
        <w:rPr>
          <w:rFonts w:ascii="Book Antiqua" w:hAnsi="Book Antiqua"/>
          <w:lang w:val="es-PR"/>
        </w:rPr>
        <w:t xml:space="preserve"> </w:t>
      </w:r>
      <w:r w:rsidR="004E7A37" w:rsidRPr="00623B7E">
        <w:rPr>
          <w:rFonts w:ascii="Book Antiqua" w:hAnsi="Book Antiqua"/>
          <w:lang w:val="es-PR"/>
        </w:rPr>
        <w:t xml:space="preserve">20ma. </w:t>
      </w:r>
      <w:r w:rsidRPr="00623B7E">
        <w:rPr>
          <w:rFonts w:ascii="Book Antiqua" w:hAnsi="Book Antiqua"/>
          <w:lang w:val="es-PR"/>
        </w:rPr>
        <w:t>Asamblea</w:t>
      </w:r>
      <w:r w:rsidRPr="00623B7E">
        <w:rPr>
          <w:rFonts w:ascii="Book Antiqua" w:hAnsi="Book Antiqua"/>
          <w:lang w:val="es-PR"/>
        </w:rPr>
        <w:tab/>
      </w:r>
      <w:r w:rsidR="004E7A37" w:rsidRPr="00623B7E">
        <w:rPr>
          <w:rFonts w:ascii="Book Antiqua" w:hAnsi="Book Antiqua"/>
          <w:lang w:val="es-PR"/>
        </w:rPr>
        <w:tab/>
      </w:r>
      <w:r w:rsidR="004E7A37" w:rsidRPr="00623B7E">
        <w:rPr>
          <w:rFonts w:ascii="Book Antiqua" w:hAnsi="Book Antiqua"/>
          <w:lang w:val="es-PR"/>
        </w:rPr>
        <w:tab/>
      </w:r>
      <w:r w:rsidR="004E7A37" w:rsidRPr="00623B7E">
        <w:rPr>
          <w:rFonts w:ascii="Book Antiqua" w:hAnsi="Book Antiqua"/>
          <w:lang w:val="es-PR"/>
        </w:rPr>
        <w:tab/>
      </w:r>
      <w:r w:rsidR="004E7A37" w:rsidRPr="00623B7E">
        <w:rPr>
          <w:rFonts w:ascii="Book Antiqua" w:hAnsi="Book Antiqua"/>
          <w:lang w:val="es-PR"/>
        </w:rPr>
        <w:tab/>
      </w:r>
      <w:r w:rsidR="004E7A37" w:rsidRPr="00623B7E">
        <w:rPr>
          <w:rFonts w:ascii="Book Antiqua" w:hAnsi="Book Antiqua"/>
          <w:lang w:val="es-PR"/>
        </w:rPr>
        <w:tab/>
      </w:r>
      <w:r w:rsidR="004E7A37" w:rsidRPr="00623B7E">
        <w:rPr>
          <w:rFonts w:ascii="Book Antiqua" w:hAnsi="Book Antiqua"/>
          <w:lang w:val="es-PR"/>
        </w:rPr>
        <w:tab/>
      </w:r>
      <w:r w:rsidR="004E7A37" w:rsidRPr="00623B7E">
        <w:rPr>
          <w:rFonts w:ascii="Book Antiqua" w:hAnsi="Book Antiqua"/>
          <w:lang w:val="es-PR"/>
        </w:rPr>
        <w:tab/>
        <w:t xml:space="preserve">           </w:t>
      </w:r>
      <w:r w:rsidR="0032315E" w:rsidRPr="00623B7E">
        <w:rPr>
          <w:rFonts w:ascii="Book Antiqua" w:hAnsi="Book Antiqua"/>
          <w:lang w:val="es-PR"/>
        </w:rPr>
        <w:t>3r</w:t>
      </w:r>
      <w:r w:rsidR="004E7A37" w:rsidRPr="00623B7E">
        <w:rPr>
          <w:rFonts w:ascii="Book Antiqua" w:hAnsi="Book Antiqua"/>
          <w:lang w:val="es-PR"/>
        </w:rPr>
        <w:t xml:space="preserve">a. </w:t>
      </w:r>
      <w:r w:rsidRPr="00623B7E">
        <w:rPr>
          <w:rFonts w:ascii="Book Antiqua" w:hAnsi="Book Antiqua"/>
          <w:lang w:val="es-PR"/>
        </w:rPr>
        <w:t>Sesión</w:t>
      </w:r>
    </w:p>
    <w:p w14:paraId="35D1E365" w14:textId="49B72685" w:rsidR="008531DA" w:rsidRPr="00623B7E" w:rsidRDefault="008531DA" w:rsidP="00623B7E">
      <w:pPr>
        <w:pStyle w:val="Title2"/>
        <w:tabs>
          <w:tab w:val="clear" w:pos="648"/>
          <w:tab w:val="clear" w:pos="7776"/>
          <w:tab w:val="clear" w:pos="7848"/>
        </w:tabs>
        <w:rPr>
          <w:rFonts w:ascii="Book Antiqua" w:hAnsi="Book Antiqua"/>
          <w:lang w:val="es-PR"/>
        </w:rPr>
      </w:pPr>
      <w:r w:rsidRPr="00623B7E">
        <w:rPr>
          <w:rFonts w:ascii="Book Antiqua" w:hAnsi="Book Antiqua"/>
          <w:lang w:val="es-PR"/>
        </w:rPr>
        <w:tab/>
      </w:r>
      <w:r w:rsidR="004E7A37" w:rsidRPr="00623B7E">
        <w:rPr>
          <w:rFonts w:ascii="Book Antiqua" w:hAnsi="Book Antiqua"/>
          <w:lang w:val="es-PR"/>
        </w:rPr>
        <w:t xml:space="preserve"> </w:t>
      </w:r>
      <w:r w:rsidRPr="00623B7E">
        <w:rPr>
          <w:rFonts w:ascii="Book Antiqua" w:hAnsi="Book Antiqua"/>
          <w:lang w:val="es-PR"/>
        </w:rPr>
        <w:t>Legislativa</w:t>
      </w:r>
      <w:r w:rsidRPr="00623B7E">
        <w:rPr>
          <w:rFonts w:ascii="Book Antiqua" w:hAnsi="Book Antiqua"/>
          <w:lang w:val="es-PR"/>
        </w:rPr>
        <w:tab/>
      </w:r>
      <w:r w:rsidRPr="00623B7E">
        <w:rPr>
          <w:rFonts w:ascii="Book Antiqua" w:hAnsi="Book Antiqua"/>
          <w:lang w:val="es-PR"/>
        </w:rPr>
        <w:tab/>
      </w:r>
      <w:r w:rsidR="004E7A37" w:rsidRPr="00623B7E">
        <w:rPr>
          <w:rFonts w:ascii="Book Antiqua" w:hAnsi="Book Antiqua"/>
          <w:lang w:val="es-PR"/>
        </w:rPr>
        <w:tab/>
      </w:r>
      <w:r w:rsidR="004E7A37" w:rsidRPr="00623B7E">
        <w:rPr>
          <w:rFonts w:ascii="Book Antiqua" w:hAnsi="Book Antiqua"/>
          <w:lang w:val="es-PR"/>
        </w:rPr>
        <w:tab/>
      </w:r>
      <w:r w:rsidR="004E7A37" w:rsidRPr="00623B7E">
        <w:rPr>
          <w:rFonts w:ascii="Book Antiqua" w:hAnsi="Book Antiqua"/>
          <w:lang w:val="es-PR"/>
        </w:rPr>
        <w:tab/>
      </w:r>
      <w:r w:rsidR="004E7A37" w:rsidRPr="00623B7E">
        <w:rPr>
          <w:rFonts w:ascii="Book Antiqua" w:hAnsi="Book Antiqua"/>
          <w:lang w:val="es-PR"/>
        </w:rPr>
        <w:tab/>
      </w:r>
      <w:r w:rsidR="004E7A37" w:rsidRPr="00623B7E">
        <w:rPr>
          <w:rFonts w:ascii="Book Antiqua" w:hAnsi="Book Antiqua"/>
          <w:lang w:val="es-PR"/>
        </w:rPr>
        <w:tab/>
      </w:r>
      <w:r w:rsidR="004E7A37" w:rsidRPr="00623B7E">
        <w:rPr>
          <w:rFonts w:ascii="Book Antiqua" w:hAnsi="Book Antiqua"/>
          <w:lang w:val="es-PR"/>
        </w:rPr>
        <w:tab/>
      </w:r>
      <w:r w:rsidR="004E7A37" w:rsidRPr="00623B7E">
        <w:rPr>
          <w:rFonts w:ascii="Book Antiqua" w:hAnsi="Book Antiqua"/>
          <w:lang w:val="es-PR"/>
        </w:rPr>
        <w:tab/>
        <w:t xml:space="preserve">      </w:t>
      </w:r>
      <w:r w:rsidRPr="00623B7E">
        <w:rPr>
          <w:rFonts w:ascii="Book Antiqua" w:hAnsi="Book Antiqua"/>
          <w:lang w:val="es-PR"/>
        </w:rPr>
        <w:t>Ordinaria</w:t>
      </w:r>
    </w:p>
    <w:p w14:paraId="500D6C43" w14:textId="77777777" w:rsidR="008531DA" w:rsidRPr="00623B7E" w:rsidRDefault="008531DA" w:rsidP="008531DA">
      <w:pPr>
        <w:rPr>
          <w:rFonts w:ascii="Book Antiqua" w:hAnsi="Book Antiqua"/>
          <w:lang w:val="es-PR"/>
        </w:rPr>
      </w:pPr>
    </w:p>
    <w:p w14:paraId="2DFF26A0" w14:textId="77777777" w:rsidR="008531DA" w:rsidRPr="00623B7E" w:rsidRDefault="008531DA" w:rsidP="004E7A37">
      <w:pPr>
        <w:jc w:val="center"/>
        <w:rPr>
          <w:rFonts w:ascii="Book Antiqua" w:hAnsi="Book Antiqua"/>
          <w:b/>
          <w:sz w:val="36"/>
          <w:szCs w:val="36"/>
          <w:lang w:val="es-PR"/>
        </w:rPr>
      </w:pPr>
      <w:r w:rsidRPr="00623B7E">
        <w:rPr>
          <w:rFonts w:ascii="Book Antiqua" w:hAnsi="Book Antiqua"/>
          <w:b/>
          <w:sz w:val="36"/>
          <w:szCs w:val="36"/>
          <w:lang w:val="es-PR"/>
        </w:rPr>
        <w:t>CÁMARA DE REPRESENTANTES</w:t>
      </w:r>
    </w:p>
    <w:p w14:paraId="2519F638" w14:textId="77777777" w:rsidR="004E7A37" w:rsidRPr="00623B7E" w:rsidRDefault="004E7A37" w:rsidP="004E7A37">
      <w:pPr>
        <w:jc w:val="center"/>
        <w:rPr>
          <w:rFonts w:ascii="Book Antiqua" w:hAnsi="Book Antiqua"/>
          <w:b/>
          <w:szCs w:val="24"/>
          <w:lang w:val="es-PR"/>
        </w:rPr>
      </w:pPr>
    </w:p>
    <w:p w14:paraId="30798B43" w14:textId="3233B73A" w:rsidR="008531DA" w:rsidRPr="00623B7E" w:rsidRDefault="008531DA" w:rsidP="004E7A37">
      <w:pPr>
        <w:jc w:val="center"/>
        <w:rPr>
          <w:rFonts w:ascii="Book Antiqua" w:hAnsi="Book Antiqua"/>
          <w:b/>
          <w:sz w:val="52"/>
          <w:szCs w:val="52"/>
          <w:lang w:val="es-PR"/>
        </w:rPr>
      </w:pPr>
      <w:r w:rsidRPr="00623B7E">
        <w:rPr>
          <w:rFonts w:ascii="Book Antiqua" w:hAnsi="Book Antiqua"/>
          <w:b/>
          <w:sz w:val="52"/>
          <w:szCs w:val="52"/>
          <w:lang w:val="es-PR"/>
        </w:rPr>
        <w:t>P. de la C.</w:t>
      </w:r>
      <w:r w:rsidR="0054417B" w:rsidRPr="00623B7E">
        <w:rPr>
          <w:rFonts w:ascii="Book Antiqua" w:hAnsi="Book Antiqua"/>
          <w:b/>
          <w:sz w:val="52"/>
          <w:szCs w:val="52"/>
          <w:lang w:val="es-PR"/>
        </w:rPr>
        <w:t xml:space="preserve"> 1001</w:t>
      </w:r>
    </w:p>
    <w:p w14:paraId="6A0901E8" w14:textId="77777777" w:rsidR="004E7A37" w:rsidRPr="00623B7E" w:rsidRDefault="004E7A37" w:rsidP="004E7A37">
      <w:pPr>
        <w:jc w:val="center"/>
        <w:rPr>
          <w:rFonts w:ascii="Book Antiqua" w:hAnsi="Book Antiqua"/>
          <w:szCs w:val="24"/>
          <w:lang w:val="es-PR"/>
        </w:rPr>
      </w:pPr>
    </w:p>
    <w:p w14:paraId="41E05997" w14:textId="6940A16B" w:rsidR="008531DA" w:rsidRPr="00623B7E" w:rsidRDefault="0054417B" w:rsidP="004E7A37">
      <w:pPr>
        <w:jc w:val="center"/>
        <w:rPr>
          <w:rFonts w:ascii="Book Antiqua" w:hAnsi="Book Antiqua"/>
          <w:szCs w:val="24"/>
          <w:lang w:val="es-PR"/>
        </w:rPr>
      </w:pPr>
      <w:r w:rsidRPr="00623B7E">
        <w:rPr>
          <w:rFonts w:ascii="Book Antiqua" w:hAnsi="Book Antiqua"/>
          <w:szCs w:val="24"/>
          <w:lang w:val="es-PR"/>
        </w:rPr>
        <w:t>19</w:t>
      </w:r>
      <w:r w:rsidR="008531DA" w:rsidRPr="00623B7E">
        <w:rPr>
          <w:rFonts w:ascii="Book Antiqua" w:hAnsi="Book Antiqua"/>
          <w:szCs w:val="24"/>
          <w:lang w:val="es-PR"/>
        </w:rPr>
        <w:t xml:space="preserve"> DE </w:t>
      </w:r>
      <w:r w:rsidR="00F66B5D" w:rsidRPr="00623B7E">
        <w:rPr>
          <w:rFonts w:ascii="Book Antiqua" w:hAnsi="Book Antiqua"/>
          <w:szCs w:val="24"/>
          <w:lang w:val="es-PR"/>
        </w:rPr>
        <w:t>DICIEMBRE</w:t>
      </w:r>
      <w:r w:rsidR="008531DA" w:rsidRPr="00623B7E">
        <w:rPr>
          <w:rFonts w:ascii="Book Antiqua" w:hAnsi="Book Antiqua"/>
          <w:szCs w:val="24"/>
          <w:lang w:val="es-PR"/>
        </w:rPr>
        <w:t xml:space="preserve"> DE 2025</w:t>
      </w:r>
    </w:p>
    <w:p w14:paraId="355286E5" w14:textId="77777777" w:rsidR="004E7A37" w:rsidRPr="00623B7E" w:rsidRDefault="004E7A37" w:rsidP="004E7A37">
      <w:pPr>
        <w:jc w:val="center"/>
        <w:rPr>
          <w:rFonts w:ascii="Book Antiqua" w:hAnsi="Book Antiqua"/>
          <w:szCs w:val="24"/>
          <w:lang w:val="es-PR"/>
        </w:rPr>
      </w:pPr>
    </w:p>
    <w:p w14:paraId="56D9BDEF" w14:textId="0EB9BDCF" w:rsidR="008531DA" w:rsidRPr="00623B7E" w:rsidRDefault="008531DA" w:rsidP="0073562E">
      <w:pPr>
        <w:jc w:val="center"/>
        <w:rPr>
          <w:rFonts w:ascii="Book Antiqua" w:hAnsi="Book Antiqua"/>
          <w:i/>
          <w:iCs/>
          <w:szCs w:val="24"/>
          <w:lang w:val="es-PR"/>
        </w:rPr>
      </w:pPr>
      <w:r w:rsidRPr="00623B7E">
        <w:rPr>
          <w:rFonts w:ascii="Book Antiqua" w:hAnsi="Book Antiqua"/>
          <w:szCs w:val="24"/>
          <w:lang w:val="es-PR"/>
        </w:rPr>
        <w:t xml:space="preserve">Presentado por </w:t>
      </w:r>
      <w:r w:rsidR="0073562E" w:rsidRPr="00623B7E">
        <w:rPr>
          <w:rFonts w:ascii="Book Antiqua" w:hAnsi="Book Antiqua"/>
          <w:szCs w:val="24"/>
          <w:lang w:val="es-PR"/>
        </w:rPr>
        <w:t>la</w:t>
      </w:r>
      <w:r w:rsidRPr="00623B7E">
        <w:rPr>
          <w:rFonts w:ascii="Book Antiqua" w:hAnsi="Book Antiqua"/>
          <w:szCs w:val="24"/>
          <w:lang w:val="es-PR"/>
        </w:rPr>
        <w:t xml:space="preserve"> representante </w:t>
      </w:r>
      <w:r w:rsidR="0073562E" w:rsidRPr="00623B7E">
        <w:rPr>
          <w:rFonts w:ascii="Book Antiqua" w:hAnsi="Book Antiqua"/>
          <w:i/>
          <w:iCs/>
          <w:szCs w:val="24"/>
          <w:lang w:val="es-PR"/>
        </w:rPr>
        <w:t>Vargas Laureano</w:t>
      </w:r>
    </w:p>
    <w:p w14:paraId="41824B9C" w14:textId="77777777" w:rsidR="004E7A37" w:rsidRPr="00623B7E" w:rsidRDefault="004E7A37" w:rsidP="004E7A37">
      <w:pPr>
        <w:jc w:val="center"/>
        <w:rPr>
          <w:rFonts w:ascii="Book Antiqua" w:hAnsi="Book Antiqua"/>
          <w:szCs w:val="24"/>
          <w:lang w:val="es-PR"/>
        </w:rPr>
      </w:pPr>
    </w:p>
    <w:p w14:paraId="7A586FFC" w14:textId="6B037FB4" w:rsidR="008531DA" w:rsidRPr="004E7A37" w:rsidRDefault="008531DA" w:rsidP="004E7A37">
      <w:pPr>
        <w:jc w:val="center"/>
        <w:rPr>
          <w:rFonts w:ascii="Book Antiqua" w:hAnsi="Book Antiqua"/>
          <w:szCs w:val="24"/>
          <w:lang w:val="es-ES_tradnl"/>
        </w:rPr>
      </w:pPr>
      <w:r w:rsidRPr="004E7A37">
        <w:rPr>
          <w:rFonts w:ascii="Book Antiqua" w:hAnsi="Book Antiqua"/>
          <w:szCs w:val="24"/>
          <w:lang w:val="es-ES_tradnl"/>
        </w:rPr>
        <w:t>Referido a</w:t>
      </w:r>
      <w:r w:rsidR="007708E0">
        <w:rPr>
          <w:rFonts w:ascii="Book Antiqua" w:hAnsi="Book Antiqua"/>
          <w:szCs w:val="24"/>
          <w:lang w:val="es-ES_tradnl"/>
        </w:rPr>
        <w:t xml:space="preserve"> la Comisión de Hacienda</w:t>
      </w:r>
    </w:p>
    <w:p w14:paraId="2DCD018C" w14:textId="77777777" w:rsidR="008531DA" w:rsidRPr="004E7A37" w:rsidRDefault="008531DA" w:rsidP="004E7A37">
      <w:pPr>
        <w:jc w:val="both"/>
        <w:rPr>
          <w:rFonts w:ascii="Book Antiqua" w:hAnsi="Book Antiqua"/>
          <w:szCs w:val="24"/>
          <w:lang w:val="es-ES_tradnl"/>
        </w:rPr>
      </w:pPr>
    </w:p>
    <w:p w14:paraId="2CC11A06" w14:textId="77777777" w:rsidR="008531DA" w:rsidRPr="004E7A37" w:rsidRDefault="008531DA" w:rsidP="004E7A37">
      <w:pPr>
        <w:jc w:val="center"/>
        <w:rPr>
          <w:rFonts w:ascii="Book Antiqua" w:hAnsi="Book Antiqua"/>
          <w:b/>
          <w:sz w:val="28"/>
          <w:szCs w:val="28"/>
          <w:lang w:val="es-ES_tradnl"/>
        </w:rPr>
      </w:pPr>
      <w:r w:rsidRPr="004E7A37">
        <w:rPr>
          <w:rFonts w:ascii="Book Antiqua" w:hAnsi="Book Antiqua"/>
          <w:b/>
          <w:sz w:val="28"/>
          <w:szCs w:val="28"/>
          <w:lang w:val="es-ES_tradnl"/>
        </w:rPr>
        <w:t>LEY</w:t>
      </w:r>
    </w:p>
    <w:p w14:paraId="637BBC31" w14:textId="77777777" w:rsidR="00F13533" w:rsidRPr="004F6F8E" w:rsidRDefault="00F13533" w:rsidP="00F13533">
      <w:pPr>
        <w:jc w:val="both"/>
        <w:rPr>
          <w:rFonts w:ascii="Book Antiqua" w:hAnsi="Book Antiqua"/>
          <w:lang w:val="es-ES_tradnl"/>
        </w:rPr>
      </w:pPr>
    </w:p>
    <w:p w14:paraId="4FDD5697" w14:textId="79F4BD2F" w:rsidR="00AF20B6" w:rsidRPr="00F66B5D" w:rsidRDefault="00F66B5D" w:rsidP="00D679F1">
      <w:pPr>
        <w:ind w:left="720" w:hanging="720"/>
        <w:jc w:val="both"/>
        <w:rPr>
          <w:rFonts w:ascii="Book Antiqua" w:hAnsi="Book Antiqua"/>
          <w:lang w:val="es-PR"/>
        </w:rPr>
      </w:pPr>
      <w:r w:rsidRPr="003565D6">
        <w:rPr>
          <w:rFonts w:ascii="Book Antiqua" w:hAnsi="Book Antiqua"/>
          <w:lang w:val="es-PR"/>
        </w:rPr>
        <w:t xml:space="preserve">Para enmendar </w:t>
      </w:r>
      <w:r w:rsidR="00D679F1" w:rsidRPr="00D679F1">
        <w:rPr>
          <w:rFonts w:ascii="Book Antiqua" w:hAnsi="Book Antiqua"/>
          <w:lang w:val="es-PR"/>
        </w:rPr>
        <w:t xml:space="preserve">el Artículo 2 de la Ley Núm. 148 de 30 de junio de 1969, según enmendada, para </w:t>
      </w:r>
      <w:r w:rsidR="00D679F1">
        <w:rPr>
          <w:rFonts w:ascii="Book Antiqua" w:hAnsi="Book Antiqua"/>
          <w:lang w:val="es-PR"/>
        </w:rPr>
        <w:t>disponer que el bono de navidad de los empleados de empresa privada se pagará sin aplicársele deducciones tributarias estatales</w:t>
      </w:r>
      <w:r w:rsidRPr="003565D6">
        <w:rPr>
          <w:rFonts w:ascii="Book Antiqua" w:hAnsi="Book Antiqua"/>
          <w:lang w:val="es-PR"/>
        </w:rPr>
        <w:t>; y para otros fines relacionados</w:t>
      </w:r>
      <w:r w:rsidR="00AF20B6" w:rsidRPr="00F66B5D">
        <w:rPr>
          <w:rFonts w:ascii="Book Antiqua" w:hAnsi="Book Antiqua"/>
          <w:lang w:val="es-PR"/>
        </w:rPr>
        <w:t>.</w:t>
      </w:r>
    </w:p>
    <w:p w14:paraId="77FBB229" w14:textId="77777777" w:rsidR="004E7A37" w:rsidRPr="004E7A37" w:rsidRDefault="004E7A37" w:rsidP="004E7A37">
      <w:pPr>
        <w:ind w:left="720" w:hanging="720"/>
        <w:jc w:val="both"/>
        <w:rPr>
          <w:rFonts w:ascii="Book Antiqua" w:hAnsi="Book Antiqua"/>
          <w:lang w:val="es-ES"/>
        </w:rPr>
      </w:pPr>
    </w:p>
    <w:p w14:paraId="2CA23802" w14:textId="5C654A94" w:rsidR="00F13533" w:rsidRDefault="00F13533" w:rsidP="00DC1593">
      <w:pPr>
        <w:jc w:val="center"/>
        <w:rPr>
          <w:rFonts w:ascii="Book Antiqua" w:hAnsi="Book Antiqua"/>
          <w:lang w:val="es-ES_tradnl"/>
        </w:rPr>
      </w:pPr>
      <w:r w:rsidRPr="004F6F8E">
        <w:rPr>
          <w:rFonts w:ascii="Book Antiqua" w:hAnsi="Book Antiqua"/>
          <w:lang w:val="es-ES_tradnl"/>
        </w:rPr>
        <w:t>EXPOSICIÓN DE MOTIVOS</w:t>
      </w:r>
    </w:p>
    <w:p w14:paraId="1B02210F" w14:textId="77777777" w:rsidR="004E7A37" w:rsidRPr="004F6F8E" w:rsidRDefault="004E7A37" w:rsidP="004E7A37">
      <w:pPr>
        <w:ind w:firstLine="360"/>
        <w:jc w:val="center"/>
        <w:rPr>
          <w:rFonts w:ascii="Book Antiqua" w:hAnsi="Book Antiqua"/>
          <w:lang w:val="es-ES_tradnl"/>
        </w:rPr>
      </w:pPr>
    </w:p>
    <w:p w14:paraId="7B44E49A" w14:textId="77777777" w:rsidR="00F43E8A" w:rsidRDefault="00F43E8A" w:rsidP="00F43E8A">
      <w:pPr>
        <w:ind w:firstLine="720"/>
        <w:jc w:val="both"/>
        <w:rPr>
          <w:rFonts w:ascii="Book Antiqua" w:hAnsi="Book Antiqua"/>
          <w:lang w:val="es-PR"/>
        </w:rPr>
      </w:pPr>
      <w:r w:rsidRPr="00F43E8A">
        <w:rPr>
          <w:rFonts w:ascii="Book Antiqua" w:hAnsi="Book Antiqua"/>
          <w:lang w:val="es-PR"/>
        </w:rPr>
        <w:t>El bono de Navidad constituye, desde la aprobación de la Ley Núm. 148 de 30 de junio de 1969, uno de los derechos laborales más significativos para los trabajadores del sector privado en Puerto Rico. Este beneficio, concebido como un reconocimiento al esfuerzo y productividad de la clase trabajadora, se ha convertido en un alivio económico esencial para miles de familias que enfrentan los gastos extraordinarios de la temporada navideña y de fin de año.</w:t>
      </w:r>
    </w:p>
    <w:p w14:paraId="7FBCEEDF" w14:textId="77777777" w:rsidR="00F43E8A" w:rsidRPr="00F43E8A" w:rsidRDefault="00F43E8A" w:rsidP="00F43E8A">
      <w:pPr>
        <w:ind w:firstLine="720"/>
        <w:jc w:val="both"/>
        <w:rPr>
          <w:rFonts w:ascii="Book Antiqua" w:hAnsi="Book Antiqua"/>
          <w:lang w:val="es-PR"/>
        </w:rPr>
      </w:pPr>
    </w:p>
    <w:p w14:paraId="1D02DE2F" w14:textId="2FCCC2EF" w:rsidR="00F43E8A" w:rsidRDefault="00F43E8A" w:rsidP="00F43E8A">
      <w:pPr>
        <w:ind w:firstLine="720"/>
        <w:jc w:val="both"/>
        <w:rPr>
          <w:rFonts w:ascii="Book Antiqua" w:hAnsi="Book Antiqua"/>
          <w:lang w:val="es-PR"/>
        </w:rPr>
      </w:pPr>
      <w:r w:rsidRPr="00F43E8A">
        <w:rPr>
          <w:rFonts w:ascii="Book Antiqua" w:hAnsi="Book Antiqua"/>
          <w:lang w:val="es-PR"/>
        </w:rPr>
        <w:t>Sin embargo, la aplicación de deducciones tributarias estatales sobre dicho bono ha reducido sustancialmente el impacto real de esta compensación, limitando su capacidad de cumplir con el propósito social y económico que inspiró su creación. En la práctica, los trabajadores reciben una cantidad menor a la establecida por ley, lo que contradice el espíritu de justicia que debe guiar la política pública en materia laboral.</w:t>
      </w:r>
    </w:p>
    <w:p w14:paraId="392B5DEE" w14:textId="77777777" w:rsidR="00F43E8A" w:rsidRPr="00F43E8A" w:rsidRDefault="00F43E8A" w:rsidP="00F43E8A">
      <w:pPr>
        <w:ind w:firstLine="720"/>
        <w:jc w:val="both"/>
        <w:rPr>
          <w:rFonts w:ascii="Book Antiqua" w:hAnsi="Book Antiqua"/>
          <w:lang w:val="es-PR"/>
        </w:rPr>
      </w:pPr>
    </w:p>
    <w:p w14:paraId="12127CD4" w14:textId="443F65DA" w:rsidR="00F43E8A" w:rsidRDefault="00F43E8A" w:rsidP="00F43E8A">
      <w:pPr>
        <w:ind w:firstLine="720"/>
        <w:jc w:val="both"/>
        <w:rPr>
          <w:rFonts w:ascii="Book Antiqua" w:hAnsi="Book Antiqua"/>
          <w:lang w:val="es-PR"/>
        </w:rPr>
      </w:pPr>
      <w:r w:rsidRPr="00F43E8A">
        <w:rPr>
          <w:rFonts w:ascii="Book Antiqua" w:hAnsi="Book Antiqua"/>
          <w:lang w:val="es-PR"/>
        </w:rPr>
        <w:t xml:space="preserve">La Asamblea Legislativa reconoce que el bono de Navidad no constituye un ingreso ordinario, sino un beneficio especial que busca fortalecer la estabilidad económica de las familias puertorriqueñas en un periodo de alto consumo y necesidad. Eximir este pago de las deducciones tributarias estatales representa una medida de </w:t>
      </w:r>
      <w:r w:rsidRPr="00F43E8A">
        <w:rPr>
          <w:rFonts w:ascii="Book Antiqua" w:hAnsi="Book Antiqua"/>
          <w:lang w:val="es-PR"/>
        </w:rPr>
        <w:lastRenderedPageBreak/>
        <w:t>justicia, que devuelve íntegramente a los trabajadores lo que les corresponde por ley y asegura que el bono cumpla su función social de manera plena.</w:t>
      </w:r>
    </w:p>
    <w:p w14:paraId="7887C1A4" w14:textId="77777777" w:rsidR="00F43E8A" w:rsidRPr="00F43E8A" w:rsidRDefault="00F43E8A" w:rsidP="00F43E8A">
      <w:pPr>
        <w:ind w:firstLine="720"/>
        <w:jc w:val="both"/>
        <w:rPr>
          <w:rFonts w:ascii="Book Antiqua" w:hAnsi="Book Antiqua"/>
          <w:lang w:val="es-PR"/>
        </w:rPr>
      </w:pPr>
    </w:p>
    <w:p w14:paraId="6A4B9CFE" w14:textId="77777777" w:rsidR="00F43E8A" w:rsidRDefault="00F43E8A" w:rsidP="00F43E8A">
      <w:pPr>
        <w:ind w:firstLine="720"/>
        <w:jc w:val="both"/>
        <w:rPr>
          <w:rFonts w:ascii="Book Antiqua" w:hAnsi="Book Antiqua"/>
          <w:lang w:val="es-PR"/>
        </w:rPr>
      </w:pPr>
      <w:r w:rsidRPr="00F43E8A">
        <w:rPr>
          <w:rFonts w:ascii="Book Antiqua" w:hAnsi="Book Antiqua"/>
          <w:lang w:val="es-PR"/>
        </w:rPr>
        <w:t>Además, esta enmienda contribuye a dinamizar la economía local, pues el bono de Navidad se destina mayormente al consumo interno, generando un efecto multiplicador en el comercio, los servicios y las pequeñas y medianas empresas. Al garantizar que los trabajadores reciban la totalidad del beneficio, se estimula la actividad económica en un momento clave del año, fortaleciendo tanto la capacidad adquisitiva de las familias como la estabilidad de los sectores productivos.</w:t>
      </w:r>
    </w:p>
    <w:p w14:paraId="28E00D92" w14:textId="77777777" w:rsidR="00F43E8A" w:rsidRPr="00F43E8A" w:rsidRDefault="00F43E8A" w:rsidP="00F43E8A">
      <w:pPr>
        <w:ind w:firstLine="720"/>
        <w:jc w:val="both"/>
        <w:rPr>
          <w:rFonts w:ascii="Book Antiqua" w:hAnsi="Book Antiqua"/>
          <w:lang w:val="es-PR"/>
        </w:rPr>
      </w:pPr>
    </w:p>
    <w:p w14:paraId="71D29D27" w14:textId="0C06105B" w:rsidR="00F43E8A" w:rsidRPr="00F43E8A" w:rsidRDefault="00F43E8A" w:rsidP="00F43E8A">
      <w:pPr>
        <w:ind w:firstLine="720"/>
        <w:jc w:val="both"/>
        <w:rPr>
          <w:rFonts w:ascii="Book Antiqua" w:hAnsi="Book Antiqua"/>
          <w:lang w:val="es-PR"/>
        </w:rPr>
      </w:pPr>
      <w:r w:rsidRPr="00F43E8A">
        <w:rPr>
          <w:rFonts w:ascii="Book Antiqua" w:hAnsi="Book Antiqua"/>
          <w:lang w:val="es-PR"/>
        </w:rPr>
        <w:t xml:space="preserve">Por estas razones, la Asamblea Legislativa entiende necesario enmendar el Artículo 2 de la Ley Núm. 148 de 1969, según enmendada, para disponer expresamente que el pago del bono de Navidad a los empleados de empresa privada se efectuará sin aplicársele deducciones tributarias estatales. Con esta medida, se reafirma el compromiso del </w:t>
      </w:r>
      <w:r>
        <w:rPr>
          <w:rFonts w:ascii="Book Antiqua" w:hAnsi="Book Antiqua"/>
          <w:lang w:val="es-PR"/>
        </w:rPr>
        <w:t>Gobierno</w:t>
      </w:r>
      <w:r w:rsidRPr="00F43E8A">
        <w:rPr>
          <w:rFonts w:ascii="Book Antiqua" w:hAnsi="Book Antiqua"/>
          <w:lang w:val="es-PR"/>
        </w:rPr>
        <w:t xml:space="preserve"> de Puerto Rico con la justicia social, la protección de los derechos laborales y el fortalecimiento de la economía interna.</w:t>
      </w:r>
    </w:p>
    <w:p w14:paraId="456F4C1E" w14:textId="77777777" w:rsidR="004E7A37" w:rsidRPr="004F6F8E" w:rsidRDefault="004E7A37" w:rsidP="004E7A37">
      <w:pPr>
        <w:ind w:firstLine="720"/>
        <w:jc w:val="both"/>
        <w:rPr>
          <w:rFonts w:ascii="Book Antiqua" w:hAnsi="Book Antiqua"/>
          <w:lang w:val="es-PR"/>
        </w:rPr>
      </w:pPr>
    </w:p>
    <w:p w14:paraId="7674B2AD" w14:textId="192CDDF7" w:rsidR="00F13533" w:rsidRPr="004F6F8E" w:rsidRDefault="00F13533" w:rsidP="004E7A37">
      <w:pPr>
        <w:rPr>
          <w:rFonts w:ascii="Book Antiqua" w:hAnsi="Book Antiqua"/>
          <w:i/>
          <w:lang w:val="es-ES_tradnl"/>
        </w:rPr>
      </w:pPr>
      <w:r w:rsidRPr="004F6F8E">
        <w:rPr>
          <w:rFonts w:ascii="Book Antiqua" w:hAnsi="Book Antiqua"/>
          <w:i/>
          <w:lang w:val="es-ES_tradnl"/>
        </w:rPr>
        <w:t>DECRÉTASE POR LA ASAMBLEA LEGISLATIVA DE PUERTO RICO:</w:t>
      </w:r>
    </w:p>
    <w:p w14:paraId="42D827CA" w14:textId="77777777" w:rsidR="004E7A37" w:rsidRDefault="004E7A37" w:rsidP="004E7A37">
      <w:pPr>
        <w:jc w:val="both"/>
        <w:rPr>
          <w:rFonts w:ascii="Book Antiqua" w:hAnsi="Book Antiqua"/>
          <w:lang w:val="es-ES_tradnl"/>
        </w:rPr>
      </w:pPr>
    </w:p>
    <w:p w14:paraId="75F7910E" w14:textId="41BB3619" w:rsidR="004E7A37" w:rsidRPr="004F6F8E" w:rsidRDefault="004E7A37" w:rsidP="004E7A37">
      <w:pPr>
        <w:jc w:val="both"/>
        <w:rPr>
          <w:rFonts w:ascii="Book Antiqua" w:hAnsi="Book Antiqua"/>
          <w:lang w:val="es-ES_tradnl"/>
        </w:rPr>
        <w:sectPr w:rsidR="004E7A37" w:rsidRPr="004F6F8E">
          <w:headerReference w:type="default" r:id="rId9"/>
          <w:type w:val="continuous"/>
          <w:pgSz w:w="12240" w:h="15840" w:code="1"/>
          <w:pgMar w:top="1440" w:right="1440" w:bottom="1440" w:left="1440" w:header="720" w:footer="720" w:gutter="0"/>
          <w:cols w:space="720"/>
          <w:titlePg/>
        </w:sectPr>
      </w:pPr>
    </w:p>
    <w:p w14:paraId="6A2EDD47" w14:textId="3B91DFDC" w:rsidR="00F66B5D" w:rsidRPr="00F66B5D" w:rsidRDefault="00F66B5D" w:rsidP="00F66B5D">
      <w:pPr>
        <w:spacing w:line="480" w:lineRule="auto"/>
        <w:ind w:firstLine="720"/>
        <w:jc w:val="both"/>
        <w:rPr>
          <w:rFonts w:ascii="Book Antiqua" w:hAnsi="Book Antiqua"/>
          <w:lang w:val="es-PR"/>
        </w:rPr>
      </w:pPr>
      <w:proofErr w:type="spellStart"/>
      <w:r>
        <w:rPr>
          <w:rFonts w:ascii="Book Antiqua" w:hAnsi="Book Antiqua"/>
          <w:lang w:val="es-PR"/>
        </w:rPr>
        <w:t>Secci</w:t>
      </w:r>
      <w:r>
        <w:rPr>
          <w:rFonts w:ascii="Book Antiqua" w:hAnsi="Book Antiqua"/>
          <w:lang w:val="es-DO"/>
        </w:rPr>
        <w:t>ón</w:t>
      </w:r>
      <w:proofErr w:type="spellEnd"/>
      <w:r w:rsidRPr="00F66B5D">
        <w:rPr>
          <w:rFonts w:ascii="Book Antiqua" w:hAnsi="Book Antiqua"/>
          <w:lang w:val="es-PR"/>
        </w:rPr>
        <w:t xml:space="preserve"> 1.</w:t>
      </w:r>
      <w:r>
        <w:rPr>
          <w:rFonts w:ascii="Book Antiqua" w:hAnsi="Book Antiqua"/>
          <w:lang w:val="es-PR"/>
        </w:rPr>
        <w:t xml:space="preserve"> - </w:t>
      </w:r>
      <w:r w:rsidRPr="00F66B5D">
        <w:rPr>
          <w:rFonts w:ascii="Book Antiqua" w:hAnsi="Book Antiqua"/>
          <w:lang w:val="es-PR"/>
        </w:rPr>
        <w:t>Se enmienda el Artículo</w:t>
      </w:r>
      <w:r w:rsidR="00D679F1">
        <w:rPr>
          <w:rFonts w:ascii="Book Antiqua" w:hAnsi="Book Antiqua"/>
          <w:lang w:val="es-PR"/>
        </w:rPr>
        <w:t xml:space="preserve"> 2</w:t>
      </w:r>
      <w:r w:rsidRPr="00F66B5D">
        <w:rPr>
          <w:rFonts w:ascii="Book Antiqua" w:hAnsi="Book Antiqua"/>
          <w:lang w:val="es-PR"/>
        </w:rPr>
        <w:t xml:space="preserve"> de la Ley Núm. </w:t>
      </w:r>
      <w:r w:rsidR="00D679F1">
        <w:rPr>
          <w:rFonts w:ascii="Book Antiqua" w:hAnsi="Book Antiqua"/>
          <w:lang w:val="es-PR"/>
        </w:rPr>
        <w:t>148 de 30 de junio de 1969, según enmendada,</w:t>
      </w:r>
      <w:r w:rsidRPr="00F66B5D">
        <w:rPr>
          <w:rFonts w:ascii="Book Antiqua" w:hAnsi="Book Antiqua"/>
          <w:lang w:val="es-PR"/>
        </w:rPr>
        <w:t xml:space="preserve"> para que </w:t>
      </w:r>
      <w:r>
        <w:rPr>
          <w:rFonts w:ascii="Book Antiqua" w:hAnsi="Book Antiqua"/>
          <w:lang w:val="es-PR"/>
        </w:rPr>
        <w:t xml:space="preserve">se </w:t>
      </w:r>
      <w:r w:rsidRPr="00F66B5D">
        <w:rPr>
          <w:rFonts w:ascii="Book Antiqua" w:hAnsi="Book Antiqua"/>
          <w:lang w:val="es-PR"/>
        </w:rPr>
        <w:t>lea como sigue:</w:t>
      </w:r>
    </w:p>
    <w:p w14:paraId="359E0ED3" w14:textId="77777777" w:rsidR="00D679F1" w:rsidRDefault="00F66B5D" w:rsidP="00D679F1">
      <w:pPr>
        <w:spacing w:line="480" w:lineRule="auto"/>
        <w:ind w:firstLine="720"/>
        <w:jc w:val="both"/>
        <w:rPr>
          <w:rFonts w:ascii="Book Antiqua" w:hAnsi="Book Antiqua"/>
          <w:i/>
          <w:iCs/>
          <w:lang w:val="es-PR"/>
        </w:rPr>
      </w:pPr>
      <w:r w:rsidRPr="00F66B5D">
        <w:rPr>
          <w:rFonts w:ascii="Book Antiqua" w:hAnsi="Book Antiqua"/>
          <w:lang w:val="es-PR"/>
        </w:rPr>
        <w:t>“</w:t>
      </w:r>
      <w:r w:rsidR="00D679F1" w:rsidRPr="00D679F1">
        <w:rPr>
          <w:rFonts w:ascii="Book Antiqua" w:hAnsi="Book Antiqua"/>
          <w:lang w:val="es-PR"/>
        </w:rPr>
        <w:t xml:space="preserve">Artículo 2. — El pago del bono que por esta Ley se establece, se efectuará normalmente entre el 15 de noviembre y el 15 de diciembre de cada año. </w:t>
      </w:r>
      <w:r w:rsidR="00D679F1">
        <w:rPr>
          <w:rFonts w:ascii="Book Antiqua" w:hAnsi="Book Antiqua"/>
          <w:i/>
          <w:iCs/>
          <w:lang w:val="es-PR"/>
        </w:rPr>
        <w:t xml:space="preserve">Disponiéndose que se efectuará sin aplicársele deducciones tributarias estatales. </w:t>
      </w:r>
    </w:p>
    <w:p w14:paraId="3CDF8781" w14:textId="232B4200" w:rsidR="00F66B5D" w:rsidRPr="00D679F1" w:rsidRDefault="00D679F1" w:rsidP="00D679F1">
      <w:pPr>
        <w:spacing w:line="480" w:lineRule="auto"/>
        <w:ind w:firstLine="720"/>
        <w:jc w:val="both"/>
        <w:rPr>
          <w:rFonts w:ascii="Book Antiqua" w:hAnsi="Book Antiqua"/>
          <w:lang w:val="es-PR"/>
        </w:rPr>
      </w:pPr>
      <w:r w:rsidRPr="00D679F1">
        <w:rPr>
          <w:rFonts w:ascii="Book Antiqua" w:hAnsi="Book Antiqua"/>
          <w:lang w:val="es-PR"/>
        </w:rPr>
        <w:t>Si el pago del bono que por esta Ley se establece no se efectúa para la fecha límite indicada, el patrono vendrá obligado a pagar, en adición a dicho bono, una cantidad igual a la mitad del bono en concepto de compensación adicional cuando el pago se haya efectuado dentro de los primeros seis (6) meses de su incumplimiento. Si tardare más de seis (6) meses en efectuar el pago, el patrono vendrá obligado a pagar otra suma igual a dicho bono, como compensación adicional.</w:t>
      </w:r>
      <w:r>
        <w:rPr>
          <w:rFonts w:ascii="Book Antiqua" w:hAnsi="Book Antiqua"/>
          <w:lang w:val="es-PR"/>
        </w:rPr>
        <w:t>”</w:t>
      </w:r>
    </w:p>
    <w:p w14:paraId="55FD6454" w14:textId="6FDB8689" w:rsidR="00084BF1" w:rsidRPr="00084BF1" w:rsidRDefault="00F66B5D" w:rsidP="00084BF1">
      <w:pPr>
        <w:spacing w:line="480" w:lineRule="auto"/>
        <w:ind w:firstLine="720"/>
        <w:jc w:val="both"/>
        <w:rPr>
          <w:rFonts w:ascii="Book Antiqua" w:hAnsi="Book Antiqua"/>
          <w:lang w:val="es-PR"/>
        </w:rPr>
      </w:pPr>
      <w:r>
        <w:rPr>
          <w:rFonts w:ascii="Book Antiqua" w:hAnsi="Book Antiqua"/>
          <w:lang w:val="es-PR"/>
        </w:rPr>
        <w:t>Sección</w:t>
      </w:r>
      <w:r w:rsidRPr="00F66B5D">
        <w:rPr>
          <w:rFonts w:ascii="Book Antiqua" w:hAnsi="Book Antiqua"/>
          <w:lang w:val="es-PR"/>
        </w:rPr>
        <w:t xml:space="preserve"> 2.</w:t>
      </w:r>
      <w:r>
        <w:rPr>
          <w:rFonts w:ascii="Book Antiqua" w:hAnsi="Book Antiqua"/>
          <w:lang w:val="es-PR"/>
        </w:rPr>
        <w:t xml:space="preserve"> - </w:t>
      </w:r>
      <w:r w:rsidR="00084BF1" w:rsidRPr="00084BF1">
        <w:rPr>
          <w:rFonts w:ascii="Book Antiqua" w:hAnsi="Book Antiqua"/>
          <w:lang w:val="es-PR"/>
        </w:rPr>
        <w:t>Separabilidad</w:t>
      </w:r>
    </w:p>
    <w:p w14:paraId="74FEC5C6" w14:textId="77777777" w:rsidR="00084BF1" w:rsidRPr="00084BF1" w:rsidRDefault="00084BF1" w:rsidP="00084BF1">
      <w:pPr>
        <w:spacing w:line="480" w:lineRule="auto"/>
        <w:ind w:firstLine="720"/>
        <w:jc w:val="both"/>
        <w:rPr>
          <w:rFonts w:ascii="Book Antiqua" w:hAnsi="Book Antiqua"/>
          <w:lang w:val="es-PR"/>
        </w:rPr>
      </w:pPr>
      <w:r w:rsidRPr="00084BF1">
        <w:rPr>
          <w:rFonts w:ascii="Book Antiqua" w:hAnsi="Book Antiqua"/>
          <w:lang w:val="es-PR"/>
        </w:rPr>
        <w:lastRenderedPageBreak/>
        <w:t>Si cualquier cláusula, párrafo, artículo, o parte de esta Ley fuera declarada inconstitucional o nula por un tribunal con jurisdicción, la sentencia dictada no afectará ni invalidará el resto de esta Ley y su efecto se limitará a la cláusula, párrafo, artículo o parte declarada inconstitucional o nula.</w:t>
      </w:r>
    </w:p>
    <w:p w14:paraId="34AD2FC5" w14:textId="137B75EF" w:rsidR="00263F7C" w:rsidRPr="00F66B5D" w:rsidRDefault="00F66B5D" w:rsidP="00F66B5D">
      <w:pPr>
        <w:spacing w:line="480" w:lineRule="auto"/>
        <w:ind w:firstLine="720"/>
        <w:jc w:val="both"/>
        <w:rPr>
          <w:rFonts w:ascii="Book Antiqua" w:hAnsi="Book Antiqua"/>
          <w:lang w:val="es-PR"/>
        </w:rPr>
      </w:pPr>
      <w:r>
        <w:rPr>
          <w:rFonts w:ascii="Book Antiqua" w:hAnsi="Book Antiqua"/>
          <w:lang w:val="es-PR"/>
        </w:rPr>
        <w:t>Sección</w:t>
      </w:r>
      <w:r w:rsidRPr="00F66B5D">
        <w:rPr>
          <w:rFonts w:ascii="Book Antiqua" w:hAnsi="Book Antiqua"/>
          <w:lang w:val="es-PR"/>
        </w:rPr>
        <w:t xml:space="preserve"> </w:t>
      </w:r>
      <w:r w:rsidR="00D679F1">
        <w:rPr>
          <w:rFonts w:ascii="Book Antiqua" w:hAnsi="Book Antiqua"/>
          <w:lang w:val="es-PR"/>
        </w:rPr>
        <w:t>3</w:t>
      </w:r>
      <w:r w:rsidRPr="00F66B5D">
        <w:rPr>
          <w:rFonts w:ascii="Book Antiqua" w:hAnsi="Book Antiqua"/>
          <w:lang w:val="es-PR"/>
        </w:rPr>
        <w:t>.</w:t>
      </w:r>
      <w:r>
        <w:rPr>
          <w:rFonts w:ascii="Book Antiqua" w:hAnsi="Book Antiqua"/>
          <w:lang w:val="es-PR"/>
        </w:rPr>
        <w:t xml:space="preserve"> - </w:t>
      </w:r>
      <w:r w:rsidRPr="00F66B5D">
        <w:rPr>
          <w:rFonts w:ascii="Book Antiqua" w:hAnsi="Book Antiqua"/>
          <w:lang w:val="es-PR"/>
        </w:rPr>
        <w:t>Esta Ley comenzará a regir inmediatamente después de su aprobación.</w:t>
      </w:r>
    </w:p>
    <w:sectPr w:rsidR="00263F7C" w:rsidRPr="00F66B5D" w:rsidSect="00F13533">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C169F8" w14:textId="77777777" w:rsidR="00F676D5" w:rsidRDefault="00F676D5">
      <w:r>
        <w:separator/>
      </w:r>
    </w:p>
  </w:endnote>
  <w:endnote w:type="continuationSeparator" w:id="0">
    <w:p w14:paraId="4F591D0C" w14:textId="77777777" w:rsidR="00F676D5" w:rsidRDefault="00F676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G Times">
    <w:altName w:val="Times New Roman"/>
    <w:charset w:val="00"/>
    <w:family w:val="roman"/>
    <w:pitch w:val="variable"/>
    <w:sig w:usb0="00000007" w:usb1="00000000" w:usb2="00000000" w:usb3="00000000" w:csb0="00000093" w:csb1="00000000"/>
  </w:font>
  <w:font w:name="Georgia">
    <w:panose1 w:val="02040502050405020303"/>
    <w:charset w:val="00"/>
    <w:family w:val="roman"/>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646C8A" w14:textId="77777777" w:rsidR="00F676D5" w:rsidRDefault="00F676D5">
      <w:r>
        <w:separator/>
      </w:r>
    </w:p>
  </w:footnote>
  <w:footnote w:type="continuationSeparator" w:id="0">
    <w:p w14:paraId="5AEEBEF7" w14:textId="77777777" w:rsidR="00F676D5" w:rsidRDefault="00F676D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3FC131" w14:textId="77777777" w:rsidR="000F4204" w:rsidRDefault="000F4204">
    <w:pPr>
      <w:pStyle w:val="Encabezado"/>
      <w:jc w:val="center"/>
    </w:pPr>
    <w:r>
      <w:rPr>
        <w:rStyle w:val="Nmerodepgina"/>
      </w:rPr>
      <w:fldChar w:fldCharType="begin"/>
    </w:r>
    <w:r>
      <w:rPr>
        <w:rStyle w:val="Nmerodepgina"/>
      </w:rPr>
      <w:instrText xml:space="preserve"> PAGE </w:instrText>
    </w:r>
    <w:r>
      <w:rPr>
        <w:rStyle w:val="Nmerodepgina"/>
      </w:rPr>
      <w:fldChar w:fldCharType="separate"/>
    </w:r>
    <w:r w:rsidR="00BF10EF">
      <w:rPr>
        <w:rStyle w:val="Nmerodepgina"/>
        <w:noProof/>
      </w:rPr>
      <w:t>14</w:t>
    </w:r>
    <w:r>
      <w:rPr>
        <w:rStyle w:val="Nmerodepgina"/>
      </w:rPr>
      <w:fldChar w:fldCharType="end"/>
    </w: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887C5C"/>
    <w:multiLevelType w:val="multilevel"/>
    <w:tmpl w:val="26D64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E70C15"/>
    <w:multiLevelType w:val="multilevel"/>
    <w:tmpl w:val="6D3AB4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7295394"/>
    <w:multiLevelType w:val="hybridMultilevel"/>
    <w:tmpl w:val="82CAF9FA"/>
    <w:lvl w:ilvl="0" w:tplc="04090011">
      <w:start w:val="1"/>
      <w:numFmt w:val="decimal"/>
      <w:lvlText w:val="%1)"/>
      <w:lvlJc w:val="left"/>
      <w:pPr>
        <w:ind w:left="1440" w:hanging="72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225507C"/>
    <w:multiLevelType w:val="hybridMultilevel"/>
    <w:tmpl w:val="B606A9D0"/>
    <w:lvl w:ilvl="0" w:tplc="B4AA4B5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2A60D75"/>
    <w:multiLevelType w:val="multilevel"/>
    <w:tmpl w:val="D2C2EE5E"/>
    <w:lvl w:ilvl="0">
      <w:start w:val="1"/>
      <w:numFmt w:val="lowerLetter"/>
      <w:lvlText w:val="%1)"/>
      <w:lvlJc w:val="left"/>
      <w:pPr>
        <w:ind w:left="1440" w:hanging="360"/>
      </w:pPr>
      <w:rPr>
        <w:u w:val="none"/>
      </w:rPr>
    </w:lvl>
    <w:lvl w:ilvl="1">
      <w:start w:val="1"/>
      <w:numFmt w:val="decimal"/>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5" w15:restartNumberingAfterBreak="0">
    <w:nsid w:val="15A87525"/>
    <w:multiLevelType w:val="hybridMultilevel"/>
    <w:tmpl w:val="B3DA5FC6"/>
    <w:lvl w:ilvl="0" w:tplc="DD3A980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15:restartNumberingAfterBreak="0">
    <w:nsid w:val="1C62032F"/>
    <w:multiLevelType w:val="multilevel"/>
    <w:tmpl w:val="944E20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24865BB"/>
    <w:multiLevelType w:val="multilevel"/>
    <w:tmpl w:val="2C24E67A"/>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8" w15:restartNumberingAfterBreak="0">
    <w:nsid w:val="332376C5"/>
    <w:multiLevelType w:val="hybridMultilevel"/>
    <w:tmpl w:val="ACCC88D2"/>
    <w:lvl w:ilvl="0" w:tplc="4AAE87C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3C0E185D"/>
    <w:multiLevelType w:val="hybridMultilevel"/>
    <w:tmpl w:val="EC9E248E"/>
    <w:lvl w:ilvl="0" w:tplc="04090017">
      <w:start w:val="1"/>
      <w:numFmt w:val="lowerLetter"/>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15:restartNumberingAfterBreak="0">
    <w:nsid w:val="3D437057"/>
    <w:multiLevelType w:val="hybridMultilevel"/>
    <w:tmpl w:val="C7E431D8"/>
    <w:lvl w:ilvl="0" w:tplc="4AEA5560">
      <w:start w:val="1"/>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3E2017AA"/>
    <w:multiLevelType w:val="hybridMultilevel"/>
    <w:tmpl w:val="08701DB8"/>
    <w:lvl w:ilvl="0" w:tplc="A35ED16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15:restartNumberingAfterBreak="0">
    <w:nsid w:val="50CA1844"/>
    <w:multiLevelType w:val="multilevel"/>
    <w:tmpl w:val="397231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8556B85"/>
    <w:multiLevelType w:val="multilevel"/>
    <w:tmpl w:val="16A05B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AFF3FC8"/>
    <w:multiLevelType w:val="multilevel"/>
    <w:tmpl w:val="9126C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CDD6544"/>
    <w:multiLevelType w:val="hybridMultilevel"/>
    <w:tmpl w:val="78026D04"/>
    <w:lvl w:ilvl="0" w:tplc="08B086E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 w15:restartNumberingAfterBreak="0">
    <w:nsid w:val="72EA495C"/>
    <w:multiLevelType w:val="hybridMultilevel"/>
    <w:tmpl w:val="A092B3E4"/>
    <w:lvl w:ilvl="0" w:tplc="891A3BC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7" w15:restartNumberingAfterBreak="0">
    <w:nsid w:val="7B605722"/>
    <w:multiLevelType w:val="multilevel"/>
    <w:tmpl w:val="0F825674"/>
    <w:lvl w:ilvl="0">
      <w:start w:val="1"/>
      <w:numFmt w:val="lowerLetter"/>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num w:numId="1" w16cid:durableId="718363108">
    <w:abstractNumId w:val="2"/>
  </w:num>
  <w:num w:numId="2" w16cid:durableId="608124480">
    <w:abstractNumId w:val="16"/>
  </w:num>
  <w:num w:numId="3" w16cid:durableId="1132467">
    <w:abstractNumId w:val="9"/>
  </w:num>
  <w:num w:numId="4" w16cid:durableId="702096654">
    <w:abstractNumId w:val="11"/>
  </w:num>
  <w:num w:numId="5" w16cid:durableId="496698076">
    <w:abstractNumId w:val="15"/>
  </w:num>
  <w:num w:numId="6" w16cid:durableId="1469207924">
    <w:abstractNumId w:val="5"/>
  </w:num>
  <w:num w:numId="7" w16cid:durableId="355935514">
    <w:abstractNumId w:val="7"/>
  </w:num>
  <w:num w:numId="8" w16cid:durableId="259021808">
    <w:abstractNumId w:val="4"/>
  </w:num>
  <w:num w:numId="9" w16cid:durableId="957763560">
    <w:abstractNumId w:val="17"/>
  </w:num>
  <w:num w:numId="10" w16cid:durableId="1126197041">
    <w:abstractNumId w:val="8"/>
  </w:num>
  <w:num w:numId="11" w16cid:durableId="1098481574">
    <w:abstractNumId w:val="3"/>
  </w:num>
  <w:num w:numId="12" w16cid:durableId="1718895097">
    <w:abstractNumId w:val="10"/>
  </w:num>
  <w:num w:numId="13" w16cid:durableId="746418639">
    <w:abstractNumId w:val="12"/>
  </w:num>
  <w:num w:numId="14" w16cid:durableId="570579590">
    <w:abstractNumId w:val="0"/>
  </w:num>
  <w:num w:numId="15" w16cid:durableId="719787581">
    <w:abstractNumId w:val="1"/>
  </w:num>
  <w:num w:numId="16" w16cid:durableId="1032612771">
    <w:abstractNumId w:val="13"/>
  </w:num>
  <w:num w:numId="17" w16cid:durableId="1506701827">
    <w:abstractNumId w:val="6"/>
  </w:num>
  <w:num w:numId="18" w16cid:durableId="69600343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F13533"/>
    <w:rsid w:val="00020BBB"/>
    <w:rsid w:val="00032A23"/>
    <w:rsid w:val="00034585"/>
    <w:rsid w:val="00040FAC"/>
    <w:rsid w:val="00056024"/>
    <w:rsid w:val="00073787"/>
    <w:rsid w:val="00075607"/>
    <w:rsid w:val="00084BF1"/>
    <w:rsid w:val="00095AE1"/>
    <w:rsid w:val="000A6B6C"/>
    <w:rsid w:val="000B0DBB"/>
    <w:rsid w:val="000F2029"/>
    <w:rsid w:val="000F4204"/>
    <w:rsid w:val="0010351B"/>
    <w:rsid w:val="0011037A"/>
    <w:rsid w:val="00111E71"/>
    <w:rsid w:val="00127C6A"/>
    <w:rsid w:val="001363FE"/>
    <w:rsid w:val="001466C3"/>
    <w:rsid w:val="001531F9"/>
    <w:rsid w:val="0017132B"/>
    <w:rsid w:val="001938A8"/>
    <w:rsid w:val="001B66DA"/>
    <w:rsid w:val="001C006D"/>
    <w:rsid w:val="001F4CA3"/>
    <w:rsid w:val="001F612A"/>
    <w:rsid w:val="00211396"/>
    <w:rsid w:val="002205E2"/>
    <w:rsid w:val="00226AE6"/>
    <w:rsid w:val="0024062C"/>
    <w:rsid w:val="00241957"/>
    <w:rsid w:val="00245B34"/>
    <w:rsid w:val="00251962"/>
    <w:rsid w:val="00263355"/>
    <w:rsid w:val="00263F7C"/>
    <w:rsid w:val="00273792"/>
    <w:rsid w:val="002D4AC8"/>
    <w:rsid w:val="002F0A85"/>
    <w:rsid w:val="002F0D39"/>
    <w:rsid w:val="003069A5"/>
    <w:rsid w:val="00312328"/>
    <w:rsid w:val="00320D78"/>
    <w:rsid w:val="0032315E"/>
    <w:rsid w:val="003262FE"/>
    <w:rsid w:val="0034244A"/>
    <w:rsid w:val="00353BCD"/>
    <w:rsid w:val="00364FD0"/>
    <w:rsid w:val="00380FE5"/>
    <w:rsid w:val="003823EC"/>
    <w:rsid w:val="003924DD"/>
    <w:rsid w:val="00394FCB"/>
    <w:rsid w:val="003963F4"/>
    <w:rsid w:val="003B3C3E"/>
    <w:rsid w:val="003B5254"/>
    <w:rsid w:val="003B75A6"/>
    <w:rsid w:val="003E1DFE"/>
    <w:rsid w:val="00405E33"/>
    <w:rsid w:val="004061CA"/>
    <w:rsid w:val="00407F1C"/>
    <w:rsid w:val="00415689"/>
    <w:rsid w:val="004440CB"/>
    <w:rsid w:val="004548EA"/>
    <w:rsid w:val="004713D2"/>
    <w:rsid w:val="004748F8"/>
    <w:rsid w:val="00475278"/>
    <w:rsid w:val="004A311A"/>
    <w:rsid w:val="004B6180"/>
    <w:rsid w:val="004B7C8D"/>
    <w:rsid w:val="004E014B"/>
    <w:rsid w:val="004E7A37"/>
    <w:rsid w:val="004F6F8E"/>
    <w:rsid w:val="00515E15"/>
    <w:rsid w:val="0051629D"/>
    <w:rsid w:val="00521639"/>
    <w:rsid w:val="0052618B"/>
    <w:rsid w:val="00527046"/>
    <w:rsid w:val="00531A22"/>
    <w:rsid w:val="00532BB7"/>
    <w:rsid w:val="005332E4"/>
    <w:rsid w:val="0053550C"/>
    <w:rsid w:val="0054417B"/>
    <w:rsid w:val="005534F9"/>
    <w:rsid w:val="00555018"/>
    <w:rsid w:val="005723DC"/>
    <w:rsid w:val="005751F4"/>
    <w:rsid w:val="00587B0A"/>
    <w:rsid w:val="005B461C"/>
    <w:rsid w:val="005D6A78"/>
    <w:rsid w:val="006104EC"/>
    <w:rsid w:val="00612E62"/>
    <w:rsid w:val="006210DC"/>
    <w:rsid w:val="00623B7E"/>
    <w:rsid w:val="0064349D"/>
    <w:rsid w:val="00651FF1"/>
    <w:rsid w:val="00653EED"/>
    <w:rsid w:val="00685549"/>
    <w:rsid w:val="006A23E8"/>
    <w:rsid w:val="006B640E"/>
    <w:rsid w:val="006B7365"/>
    <w:rsid w:val="006C1B30"/>
    <w:rsid w:val="006C214B"/>
    <w:rsid w:val="006C2D81"/>
    <w:rsid w:val="006C7DF8"/>
    <w:rsid w:val="0073562E"/>
    <w:rsid w:val="00750FC8"/>
    <w:rsid w:val="007533D0"/>
    <w:rsid w:val="00755069"/>
    <w:rsid w:val="007708E0"/>
    <w:rsid w:val="00771E62"/>
    <w:rsid w:val="00772304"/>
    <w:rsid w:val="00796267"/>
    <w:rsid w:val="007B0660"/>
    <w:rsid w:val="007C7D36"/>
    <w:rsid w:val="007D6C27"/>
    <w:rsid w:val="007E3868"/>
    <w:rsid w:val="007F1746"/>
    <w:rsid w:val="00820C41"/>
    <w:rsid w:val="00826C8D"/>
    <w:rsid w:val="008304BB"/>
    <w:rsid w:val="00844617"/>
    <w:rsid w:val="00850256"/>
    <w:rsid w:val="008504BC"/>
    <w:rsid w:val="00851642"/>
    <w:rsid w:val="008531DA"/>
    <w:rsid w:val="00860ADC"/>
    <w:rsid w:val="0088408D"/>
    <w:rsid w:val="00890DFB"/>
    <w:rsid w:val="00895B4F"/>
    <w:rsid w:val="008A096E"/>
    <w:rsid w:val="008A0ACC"/>
    <w:rsid w:val="008D2C7D"/>
    <w:rsid w:val="008D44C5"/>
    <w:rsid w:val="009035B9"/>
    <w:rsid w:val="00924DCC"/>
    <w:rsid w:val="0093686F"/>
    <w:rsid w:val="00942FD4"/>
    <w:rsid w:val="00951997"/>
    <w:rsid w:val="009737A4"/>
    <w:rsid w:val="00987A20"/>
    <w:rsid w:val="00990352"/>
    <w:rsid w:val="009F35CF"/>
    <w:rsid w:val="00A03405"/>
    <w:rsid w:val="00A10B1E"/>
    <w:rsid w:val="00A12BB9"/>
    <w:rsid w:val="00A1528A"/>
    <w:rsid w:val="00A26ED1"/>
    <w:rsid w:val="00A33918"/>
    <w:rsid w:val="00A37A2A"/>
    <w:rsid w:val="00A63AA7"/>
    <w:rsid w:val="00A7629F"/>
    <w:rsid w:val="00AA54D8"/>
    <w:rsid w:val="00AB248D"/>
    <w:rsid w:val="00AB6F75"/>
    <w:rsid w:val="00AD2305"/>
    <w:rsid w:val="00AE36A9"/>
    <w:rsid w:val="00AF0CEE"/>
    <w:rsid w:val="00AF20B6"/>
    <w:rsid w:val="00AF3FED"/>
    <w:rsid w:val="00AF63BA"/>
    <w:rsid w:val="00B2475B"/>
    <w:rsid w:val="00B335B4"/>
    <w:rsid w:val="00B35ABB"/>
    <w:rsid w:val="00B37E44"/>
    <w:rsid w:val="00B42AD3"/>
    <w:rsid w:val="00B667AD"/>
    <w:rsid w:val="00B833A0"/>
    <w:rsid w:val="00B834FC"/>
    <w:rsid w:val="00B84C38"/>
    <w:rsid w:val="00B86C00"/>
    <w:rsid w:val="00B874D3"/>
    <w:rsid w:val="00B947F6"/>
    <w:rsid w:val="00BD09DD"/>
    <w:rsid w:val="00BD23B0"/>
    <w:rsid w:val="00BF10EF"/>
    <w:rsid w:val="00BF16AA"/>
    <w:rsid w:val="00C21312"/>
    <w:rsid w:val="00C24BB0"/>
    <w:rsid w:val="00C260D5"/>
    <w:rsid w:val="00C27EA0"/>
    <w:rsid w:val="00C354B8"/>
    <w:rsid w:val="00C37B5E"/>
    <w:rsid w:val="00C4013D"/>
    <w:rsid w:val="00C43DBC"/>
    <w:rsid w:val="00C452FA"/>
    <w:rsid w:val="00C52517"/>
    <w:rsid w:val="00C60921"/>
    <w:rsid w:val="00C6282C"/>
    <w:rsid w:val="00C62936"/>
    <w:rsid w:val="00C653F2"/>
    <w:rsid w:val="00C679E6"/>
    <w:rsid w:val="00C768A8"/>
    <w:rsid w:val="00C84263"/>
    <w:rsid w:val="00C908F9"/>
    <w:rsid w:val="00CA0917"/>
    <w:rsid w:val="00CA1099"/>
    <w:rsid w:val="00CA19E2"/>
    <w:rsid w:val="00CC0F45"/>
    <w:rsid w:val="00CC1C08"/>
    <w:rsid w:val="00CC49B0"/>
    <w:rsid w:val="00CD5D2B"/>
    <w:rsid w:val="00CF2B35"/>
    <w:rsid w:val="00D039FA"/>
    <w:rsid w:val="00D046E5"/>
    <w:rsid w:val="00D1295E"/>
    <w:rsid w:val="00D400E5"/>
    <w:rsid w:val="00D40CD7"/>
    <w:rsid w:val="00D417C2"/>
    <w:rsid w:val="00D41BEA"/>
    <w:rsid w:val="00D429C3"/>
    <w:rsid w:val="00D436BC"/>
    <w:rsid w:val="00D60936"/>
    <w:rsid w:val="00D6297F"/>
    <w:rsid w:val="00D6482F"/>
    <w:rsid w:val="00D672A6"/>
    <w:rsid w:val="00D679F1"/>
    <w:rsid w:val="00D709EB"/>
    <w:rsid w:val="00D74714"/>
    <w:rsid w:val="00D77AA6"/>
    <w:rsid w:val="00D82F3F"/>
    <w:rsid w:val="00D84426"/>
    <w:rsid w:val="00D86C64"/>
    <w:rsid w:val="00D921C6"/>
    <w:rsid w:val="00D958C2"/>
    <w:rsid w:val="00DC1593"/>
    <w:rsid w:val="00DE2C63"/>
    <w:rsid w:val="00DE56DE"/>
    <w:rsid w:val="00DE7377"/>
    <w:rsid w:val="00E04AB5"/>
    <w:rsid w:val="00E05AC4"/>
    <w:rsid w:val="00E22631"/>
    <w:rsid w:val="00E32FDD"/>
    <w:rsid w:val="00E5074A"/>
    <w:rsid w:val="00E50EEA"/>
    <w:rsid w:val="00E52F58"/>
    <w:rsid w:val="00E84412"/>
    <w:rsid w:val="00EA7F44"/>
    <w:rsid w:val="00EC26AA"/>
    <w:rsid w:val="00EC5DD6"/>
    <w:rsid w:val="00ED7A53"/>
    <w:rsid w:val="00EE0647"/>
    <w:rsid w:val="00EE4273"/>
    <w:rsid w:val="00EF6CE9"/>
    <w:rsid w:val="00F02004"/>
    <w:rsid w:val="00F042CB"/>
    <w:rsid w:val="00F1263F"/>
    <w:rsid w:val="00F13533"/>
    <w:rsid w:val="00F24D4C"/>
    <w:rsid w:val="00F43E8A"/>
    <w:rsid w:val="00F60A20"/>
    <w:rsid w:val="00F66B5D"/>
    <w:rsid w:val="00F676D5"/>
    <w:rsid w:val="00F94EB6"/>
    <w:rsid w:val="00FA7059"/>
    <w:rsid w:val="00FC0A95"/>
    <w:rsid w:val="00FC3D9C"/>
    <w:rsid w:val="00FD2AD2"/>
    <w:rsid w:val="00FD73DC"/>
    <w:rsid w:val="00FF0153"/>
    <w:rsid w:val="00FF4DD7"/>
    <w:rsid w:val="00FF6BD2"/>
    <w:rsid w:val="00FF7A6F"/>
    <w:rsid w:val="011EFFC8"/>
    <w:rsid w:val="01B2F394"/>
    <w:rsid w:val="02ECBAD7"/>
    <w:rsid w:val="030F6E69"/>
    <w:rsid w:val="03D8E9E2"/>
    <w:rsid w:val="049DDC69"/>
    <w:rsid w:val="04C6AC06"/>
    <w:rsid w:val="04DC6CCC"/>
    <w:rsid w:val="04E9AA86"/>
    <w:rsid w:val="05F39222"/>
    <w:rsid w:val="06580347"/>
    <w:rsid w:val="06627C67"/>
    <w:rsid w:val="06F6AF85"/>
    <w:rsid w:val="07D57D2B"/>
    <w:rsid w:val="0849B508"/>
    <w:rsid w:val="085A9530"/>
    <w:rsid w:val="0953513B"/>
    <w:rsid w:val="0A58A6C3"/>
    <w:rsid w:val="0AB4764B"/>
    <w:rsid w:val="0B8B03C5"/>
    <w:rsid w:val="0B9A5832"/>
    <w:rsid w:val="0BEBA6F9"/>
    <w:rsid w:val="0C3352F4"/>
    <w:rsid w:val="0C4352F4"/>
    <w:rsid w:val="0CD0C3A6"/>
    <w:rsid w:val="0DD4CBCA"/>
    <w:rsid w:val="0EDB5BDC"/>
    <w:rsid w:val="0F01B619"/>
    <w:rsid w:val="0F207005"/>
    <w:rsid w:val="0F7DF877"/>
    <w:rsid w:val="1009F632"/>
    <w:rsid w:val="1050A5E4"/>
    <w:rsid w:val="12164CC3"/>
    <w:rsid w:val="1279CE62"/>
    <w:rsid w:val="135D7714"/>
    <w:rsid w:val="14B7E412"/>
    <w:rsid w:val="14D9FFB1"/>
    <w:rsid w:val="15F063E5"/>
    <w:rsid w:val="1622FECB"/>
    <w:rsid w:val="16E61523"/>
    <w:rsid w:val="187876E1"/>
    <w:rsid w:val="1AAE68E9"/>
    <w:rsid w:val="1B2B2F3D"/>
    <w:rsid w:val="1BA911CC"/>
    <w:rsid w:val="1BF6D250"/>
    <w:rsid w:val="1CAA965E"/>
    <w:rsid w:val="1D50BAAB"/>
    <w:rsid w:val="1F57C608"/>
    <w:rsid w:val="1F777509"/>
    <w:rsid w:val="1FBA9514"/>
    <w:rsid w:val="2013405F"/>
    <w:rsid w:val="2077CABF"/>
    <w:rsid w:val="2110754B"/>
    <w:rsid w:val="218B760E"/>
    <w:rsid w:val="22762217"/>
    <w:rsid w:val="22B320E8"/>
    <w:rsid w:val="22BD90AD"/>
    <w:rsid w:val="2321C5F2"/>
    <w:rsid w:val="232B7F94"/>
    <w:rsid w:val="235C7EC1"/>
    <w:rsid w:val="245E1DE9"/>
    <w:rsid w:val="25600983"/>
    <w:rsid w:val="256F8985"/>
    <w:rsid w:val="27B24151"/>
    <w:rsid w:val="283DB342"/>
    <w:rsid w:val="285F5C7A"/>
    <w:rsid w:val="29052EF2"/>
    <w:rsid w:val="290BBAB7"/>
    <w:rsid w:val="2910A54D"/>
    <w:rsid w:val="291B8730"/>
    <w:rsid w:val="2A106D80"/>
    <w:rsid w:val="2B50FA47"/>
    <w:rsid w:val="2BFD12D2"/>
    <w:rsid w:val="2C237114"/>
    <w:rsid w:val="2CF3AA98"/>
    <w:rsid w:val="2D503E92"/>
    <w:rsid w:val="2D9CEABF"/>
    <w:rsid w:val="2F34B394"/>
    <w:rsid w:val="2F580650"/>
    <w:rsid w:val="2F5D8F73"/>
    <w:rsid w:val="2FD8A948"/>
    <w:rsid w:val="305EC4AF"/>
    <w:rsid w:val="31399770"/>
    <w:rsid w:val="319B500D"/>
    <w:rsid w:val="322BD1EE"/>
    <w:rsid w:val="3339D332"/>
    <w:rsid w:val="339FD42B"/>
    <w:rsid w:val="34997A47"/>
    <w:rsid w:val="3544C7E0"/>
    <w:rsid w:val="3697B80B"/>
    <w:rsid w:val="372448E2"/>
    <w:rsid w:val="375EA044"/>
    <w:rsid w:val="376E3886"/>
    <w:rsid w:val="3833886C"/>
    <w:rsid w:val="38985645"/>
    <w:rsid w:val="39AF18C6"/>
    <w:rsid w:val="3AFA53A4"/>
    <w:rsid w:val="3B6A4494"/>
    <w:rsid w:val="3C12C67D"/>
    <w:rsid w:val="3C713942"/>
    <w:rsid w:val="3C962405"/>
    <w:rsid w:val="3C9E03F3"/>
    <w:rsid w:val="3D05BF94"/>
    <w:rsid w:val="3D0D75E0"/>
    <w:rsid w:val="3E36C6A5"/>
    <w:rsid w:val="3E3A7964"/>
    <w:rsid w:val="3E423210"/>
    <w:rsid w:val="3E49AB81"/>
    <w:rsid w:val="3F4A3FE6"/>
    <w:rsid w:val="40B3D90A"/>
    <w:rsid w:val="41096669"/>
    <w:rsid w:val="41F637F5"/>
    <w:rsid w:val="456C909D"/>
    <w:rsid w:val="46AD599A"/>
    <w:rsid w:val="46CD65A8"/>
    <w:rsid w:val="47759B08"/>
    <w:rsid w:val="47C9AEB4"/>
    <w:rsid w:val="48BBF7F5"/>
    <w:rsid w:val="48DC3CB9"/>
    <w:rsid w:val="48E6DEC2"/>
    <w:rsid w:val="4AA397F9"/>
    <w:rsid w:val="4B6B5322"/>
    <w:rsid w:val="4C1B3E53"/>
    <w:rsid w:val="4C382F23"/>
    <w:rsid w:val="4D703E1C"/>
    <w:rsid w:val="4EE76FC5"/>
    <w:rsid w:val="4F86A061"/>
    <w:rsid w:val="4F9E6008"/>
    <w:rsid w:val="507D5657"/>
    <w:rsid w:val="51042197"/>
    <w:rsid w:val="52C882D5"/>
    <w:rsid w:val="544F08B5"/>
    <w:rsid w:val="545B55F6"/>
    <w:rsid w:val="552E9B79"/>
    <w:rsid w:val="568BEADB"/>
    <w:rsid w:val="56FE25A9"/>
    <w:rsid w:val="59E6F0EA"/>
    <w:rsid w:val="59E74A8A"/>
    <w:rsid w:val="5D64BC0D"/>
    <w:rsid w:val="5FD513AE"/>
    <w:rsid w:val="5FE1D09C"/>
    <w:rsid w:val="5FF55196"/>
    <w:rsid w:val="6120AB04"/>
    <w:rsid w:val="617DA0FD"/>
    <w:rsid w:val="62ED8D83"/>
    <w:rsid w:val="645C13E8"/>
    <w:rsid w:val="64FCB0AF"/>
    <w:rsid w:val="658D5D85"/>
    <w:rsid w:val="661A3D51"/>
    <w:rsid w:val="665E0804"/>
    <w:rsid w:val="6B6FC1C7"/>
    <w:rsid w:val="6C2BC730"/>
    <w:rsid w:val="6C2EE0C6"/>
    <w:rsid w:val="6C56EA45"/>
    <w:rsid w:val="6CCF4212"/>
    <w:rsid w:val="6D5617D0"/>
    <w:rsid w:val="6E3C90B6"/>
    <w:rsid w:val="6E52818E"/>
    <w:rsid w:val="6E5DF7E9"/>
    <w:rsid w:val="6ED362FF"/>
    <w:rsid w:val="6F30AE32"/>
    <w:rsid w:val="6FCFB00D"/>
    <w:rsid w:val="705FDD5E"/>
    <w:rsid w:val="71A93690"/>
    <w:rsid w:val="71DCB738"/>
    <w:rsid w:val="72756045"/>
    <w:rsid w:val="74820630"/>
    <w:rsid w:val="74B14C1C"/>
    <w:rsid w:val="752FC60C"/>
    <w:rsid w:val="78C4572A"/>
    <w:rsid w:val="7918798E"/>
    <w:rsid w:val="79761E3F"/>
    <w:rsid w:val="7B4D2A20"/>
    <w:rsid w:val="7B7C7C97"/>
    <w:rsid w:val="7CED99F6"/>
    <w:rsid w:val="7CFF2589"/>
    <w:rsid w:val="7D609B01"/>
    <w:rsid w:val="7D78560A"/>
    <w:rsid w:val="7D79FFCC"/>
    <w:rsid w:val="7D9BD2D0"/>
    <w:rsid w:val="7E1C65EB"/>
    <w:rsid w:val="7EDA8C31"/>
    <w:rsid w:val="7F01C553"/>
    <w:rsid w:val="7F067B4F"/>
    <w:rsid w:val="7F15D02D"/>
    <w:rsid w:val="7FB6E297"/>
    <w:rsid w:val="7FE77781"/>
    <w:rsid w:val="7FF7B3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589EEE2"/>
  <w15:chartTrackingRefBased/>
  <w15:docId w15:val="{15421CB0-948B-40A5-BD6B-C78F48FAAD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Ttulo1">
    <w:name w:val="heading 1"/>
    <w:basedOn w:val="Normal"/>
    <w:next w:val="Normal"/>
    <w:link w:val="Ttulo1Car"/>
    <w:uiPriority w:val="9"/>
    <w:qFormat/>
    <w:pPr>
      <w:keepNext/>
      <w:spacing w:before="240" w:after="60"/>
      <w:outlineLvl w:val="0"/>
    </w:pPr>
    <w:rPr>
      <w:rFonts w:ascii="Arial" w:hAnsi="Arial"/>
      <w:b/>
      <w:kern w:val="28"/>
      <w:sz w:val="28"/>
    </w:rPr>
  </w:style>
  <w:style w:type="paragraph" w:styleId="Ttulo2">
    <w:name w:val="heading 2"/>
    <w:basedOn w:val="Normal"/>
    <w:next w:val="Normal"/>
    <w:link w:val="Ttulo2Car"/>
    <w:uiPriority w:val="9"/>
    <w:semiHidden/>
    <w:unhideWhenUsed/>
    <w:qFormat/>
    <w:rsid w:val="00F94EB6"/>
    <w:pPr>
      <w:keepNext/>
      <w:keepLines/>
      <w:spacing w:before="360" w:after="80"/>
      <w:outlineLvl w:val="1"/>
    </w:pPr>
    <w:rPr>
      <w:b/>
      <w:sz w:val="36"/>
      <w:szCs w:val="36"/>
      <w:lang w:val="es-PR"/>
    </w:rPr>
  </w:style>
  <w:style w:type="paragraph" w:styleId="Ttulo3">
    <w:name w:val="heading 3"/>
    <w:basedOn w:val="Normal"/>
    <w:next w:val="Normal"/>
    <w:link w:val="Ttulo3Car"/>
    <w:uiPriority w:val="9"/>
    <w:semiHidden/>
    <w:unhideWhenUsed/>
    <w:qFormat/>
    <w:rsid w:val="00F94EB6"/>
    <w:pPr>
      <w:keepNext/>
      <w:keepLines/>
      <w:spacing w:before="280" w:after="80"/>
      <w:outlineLvl w:val="2"/>
    </w:pPr>
    <w:rPr>
      <w:b/>
      <w:sz w:val="28"/>
      <w:szCs w:val="28"/>
      <w:lang w:val="es-PR"/>
    </w:rPr>
  </w:style>
  <w:style w:type="paragraph" w:styleId="Ttulo4">
    <w:name w:val="heading 4"/>
    <w:basedOn w:val="Normal"/>
    <w:next w:val="Normal"/>
    <w:link w:val="Ttulo4Car"/>
    <w:uiPriority w:val="9"/>
    <w:semiHidden/>
    <w:unhideWhenUsed/>
    <w:qFormat/>
    <w:rsid w:val="00F94EB6"/>
    <w:pPr>
      <w:keepNext/>
      <w:keepLines/>
      <w:spacing w:before="240" w:after="40"/>
      <w:outlineLvl w:val="3"/>
    </w:pPr>
    <w:rPr>
      <w:b/>
      <w:szCs w:val="24"/>
      <w:lang w:val="es-PR"/>
    </w:rPr>
  </w:style>
  <w:style w:type="paragraph" w:styleId="Ttulo5">
    <w:name w:val="heading 5"/>
    <w:basedOn w:val="Normal"/>
    <w:next w:val="Normal"/>
    <w:link w:val="Ttulo5Car"/>
    <w:uiPriority w:val="9"/>
    <w:semiHidden/>
    <w:unhideWhenUsed/>
    <w:qFormat/>
    <w:rsid w:val="00F94EB6"/>
    <w:pPr>
      <w:keepNext/>
      <w:keepLines/>
      <w:spacing w:before="220" w:after="40"/>
      <w:outlineLvl w:val="4"/>
    </w:pPr>
    <w:rPr>
      <w:b/>
      <w:sz w:val="22"/>
      <w:szCs w:val="22"/>
      <w:lang w:val="es-PR"/>
    </w:rPr>
  </w:style>
  <w:style w:type="paragraph" w:styleId="Ttulo6">
    <w:name w:val="heading 6"/>
    <w:basedOn w:val="Normal"/>
    <w:next w:val="Normal"/>
    <w:link w:val="Ttulo6Car"/>
    <w:uiPriority w:val="9"/>
    <w:semiHidden/>
    <w:unhideWhenUsed/>
    <w:qFormat/>
    <w:rsid w:val="00F94EB6"/>
    <w:pPr>
      <w:keepNext/>
      <w:keepLines/>
      <w:spacing w:before="200" w:after="40"/>
      <w:outlineLvl w:val="5"/>
    </w:pPr>
    <w:rPr>
      <w:b/>
      <w:sz w:val="20"/>
      <w:lang w:val="es-PR"/>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lnea">
    <w:name w:val="line number"/>
    <w:basedOn w:val="Fuentedeprrafopredeter"/>
  </w:style>
  <w:style w:type="paragraph" w:customStyle="1" w:styleId="Title2">
    <w:name w:val="Title2"/>
    <w:basedOn w:val="Normal"/>
    <w:next w:val="Normal"/>
    <w:pPr>
      <w:tabs>
        <w:tab w:val="left" w:pos="648"/>
        <w:tab w:val="right" w:pos="7776"/>
        <w:tab w:val="left" w:pos="7848"/>
      </w:tabs>
    </w:pPr>
  </w:style>
  <w:style w:type="paragraph" w:styleId="Encabezado">
    <w:name w:val="header"/>
    <w:basedOn w:val="Normal"/>
    <w:link w:val="EncabezadoCar"/>
    <w:pPr>
      <w:tabs>
        <w:tab w:val="center" w:pos="4320"/>
        <w:tab w:val="right" w:pos="8640"/>
      </w:tabs>
    </w:pPr>
  </w:style>
  <w:style w:type="paragraph" w:styleId="Piedepgina">
    <w:name w:val="footer"/>
    <w:basedOn w:val="Normal"/>
    <w:link w:val="PiedepginaCar"/>
    <w:uiPriority w:val="99"/>
    <w:pPr>
      <w:tabs>
        <w:tab w:val="center" w:pos="4320"/>
        <w:tab w:val="right" w:pos="8640"/>
      </w:tabs>
    </w:pPr>
  </w:style>
  <w:style w:type="character" w:styleId="Nmerodepgina">
    <w:name w:val="page number"/>
    <w:basedOn w:val="Fuentedeprrafopredeter"/>
  </w:style>
  <w:style w:type="paragraph" w:styleId="Textonotapie">
    <w:name w:val="footnote text"/>
    <w:basedOn w:val="Normal"/>
    <w:link w:val="TextonotapieCar"/>
    <w:uiPriority w:val="99"/>
    <w:semiHidden/>
    <w:unhideWhenUsed/>
    <w:rsid w:val="00F13533"/>
    <w:rPr>
      <w:sz w:val="20"/>
    </w:rPr>
  </w:style>
  <w:style w:type="paragraph" w:customStyle="1" w:styleId="Firmas">
    <w:name w:val="Firmas"/>
    <w:basedOn w:val="Normal"/>
    <w:pPr>
      <w:tabs>
        <w:tab w:val="center" w:pos="1440"/>
        <w:tab w:val="center" w:pos="7200"/>
      </w:tabs>
    </w:pPr>
    <w:rPr>
      <w:lang w:val="es-ES_tradnl"/>
    </w:rPr>
  </w:style>
  <w:style w:type="character" w:customStyle="1" w:styleId="TextonotapieCar">
    <w:name w:val="Texto nota pie Car"/>
    <w:basedOn w:val="Fuentedeprrafopredeter"/>
    <w:link w:val="Textonotapie"/>
    <w:uiPriority w:val="99"/>
    <w:semiHidden/>
    <w:rsid w:val="00F13533"/>
  </w:style>
  <w:style w:type="character" w:styleId="Refdenotaalpie">
    <w:name w:val="footnote reference"/>
    <w:basedOn w:val="Fuentedeprrafopredeter"/>
    <w:uiPriority w:val="99"/>
    <w:semiHidden/>
    <w:unhideWhenUsed/>
    <w:rsid w:val="00F13533"/>
    <w:rPr>
      <w:vertAlign w:val="superscript"/>
    </w:rPr>
  </w:style>
  <w:style w:type="character" w:styleId="Hipervnculo">
    <w:name w:val="Hyperlink"/>
    <w:basedOn w:val="Fuentedeprrafopredeter"/>
    <w:uiPriority w:val="99"/>
    <w:unhideWhenUsed/>
    <w:rsid w:val="00F13533"/>
    <w:rPr>
      <w:color w:val="0563C1" w:themeColor="hyperlink"/>
      <w:u w:val="single"/>
    </w:rPr>
  </w:style>
  <w:style w:type="character" w:customStyle="1" w:styleId="UnresolvedMention1">
    <w:name w:val="Unresolved Mention1"/>
    <w:basedOn w:val="Fuentedeprrafopredeter"/>
    <w:uiPriority w:val="99"/>
    <w:semiHidden/>
    <w:unhideWhenUsed/>
    <w:rsid w:val="00F13533"/>
    <w:rPr>
      <w:color w:val="605E5C"/>
      <w:shd w:val="clear" w:color="auto" w:fill="E1DFDD"/>
    </w:rPr>
  </w:style>
  <w:style w:type="paragraph" w:styleId="Revisin">
    <w:name w:val="Revision"/>
    <w:hidden/>
    <w:uiPriority w:val="99"/>
    <w:semiHidden/>
    <w:rsid w:val="00EE0647"/>
    <w:rPr>
      <w:sz w:val="24"/>
    </w:rPr>
  </w:style>
  <w:style w:type="character" w:styleId="Refdecomentario">
    <w:name w:val="annotation reference"/>
    <w:basedOn w:val="Fuentedeprrafopredeter"/>
    <w:uiPriority w:val="99"/>
    <w:semiHidden/>
    <w:unhideWhenUsed/>
    <w:rsid w:val="00EE0647"/>
    <w:rPr>
      <w:sz w:val="16"/>
      <w:szCs w:val="16"/>
    </w:rPr>
  </w:style>
  <w:style w:type="paragraph" w:styleId="Textocomentario">
    <w:name w:val="annotation text"/>
    <w:basedOn w:val="Normal"/>
    <w:link w:val="TextocomentarioCar"/>
    <w:uiPriority w:val="99"/>
    <w:unhideWhenUsed/>
    <w:rsid w:val="00EE0647"/>
    <w:rPr>
      <w:sz w:val="20"/>
    </w:rPr>
  </w:style>
  <w:style w:type="character" w:customStyle="1" w:styleId="TextocomentarioCar">
    <w:name w:val="Texto comentario Car"/>
    <w:basedOn w:val="Fuentedeprrafopredeter"/>
    <w:link w:val="Textocomentario"/>
    <w:uiPriority w:val="99"/>
    <w:rsid w:val="00EE0647"/>
  </w:style>
  <w:style w:type="paragraph" w:styleId="Asuntodelcomentario">
    <w:name w:val="annotation subject"/>
    <w:basedOn w:val="Textocomentario"/>
    <w:next w:val="Textocomentario"/>
    <w:link w:val="AsuntodelcomentarioCar"/>
    <w:uiPriority w:val="99"/>
    <w:semiHidden/>
    <w:unhideWhenUsed/>
    <w:rsid w:val="00EE0647"/>
    <w:rPr>
      <w:b/>
      <w:bCs/>
    </w:rPr>
  </w:style>
  <w:style w:type="character" w:customStyle="1" w:styleId="AsuntodelcomentarioCar">
    <w:name w:val="Asunto del comentario Car"/>
    <w:basedOn w:val="TextocomentarioCar"/>
    <w:link w:val="Asuntodelcomentario"/>
    <w:uiPriority w:val="99"/>
    <w:semiHidden/>
    <w:rsid w:val="00EE0647"/>
    <w:rPr>
      <w:b/>
      <w:bCs/>
    </w:rPr>
  </w:style>
  <w:style w:type="paragraph" w:styleId="Textodeglobo">
    <w:name w:val="Balloon Text"/>
    <w:basedOn w:val="Normal"/>
    <w:link w:val="TextodegloboCar"/>
    <w:uiPriority w:val="99"/>
    <w:semiHidden/>
    <w:unhideWhenUsed/>
    <w:rsid w:val="0011037A"/>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11037A"/>
    <w:rPr>
      <w:rFonts w:ascii="Segoe UI" w:hAnsi="Segoe UI" w:cs="Segoe UI"/>
      <w:sz w:val="18"/>
      <w:szCs w:val="18"/>
    </w:rPr>
  </w:style>
  <w:style w:type="paragraph" w:styleId="Prrafodelista">
    <w:name w:val="List Paragraph"/>
    <w:basedOn w:val="Normal"/>
    <w:uiPriority w:val="34"/>
    <w:qFormat/>
    <w:rsid w:val="00D1295E"/>
    <w:pPr>
      <w:ind w:left="720"/>
      <w:contextualSpacing/>
    </w:pPr>
  </w:style>
  <w:style w:type="paragraph" w:styleId="Sangradetextonormal">
    <w:name w:val="Body Text Indent"/>
    <w:basedOn w:val="Normal"/>
    <w:link w:val="SangradetextonormalCar"/>
    <w:rsid w:val="00890DFB"/>
    <w:pPr>
      <w:tabs>
        <w:tab w:val="left" w:pos="-1440"/>
        <w:tab w:val="left" w:pos="-720"/>
        <w:tab w:val="left" w:pos="0"/>
        <w:tab w:val="left" w:pos="360"/>
        <w:tab w:val="left" w:pos="720"/>
        <w:tab w:val="left" w:pos="1440"/>
        <w:tab w:val="left" w:pos="2160"/>
        <w:tab w:val="left" w:pos="2880"/>
        <w:tab w:val="left" w:pos="3600"/>
        <w:tab w:val="left" w:pos="4320"/>
        <w:tab w:val="left" w:pos="5040"/>
        <w:tab w:val="left" w:pos="5760"/>
        <w:tab w:val="left" w:pos="7200"/>
      </w:tabs>
      <w:suppressAutoHyphens/>
      <w:ind w:firstLine="360"/>
      <w:jc w:val="both"/>
    </w:pPr>
    <w:rPr>
      <w:rFonts w:ascii="CG Times" w:hAnsi="CG Times"/>
      <w:spacing w:val="-3"/>
      <w:lang w:val="es-ES_tradnl"/>
    </w:rPr>
  </w:style>
  <w:style w:type="character" w:customStyle="1" w:styleId="SangradetextonormalCar">
    <w:name w:val="Sangría de texto normal Car"/>
    <w:basedOn w:val="Fuentedeprrafopredeter"/>
    <w:link w:val="Sangradetextonormal"/>
    <w:rsid w:val="00890DFB"/>
    <w:rPr>
      <w:rFonts w:ascii="CG Times" w:hAnsi="CG Times"/>
      <w:spacing w:val="-3"/>
      <w:sz w:val="24"/>
      <w:lang w:val="es-ES_tradnl"/>
    </w:rPr>
  </w:style>
  <w:style w:type="character" w:customStyle="1" w:styleId="Ttulo2Car">
    <w:name w:val="Título 2 Car"/>
    <w:basedOn w:val="Fuentedeprrafopredeter"/>
    <w:link w:val="Ttulo2"/>
    <w:uiPriority w:val="9"/>
    <w:semiHidden/>
    <w:rsid w:val="00F94EB6"/>
    <w:rPr>
      <w:b/>
      <w:sz w:val="36"/>
      <w:szCs w:val="36"/>
      <w:lang w:val="es-PR"/>
    </w:rPr>
  </w:style>
  <w:style w:type="character" w:customStyle="1" w:styleId="Ttulo3Car">
    <w:name w:val="Título 3 Car"/>
    <w:basedOn w:val="Fuentedeprrafopredeter"/>
    <w:link w:val="Ttulo3"/>
    <w:uiPriority w:val="9"/>
    <w:semiHidden/>
    <w:rsid w:val="00F94EB6"/>
    <w:rPr>
      <w:b/>
      <w:sz w:val="28"/>
      <w:szCs w:val="28"/>
      <w:lang w:val="es-PR"/>
    </w:rPr>
  </w:style>
  <w:style w:type="character" w:customStyle="1" w:styleId="Ttulo4Car">
    <w:name w:val="Título 4 Car"/>
    <w:basedOn w:val="Fuentedeprrafopredeter"/>
    <w:link w:val="Ttulo4"/>
    <w:uiPriority w:val="9"/>
    <w:semiHidden/>
    <w:rsid w:val="00F94EB6"/>
    <w:rPr>
      <w:b/>
      <w:sz w:val="24"/>
      <w:szCs w:val="24"/>
      <w:lang w:val="es-PR"/>
    </w:rPr>
  </w:style>
  <w:style w:type="character" w:customStyle="1" w:styleId="Ttulo5Car">
    <w:name w:val="Título 5 Car"/>
    <w:basedOn w:val="Fuentedeprrafopredeter"/>
    <w:link w:val="Ttulo5"/>
    <w:uiPriority w:val="9"/>
    <w:semiHidden/>
    <w:rsid w:val="00F94EB6"/>
    <w:rPr>
      <w:b/>
      <w:sz w:val="22"/>
      <w:szCs w:val="22"/>
      <w:lang w:val="es-PR"/>
    </w:rPr>
  </w:style>
  <w:style w:type="character" w:customStyle="1" w:styleId="Ttulo6Car">
    <w:name w:val="Título 6 Car"/>
    <w:basedOn w:val="Fuentedeprrafopredeter"/>
    <w:link w:val="Ttulo6"/>
    <w:uiPriority w:val="9"/>
    <w:semiHidden/>
    <w:rsid w:val="00F94EB6"/>
    <w:rPr>
      <w:b/>
      <w:lang w:val="es-PR"/>
    </w:rPr>
  </w:style>
  <w:style w:type="character" w:customStyle="1" w:styleId="Ttulo1Car">
    <w:name w:val="Título 1 Car"/>
    <w:basedOn w:val="Fuentedeprrafopredeter"/>
    <w:link w:val="Ttulo1"/>
    <w:uiPriority w:val="9"/>
    <w:rsid w:val="00F94EB6"/>
    <w:rPr>
      <w:rFonts w:ascii="Arial" w:hAnsi="Arial"/>
      <w:b/>
      <w:kern w:val="28"/>
      <w:sz w:val="28"/>
    </w:rPr>
  </w:style>
  <w:style w:type="paragraph" w:styleId="Ttulo">
    <w:name w:val="Title"/>
    <w:basedOn w:val="Normal"/>
    <w:next w:val="Normal"/>
    <w:link w:val="TtuloCar"/>
    <w:uiPriority w:val="10"/>
    <w:qFormat/>
    <w:rsid w:val="00F94EB6"/>
    <w:pPr>
      <w:keepNext/>
      <w:keepLines/>
      <w:spacing w:before="480" w:after="120"/>
    </w:pPr>
    <w:rPr>
      <w:b/>
      <w:sz w:val="72"/>
      <w:szCs w:val="72"/>
      <w:lang w:val="es-PR"/>
    </w:rPr>
  </w:style>
  <w:style w:type="character" w:customStyle="1" w:styleId="TtuloCar">
    <w:name w:val="Título Car"/>
    <w:basedOn w:val="Fuentedeprrafopredeter"/>
    <w:link w:val="Ttulo"/>
    <w:uiPriority w:val="10"/>
    <w:rsid w:val="00F94EB6"/>
    <w:rPr>
      <w:b/>
      <w:sz w:val="72"/>
      <w:szCs w:val="72"/>
      <w:lang w:val="es-PR"/>
    </w:rPr>
  </w:style>
  <w:style w:type="character" w:customStyle="1" w:styleId="EncabezadoCar">
    <w:name w:val="Encabezado Car"/>
    <w:basedOn w:val="Fuentedeprrafopredeter"/>
    <w:link w:val="Encabezado"/>
    <w:rsid w:val="00F94EB6"/>
    <w:rPr>
      <w:sz w:val="24"/>
    </w:rPr>
  </w:style>
  <w:style w:type="character" w:customStyle="1" w:styleId="PiedepginaCar">
    <w:name w:val="Pie de página Car"/>
    <w:basedOn w:val="Fuentedeprrafopredeter"/>
    <w:link w:val="Piedepgina"/>
    <w:uiPriority w:val="99"/>
    <w:rsid w:val="00F94EB6"/>
    <w:rPr>
      <w:sz w:val="24"/>
    </w:rPr>
  </w:style>
  <w:style w:type="paragraph" w:styleId="Subttulo">
    <w:name w:val="Subtitle"/>
    <w:basedOn w:val="Normal"/>
    <w:next w:val="Normal"/>
    <w:link w:val="SubttuloCar"/>
    <w:uiPriority w:val="11"/>
    <w:qFormat/>
    <w:rsid w:val="00F94EB6"/>
    <w:pPr>
      <w:keepNext/>
      <w:keepLines/>
      <w:spacing w:before="360" w:after="80"/>
    </w:pPr>
    <w:rPr>
      <w:rFonts w:ascii="Georgia" w:eastAsia="Georgia" w:hAnsi="Georgia" w:cs="Georgia"/>
      <w:i/>
      <w:color w:val="666666"/>
      <w:sz w:val="48"/>
      <w:szCs w:val="48"/>
      <w:lang w:val="es-PR"/>
    </w:rPr>
  </w:style>
  <w:style w:type="character" w:customStyle="1" w:styleId="SubttuloCar">
    <w:name w:val="Subtítulo Car"/>
    <w:basedOn w:val="Fuentedeprrafopredeter"/>
    <w:link w:val="Subttulo"/>
    <w:uiPriority w:val="11"/>
    <w:rsid w:val="00F94EB6"/>
    <w:rPr>
      <w:rFonts w:ascii="Georgia" w:eastAsia="Georgia" w:hAnsi="Georgia" w:cs="Georgia"/>
      <w:i/>
      <w:color w:val="666666"/>
      <w:sz w:val="48"/>
      <w:szCs w:val="48"/>
      <w:lang w:val="es-PR"/>
    </w:rPr>
  </w:style>
  <w:style w:type="character" w:styleId="Mencinsinresolver">
    <w:name w:val="Unresolved Mention"/>
    <w:basedOn w:val="Fuentedeprrafopredeter"/>
    <w:uiPriority w:val="99"/>
    <w:semiHidden/>
    <w:unhideWhenUsed/>
    <w:rsid w:val="00F94EB6"/>
    <w:rPr>
      <w:color w:val="605E5C"/>
      <w:shd w:val="clear" w:color="auto" w:fill="E1DFDD"/>
    </w:rPr>
  </w:style>
  <w:style w:type="character" w:styleId="Hipervnculovisitado">
    <w:name w:val="FollowedHyperlink"/>
    <w:basedOn w:val="Fuentedeprrafopredeter"/>
    <w:uiPriority w:val="99"/>
    <w:semiHidden/>
    <w:unhideWhenUsed/>
    <w:rsid w:val="00F94EB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microsoft.com/office/2020/10/relationships/intelligence" Target="intelligence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91AD1FF8-7550-4086-8FE9-CD33D2B40087}">
  <ds:schemaRefs>
    <ds:schemaRef ds:uri="http://schemas.openxmlformats.org/officeDocument/2006/bibliography"/>
  </ds:schemaRefs>
</ds:datastoreItem>
</file>

<file path=customXml/itemProps2.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1</Pages>
  <Words>661</Words>
  <Characters>3436</Characters>
  <Application>Microsoft Office Word</Application>
  <DocSecurity>0</DocSecurity>
  <Lines>78</Lines>
  <Paragraphs>23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asesora - IT</vt:lpstr>
      <vt:lpstr>asesora - IT</vt:lpstr>
    </vt:vector>
  </TitlesOfParts>
  <Company/>
  <LinksUpToDate>false</LinksUpToDate>
  <CharactersWithSpaces>4110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Edgardo C. Santiago Reyes</dc:creator>
  <cp:keywords/>
  <cp:lastModifiedBy>Rocío Alayón Morell</cp:lastModifiedBy>
  <cp:revision>6</cp:revision>
  <cp:lastPrinted>2025-12-19T17:08:00Z</cp:lastPrinted>
  <dcterms:created xsi:type="dcterms:W3CDTF">2025-12-19T15:37:00Z</dcterms:created>
  <dcterms:modified xsi:type="dcterms:W3CDTF">2025-12-19T18:56:00Z</dcterms:modified>
</cp:coreProperties>
</file>