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C40DE" w14:textId="7A5A52D4" w:rsidR="006D08CA" w:rsidRPr="006D08CA" w:rsidRDefault="006D08CA" w:rsidP="006D08CA">
      <w:pPr>
        <w:suppressLineNumbers/>
        <w:jc w:val="center"/>
        <w:rPr>
          <w:rFonts w:ascii="Book Antiqua" w:hAnsi="Book Antiqua"/>
          <w:b/>
          <w:bCs/>
          <w:sz w:val="28"/>
          <w:szCs w:val="28"/>
          <w:lang w:val="es-ES"/>
        </w:rPr>
      </w:pPr>
      <w:proofErr w:type="spellStart"/>
      <w:r w:rsidRPr="006D08CA">
        <w:rPr>
          <w:rFonts w:ascii="Book Antiqua" w:hAnsi="Book Antiqua"/>
          <w:b/>
          <w:bCs/>
          <w:sz w:val="28"/>
          <w:szCs w:val="28"/>
          <w:lang w:val="es-ES"/>
        </w:rPr>
        <w:t>Entirillado</w:t>
      </w:r>
      <w:proofErr w:type="spellEnd"/>
      <w:r w:rsidRPr="006D08CA">
        <w:rPr>
          <w:rFonts w:ascii="Book Antiqua" w:hAnsi="Book Antiqua"/>
          <w:b/>
          <w:bCs/>
          <w:sz w:val="28"/>
          <w:szCs w:val="28"/>
          <w:lang w:val="es-ES"/>
        </w:rPr>
        <w:t xml:space="preserve"> Electrónico</w:t>
      </w:r>
    </w:p>
    <w:p w14:paraId="37B61C1E" w14:textId="40E3381B" w:rsidR="002C4248" w:rsidRDefault="002C4248" w:rsidP="002C4248">
      <w:pPr>
        <w:suppressLineNumbers/>
        <w:rPr>
          <w:rFonts w:ascii="Book Antiqua" w:eastAsia="Calibri" w:hAnsi="Book Antiqua"/>
          <w:b/>
          <w:szCs w:val="24"/>
          <w:lang w:val="es-ES"/>
        </w:rPr>
      </w:pPr>
      <w:r w:rsidRPr="002C4248">
        <w:rPr>
          <w:rFonts w:ascii="Book Antiqua" w:hAnsi="Book Antiqua"/>
          <w:b/>
          <w:bCs/>
          <w:szCs w:val="24"/>
          <w:lang w:val="es-ES"/>
        </w:rPr>
        <w:t>(</w:t>
      </w:r>
      <w:r w:rsidR="00FA6DD5" w:rsidRPr="002C4248">
        <w:rPr>
          <w:rFonts w:ascii="Book Antiqua" w:eastAsia="Calibri" w:hAnsi="Book Antiqua"/>
          <w:b/>
          <w:szCs w:val="24"/>
          <w:lang w:val="es-ES"/>
        </w:rPr>
        <w:t>P. de la C.</w:t>
      </w:r>
      <w:r w:rsidR="00461B96" w:rsidRPr="002C4248">
        <w:rPr>
          <w:rFonts w:ascii="Book Antiqua" w:eastAsia="Calibri" w:hAnsi="Book Antiqua"/>
          <w:b/>
          <w:szCs w:val="24"/>
          <w:lang w:val="es-ES"/>
        </w:rPr>
        <w:t xml:space="preserve"> 1004</w:t>
      </w:r>
      <w:r w:rsidRPr="002C4248">
        <w:rPr>
          <w:rFonts w:ascii="Book Antiqua" w:eastAsia="Calibri" w:hAnsi="Book Antiqua"/>
          <w:b/>
          <w:szCs w:val="24"/>
          <w:lang w:val="es-ES"/>
        </w:rPr>
        <w:t>)</w:t>
      </w:r>
    </w:p>
    <w:p w14:paraId="671D7868" w14:textId="0C33F8FA" w:rsidR="006D08CA" w:rsidRDefault="006D08CA" w:rsidP="002C4248">
      <w:pPr>
        <w:suppressLineNumbers/>
        <w:rPr>
          <w:rFonts w:ascii="Book Antiqua" w:eastAsia="Calibri" w:hAnsi="Book Antiqua"/>
          <w:b/>
          <w:szCs w:val="24"/>
          <w:lang w:val="es-PR"/>
        </w:rPr>
      </w:pPr>
      <w:r>
        <w:rPr>
          <w:rFonts w:ascii="Book Antiqua" w:eastAsia="Calibri" w:hAnsi="Book Antiqua"/>
          <w:b/>
          <w:szCs w:val="24"/>
          <w:lang w:val="es-ES"/>
        </w:rPr>
        <w:t>Conferencia</w:t>
      </w:r>
    </w:p>
    <w:p w14:paraId="51175D56" w14:textId="77777777" w:rsidR="002C4248" w:rsidRDefault="002C4248" w:rsidP="002C4248">
      <w:pPr>
        <w:suppressLineNumbers/>
        <w:rPr>
          <w:rFonts w:ascii="Book Antiqua" w:eastAsia="Calibri" w:hAnsi="Book Antiqua"/>
          <w:b/>
          <w:szCs w:val="24"/>
          <w:lang w:val="es-PR"/>
        </w:rPr>
      </w:pPr>
    </w:p>
    <w:p w14:paraId="57D6107E" w14:textId="77777777" w:rsidR="00F70BAE" w:rsidRDefault="00F70BAE" w:rsidP="002C4248">
      <w:pPr>
        <w:suppressLineNumbers/>
        <w:rPr>
          <w:rFonts w:ascii="Book Antiqua" w:eastAsia="Calibri" w:hAnsi="Book Antiqua"/>
          <w:b/>
          <w:szCs w:val="24"/>
          <w:lang w:val="es-PR"/>
        </w:rPr>
      </w:pPr>
    </w:p>
    <w:p w14:paraId="27369669" w14:textId="0D3E68FA" w:rsidR="00495FEF" w:rsidRDefault="00F90AD0" w:rsidP="002C4248">
      <w:pPr>
        <w:suppressLineNumbers/>
        <w:jc w:val="center"/>
        <w:rPr>
          <w:rFonts w:ascii="Book Antiqua" w:hAnsi="Book Antiqua"/>
          <w:b/>
          <w:sz w:val="28"/>
          <w:szCs w:val="28"/>
          <w:lang w:val="es-ES_tradnl"/>
        </w:rPr>
      </w:pPr>
      <w:r w:rsidRPr="002C4248">
        <w:rPr>
          <w:rFonts w:ascii="Book Antiqua" w:hAnsi="Book Antiqua"/>
          <w:b/>
          <w:sz w:val="28"/>
          <w:szCs w:val="28"/>
          <w:lang w:val="es-ES_tradnl"/>
        </w:rPr>
        <w:t>LEY</w:t>
      </w:r>
    </w:p>
    <w:p w14:paraId="00347EA6" w14:textId="77777777" w:rsidR="00F90AD0" w:rsidRPr="0028630F" w:rsidRDefault="00F90AD0" w:rsidP="00F90AD0">
      <w:pPr>
        <w:jc w:val="both"/>
        <w:rPr>
          <w:rFonts w:ascii="Book Antiqua" w:hAnsi="Book Antiqua"/>
          <w:szCs w:val="24"/>
          <w:lang w:val="es-ES_tradnl"/>
        </w:rPr>
      </w:pPr>
    </w:p>
    <w:p w14:paraId="4D18FA23" w14:textId="699D6606" w:rsidR="000A286A" w:rsidRPr="0028630F" w:rsidRDefault="000A286A" w:rsidP="0028630F">
      <w:pPr>
        <w:ind w:left="720" w:hanging="720"/>
        <w:jc w:val="both"/>
        <w:rPr>
          <w:rFonts w:ascii="Book Antiqua" w:hAnsi="Book Antiqua"/>
          <w:szCs w:val="24"/>
          <w:lang w:val="es-PR"/>
        </w:rPr>
      </w:pPr>
      <w:r w:rsidRPr="0028630F">
        <w:rPr>
          <w:rFonts w:ascii="Book Antiqua" w:hAnsi="Book Antiqua"/>
          <w:szCs w:val="24"/>
          <w:lang w:val="es-PR"/>
        </w:rPr>
        <w:t xml:space="preserve">Para </w:t>
      </w:r>
      <w:r w:rsidR="002C4248">
        <w:rPr>
          <w:rFonts w:ascii="Book Antiqua" w:hAnsi="Book Antiqua"/>
          <w:szCs w:val="24"/>
          <w:lang w:val="es-PR"/>
        </w:rPr>
        <w:t>añadir un nuevo inciso (q) a</w:t>
      </w:r>
      <w:r w:rsidRPr="0028630F">
        <w:rPr>
          <w:rFonts w:ascii="Book Antiqua" w:hAnsi="Book Antiqua"/>
          <w:szCs w:val="24"/>
          <w:lang w:val="es-PR"/>
        </w:rPr>
        <w:t xml:space="preserve"> la Sección 6 de la Ley Núm. 83 de 2 de mayo de 1941, según enmendada, conocida como “Ley de la Autoridad de Energía Eléctrica de Puerto Rico”, a los fines de disponer que toda empresa que </w:t>
      </w:r>
      <w:r w:rsidRPr="006D08CA">
        <w:rPr>
          <w:rFonts w:ascii="Book Antiqua" w:hAnsi="Book Antiqua"/>
          <w:strike/>
          <w:szCs w:val="24"/>
          <w:lang w:val="es-PR"/>
        </w:rPr>
        <w:t>administre</w:t>
      </w:r>
      <w:r w:rsidRPr="0028630F">
        <w:rPr>
          <w:rFonts w:ascii="Book Antiqua" w:hAnsi="Book Antiqua"/>
          <w:szCs w:val="24"/>
          <w:lang w:val="es-PR"/>
        </w:rPr>
        <w:t xml:space="preserve"> </w:t>
      </w:r>
      <w:r w:rsidR="006D08CA">
        <w:rPr>
          <w:rFonts w:ascii="Book Antiqua" w:hAnsi="Book Antiqua"/>
          <w:i/>
          <w:iCs/>
          <w:szCs w:val="24"/>
          <w:u w:val="single"/>
          <w:lang w:val="es-PR"/>
        </w:rPr>
        <w:t>opere</w:t>
      </w:r>
      <w:r w:rsidR="006D08CA" w:rsidRPr="006D08CA">
        <w:rPr>
          <w:rFonts w:ascii="Book Antiqua" w:hAnsi="Book Antiqua"/>
          <w:i/>
          <w:iCs/>
          <w:szCs w:val="24"/>
          <w:lang w:val="es-PR"/>
        </w:rPr>
        <w:t xml:space="preserve"> </w:t>
      </w:r>
      <w:r w:rsidRPr="0028630F">
        <w:rPr>
          <w:rFonts w:ascii="Book Antiqua" w:hAnsi="Book Antiqua"/>
          <w:szCs w:val="24"/>
          <w:lang w:val="es-PR"/>
        </w:rPr>
        <w:t xml:space="preserve">el </w:t>
      </w:r>
      <w:r w:rsidRPr="006D08CA">
        <w:rPr>
          <w:rFonts w:ascii="Book Antiqua" w:hAnsi="Book Antiqua"/>
          <w:strike/>
          <w:szCs w:val="24"/>
          <w:lang w:val="es-PR"/>
        </w:rPr>
        <w:t xml:space="preserve">sistema </w:t>
      </w:r>
      <w:r w:rsidR="00B47C5E" w:rsidRPr="006D08CA">
        <w:rPr>
          <w:rFonts w:ascii="Book Antiqua" w:hAnsi="Book Antiqua"/>
          <w:strike/>
          <w:szCs w:val="24"/>
          <w:lang w:val="es-PR"/>
        </w:rPr>
        <w:t>de transmisión y distribución</w:t>
      </w:r>
      <w:r w:rsidR="00B47C5E">
        <w:rPr>
          <w:rFonts w:ascii="Book Antiqua" w:hAnsi="Book Antiqua"/>
          <w:szCs w:val="24"/>
          <w:lang w:val="es-PR"/>
        </w:rPr>
        <w:t xml:space="preserve"> </w:t>
      </w:r>
      <w:r w:rsidR="006D08CA">
        <w:rPr>
          <w:rFonts w:ascii="Book Antiqua" w:hAnsi="Book Antiqua"/>
          <w:i/>
          <w:iCs/>
          <w:szCs w:val="24"/>
          <w:u w:val="single"/>
          <w:lang w:val="es-PR"/>
        </w:rPr>
        <w:t>Sistema de Transmisión y Distribución</w:t>
      </w:r>
      <w:r w:rsidR="006D08CA" w:rsidRPr="006D08CA">
        <w:rPr>
          <w:rFonts w:ascii="Book Antiqua" w:hAnsi="Book Antiqua"/>
          <w:i/>
          <w:iCs/>
          <w:szCs w:val="24"/>
          <w:lang w:val="es-PR"/>
        </w:rPr>
        <w:t xml:space="preserve"> </w:t>
      </w:r>
      <w:r w:rsidR="00B47C5E">
        <w:rPr>
          <w:rFonts w:ascii="Book Antiqua" w:hAnsi="Book Antiqua"/>
          <w:szCs w:val="24"/>
          <w:lang w:val="es-PR"/>
        </w:rPr>
        <w:t xml:space="preserve">de energía </w:t>
      </w:r>
      <w:r w:rsidRPr="0028630F">
        <w:rPr>
          <w:rFonts w:ascii="Book Antiqua" w:hAnsi="Book Antiqua"/>
          <w:szCs w:val="24"/>
          <w:lang w:val="es-PR"/>
        </w:rPr>
        <w:t xml:space="preserve">de Puerto Rico deberá establecer y mantener un sistema de </w:t>
      </w:r>
      <w:r w:rsidRPr="006D08CA">
        <w:rPr>
          <w:rFonts w:ascii="Book Antiqua" w:hAnsi="Book Antiqua"/>
          <w:strike/>
          <w:szCs w:val="24"/>
          <w:lang w:val="es-PR"/>
        </w:rPr>
        <w:t>procesamiento</w:t>
      </w:r>
      <w:r w:rsidRPr="0028630F">
        <w:rPr>
          <w:rFonts w:ascii="Book Antiqua" w:hAnsi="Book Antiqua"/>
          <w:szCs w:val="24"/>
          <w:lang w:val="es-PR"/>
        </w:rPr>
        <w:t xml:space="preserve"> de querellas </w:t>
      </w:r>
      <w:r w:rsidR="002C4248" w:rsidRPr="006D08CA">
        <w:rPr>
          <w:rFonts w:ascii="Book Antiqua" w:hAnsi="Book Antiqua"/>
          <w:strike/>
          <w:szCs w:val="24"/>
          <w:lang w:val="es-PR"/>
        </w:rPr>
        <w:t>o reclamos individuales</w:t>
      </w:r>
      <w:r w:rsidR="002C4248">
        <w:rPr>
          <w:rFonts w:ascii="Book Antiqua" w:hAnsi="Book Antiqua"/>
          <w:szCs w:val="24"/>
          <w:lang w:val="es-PR"/>
        </w:rPr>
        <w:t xml:space="preserve"> </w:t>
      </w:r>
      <w:r w:rsidRPr="0028630F">
        <w:rPr>
          <w:rFonts w:ascii="Book Antiqua" w:hAnsi="Book Antiqua"/>
          <w:szCs w:val="24"/>
          <w:lang w:val="es-PR"/>
        </w:rPr>
        <w:t xml:space="preserve">que impida el cierre </w:t>
      </w:r>
      <w:r w:rsidRPr="006D08CA">
        <w:rPr>
          <w:rFonts w:ascii="Book Antiqua" w:hAnsi="Book Antiqua"/>
          <w:strike/>
          <w:szCs w:val="24"/>
          <w:lang w:val="es-PR"/>
        </w:rPr>
        <w:t>injustificado de reclamaciones</w:t>
      </w:r>
      <w:r w:rsidRPr="0028630F">
        <w:rPr>
          <w:rFonts w:ascii="Book Antiqua" w:hAnsi="Book Antiqua"/>
          <w:szCs w:val="24"/>
          <w:lang w:val="es-PR"/>
        </w:rPr>
        <w:t xml:space="preserve"> sin </w:t>
      </w:r>
      <w:r w:rsidR="006D08CA">
        <w:rPr>
          <w:rFonts w:ascii="Book Antiqua" w:hAnsi="Book Antiqua"/>
          <w:i/>
          <w:iCs/>
          <w:szCs w:val="24"/>
          <w:u w:val="single"/>
          <w:lang w:val="es-PR"/>
        </w:rPr>
        <w:t>su</w:t>
      </w:r>
      <w:r w:rsidR="006D08CA">
        <w:rPr>
          <w:rFonts w:ascii="Book Antiqua" w:hAnsi="Book Antiqua"/>
          <w:szCs w:val="24"/>
          <w:lang w:val="es-PR"/>
        </w:rPr>
        <w:t xml:space="preserve"> </w:t>
      </w:r>
      <w:r w:rsidRPr="0028630F">
        <w:rPr>
          <w:rFonts w:ascii="Book Antiqua" w:hAnsi="Book Antiqua"/>
          <w:szCs w:val="24"/>
          <w:lang w:val="es-PR"/>
        </w:rPr>
        <w:t>resolución efectiva</w:t>
      </w:r>
      <w:r w:rsidR="006D08CA">
        <w:rPr>
          <w:rFonts w:ascii="Book Antiqua" w:hAnsi="Book Antiqua"/>
          <w:i/>
          <w:iCs/>
          <w:szCs w:val="24"/>
          <w:u w:val="single"/>
          <w:lang w:val="es-PR"/>
        </w:rPr>
        <w:t>,</w:t>
      </w:r>
      <w:r w:rsidR="00B47C5E">
        <w:rPr>
          <w:rFonts w:ascii="Book Antiqua" w:hAnsi="Book Antiqua"/>
          <w:szCs w:val="24"/>
          <w:lang w:val="es-PR"/>
        </w:rPr>
        <w:t xml:space="preserve"> entre otros requisitos</w:t>
      </w:r>
      <w:r w:rsidRPr="0028630F">
        <w:rPr>
          <w:rFonts w:ascii="Book Antiqua" w:hAnsi="Book Antiqua"/>
          <w:szCs w:val="24"/>
          <w:lang w:val="es-PR"/>
        </w:rPr>
        <w:t xml:space="preserve">; disponer sobre la notificación al </w:t>
      </w:r>
      <w:r w:rsidRPr="006D08CA">
        <w:rPr>
          <w:rFonts w:ascii="Book Antiqua" w:hAnsi="Book Antiqua"/>
          <w:strike/>
          <w:szCs w:val="24"/>
          <w:lang w:val="es-PR"/>
        </w:rPr>
        <w:t>consumidor</w:t>
      </w:r>
      <w:r w:rsidR="006D08CA">
        <w:rPr>
          <w:rFonts w:ascii="Book Antiqua" w:hAnsi="Book Antiqua"/>
          <w:szCs w:val="24"/>
          <w:lang w:val="es-PR"/>
        </w:rPr>
        <w:t xml:space="preserve"> </w:t>
      </w:r>
      <w:r w:rsidR="006D08CA">
        <w:rPr>
          <w:rFonts w:ascii="Book Antiqua" w:hAnsi="Book Antiqua"/>
          <w:i/>
          <w:iCs/>
          <w:szCs w:val="24"/>
          <w:u w:val="single"/>
          <w:lang w:val="es-PR"/>
        </w:rPr>
        <w:t>cliente</w:t>
      </w:r>
      <w:r w:rsidRPr="0028630F">
        <w:rPr>
          <w:rFonts w:ascii="Book Antiqua" w:hAnsi="Book Antiqua"/>
          <w:szCs w:val="24"/>
          <w:lang w:val="es-PR"/>
        </w:rPr>
        <w:t>; y para otros fines relacionados.</w:t>
      </w:r>
    </w:p>
    <w:p w14:paraId="74EC2157" w14:textId="00255ED2" w:rsidR="00F90AD0" w:rsidRPr="0028630F" w:rsidRDefault="00F90AD0" w:rsidP="0028630F">
      <w:pPr>
        <w:ind w:firstLine="360"/>
        <w:jc w:val="center"/>
        <w:rPr>
          <w:rFonts w:ascii="Book Antiqua" w:hAnsi="Book Antiqua"/>
          <w:szCs w:val="24"/>
          <w:lang w:val="es-ES_tradnl"/>
        </w:rPr>
      </w:pPr>
      <w:r w:rsidRPr="0028630F">
        <w:rPr>
          <w:rFonts w:ascii="Book Antiqua" w:hAnsi="Book Antiqua"/>
          <w:szCs w:val="24"/>
          <w:lang w:val="es-ES_tradnl"/>
        </w:rPr>
        <w:br/>
        <w:t>EXPOSICIÓN DE MOTIVOS</w:t>
      </w:r>
    </w:p>
    <w:p w14:paraId="6FC18B81" w14:textId="77777777" w:rsidR="0028630F" w:rsidRPr="0028630F" w:rsidRDefault="0028630F" w:rsidP="0028630F">
      <w:pPr>
        <w:ind w:firstLine="360"/>
        <w:jc w:val="center"/>
        <w:rPr>
          <w:rFonts w:ascii="Book Antiqua" w:hAnsi="Book Antiqua"/>
          <w:szCs w:val="24"/>
          <w:lang w:val="es-ES_tradnl"/>
        </w:rPr>
      </w:pPr>
    </w:p>
    <w:p w14:paraId="1E95FC9D" w14:textId="08F0F346" w:rsidR="000A286A" w:rsidRPr="0028630F" w:rsidRDefault="002C4248" w:rsidP="0028630F">
      <w:pPr>
        <w:ind w:firstLine="720"/>
        <w:jc w:val="both"/>
        <w:rPr>
          <w:rFonts w:ascii="Book Antiqua" w:hAnsi="Book Antiqua"/>
          <w:szCs w:val="24"/>
          <w:lang w:val="es-PR"/>
        </w:rPr>
      </w:pPr>
      <w:r>
        <w:rPr>
          <w:rFonts w:ascii="Book Antiqua" w:hAnsi="Book Antiqua"/>
          <w:szCs w:val="24"/>
          <w:lang w:val="es-PR"/>
        </w:rPr>
        <w:t>E</w:t>
      </w:r>
      <w:r w:rsidR="000A286A" w:rsidRPr="0028630F">
        <w:rPr>
          <w:rFonts w:ascii="Book Antiqua" w:hAnsi="Book Antiqua"/>
          <w:szCs w:val="24"/>
          <w:lang w:val="es-PR"/>
        </w:rPr>
        <w:t xml:space="preserve">n los últimos años se ha observado un patrón recurrente de situaciones en las cuales </w:t>
      </w:r>
      <w:r w:rsidR="000A286A" w:rsidRPr="006D08CA">
        <w:rPr>
          <w:rFonts w:ascii="Book Antiqua" w:hAnsi="Book Antiqua"/>
          <w:strike/>
          <w:szCs w:val="24"/>
          <w:lang w:val="es-PR"/>
        </w:rPr>
        <w:t>ciudadanos</w:t>
      </w:r>
      <w:r w:rsidR="000A286A" w:rsidRPr="0028630F">
        <w:rPr>
          <w:rFonts w:ascii="Book Antiqua" w:hAnsi="Book Antiqua"/>
          <w:szCs w:val="24"/>
          <w:lang w:val="es-PR"/>
        </w:rPr>
        <w:t xml:space="preserve"> </w:t>
      </w:r>
      <w:r w:rsidR="006D08CA">
        <w:rPr>
          <w:rFonts w:ascii="Book Antiqua" w:hAnsi="Book Antiqua"/>
          <w:i/>
          <w:iCs/>
          <w:szCs w:val="24"/>
          <w:u w:val="single"/>
          <w:lang w:val="es-PR"/>
        </w:rPr>
        <w:t>los clientes</w:t>
      </w:r>
      <w:r w:rsidR="006D08CA" w:rsidRPr="006D08CA">
        <w:rPr>
          <w:rFonts w:ascii="Book Antiqua" w:hAnsi="Book Antiqua"/>
          <w:i/>
          <w:iCs/>
          <w:szCs w:val="24"/>
          <w:lang w:val="es-PR"/>
        </w:rPr>
        <w:t xml:space="preserve"> </w:t>
      </w:r>
      <w:r w:rsidR="000A286A" w:rsidRPr="0028630F">
        <w:rPr>
          <w:rFonts w:ascii="Book Antiqua" w:hAnsi="Book Antiqua"/>
          <w:szCs w:val="24"/>
          <w:lang w:val="es-PR"/>
        </w:rPr>
        <w:t>radican querellas relacionadas a interrupciones del servicio</w:t>
      </w:r>
      <w:r w:rsidR="006D08CA">
        <w:rPr>
          <w:rFonts w:ascii="Book Antiqua" w:hAnsi="Book Antiqua"/>
          <w:szCs w:val="24"/>
          <w:lang w:val="es-PR"/>
        </w:rPr>
        <w:t xml:space="preserve"> </w:t>
      </w:r>
      <w:r w:rsidR="006D08CA">
        <w:rPr>
          <w:rFonts w:ascii="Book Antiqua" w:hAnsi="Book Antiqua"/>
          <w:i/>
          <w:iCs/>
          <w:szCs w:val="24"/>
          <w:u w:val="single"/>
          <w:lang w:val="es-PR"/>
        </w:rPr>
        <w:t>eléctrico</w:t>
      </w:r>
      <w:r w:rsidR="000A286A" w:rsidRPr="0028630F">
        <w:rPr>
          <w:rFonts w:ascii="Book Antiqua" w:hAnsi="Book Antiqua"/>
          <w:szCs w:val="24"/>
          <w:lang w:val="es-PR"/>
        </w:rPr>
        <w:t xml:space="preserve">, </w:t>
      </w:r>
      <w:r w:rsidR="000A286A" w:rsidRPr="006D08CA">
        <w:rPr>
          <w:rFonts w:ascii="Book Antiqua" w:hAnsi="Book Antiqua"/>
          <w:strike/>
          <w:szCs w:val="24"/>
          <w:lang w:val="es-PR"/>
        </w:rPr>
        <w:t>facturación, daños a enseres y otras incidencias administrativas,</w:t>
      </w:r>
      <w:r w:rsidR="000A286A" w:rsidRPr="0028630F">
        <w:rPr>
          <w:rFonts w:ascii="Book Antiqua" w:hAnsi="Book Antiqua"/>
          <w:szCs w:val="24"/>
          <w:lang w:val="es-PR"/>
        </w:rPr>
        <w:t xml:space="preserve"> que no son atendidas de manera adecuada por la empresa que actualmente administra la red, LUMA Energy.</w:t>
      </w:r>
    </w:p>
    <w:p w14:paraId="575C39BC" w14:textId="77777777" w:rsidR="0028630F" w:rsidRPr="0028630F" w:rsidRDefault="0028630F" w:rsidP="0028630F">
      <w:pPr>
        <w:ind w:firstLine="720"/>
        <w:jc w:val="both"/>
        <w:rPr>
          <w:rFonts w:ascii="Book Antiqua" w:hAnsi="Book Antiqua"/>
          <w:szCs w:val="24"/>
          <w:lang w:val="es-PR"/>
        </w:rPr>
      </w:pPr>
    </w:p>
    <w:p w14:paraId="27A72A6F" w14:textId="77777777" w:rsidR="006D08CA" w:rsidRPr="0028630F" w:rsidRDefault="006D08CA" w:rsidP="006D08CA">
      <w:pPr>
        <w:ind w:firstLine="720"/>
        <w:jc w:val="both"/>
        <w:rPr>
          <w:rFonts w:ascii="Book Antiqua" w:hAnsi="Book Antiqua"/>
          <w:szCs w:val="24"/>
          <w:lang w:val="es-PR"/>
        </w:rPr>
      </w:pPr>
      <w:r w:rsidRPr="0028630F">
        <w:rPr>
          <w:rFonts w:ascii="Book Antiqua" w:hAnsi="Book Antiqua"/>
          <w:szCs w:val="24"/>
          <w:lang w:val="es-PR"/>
        </w:rPr>
        <w:t>Este patrón se agrava cuando dichas querellas se cierran</w:t>
      </w:r>
      <w:r>
        <w:rPr>
          <w:rFonts w:ascii="Book Antiqua" w:hAnsi="Book Antiqua"/>
          <w:szCs w:val="24"/>
          <w:lang w:val="es-PR"/>
        </w:rPr>
        <w:t xml:space="preserve"> </w:t>
      </w:r>
      <w:r w:rsidRPr="002234A4">
        <w:rPr>
          <w:rFonts w:ascii="Book Antiqua" w:hAnsi="Book Antiqua"/>
          <w:i/>
          <w:iCs/>
          <w:szCs w:val="24"/>
          <w:u w:val="single"/>
          <w:lang w:val="es-PR"/>
        </w:rPr>
        <w:t>o consolidan</w:t>
      </w:r>
      <w:r w:rsidRPr="0028630F">
        <w:rPr>
          <w:rFonts w:ascii="Book Antiqua" w:hAnsi="Book Antiqua"/>
          <w:szCs w:val="24"/>
          <w:lang w:val="es-PR"/>
        </w:rPr>
        <w:t xml:space="preserve"> sin que exista </w:t>
      </w:r>
      <w:r w:rsidRPr="00433C7C">
        <w:rPr>
          <w:rFonts w:ascii="Book Antiqua" w:hAnsi="Book Antiqua"/>
          <w:strike/>
          <w:szCs w:val="24"/>
          <w:lang w:val="es-PR"/>
        </w:rPr>
        <w:t>una contestación real, efectiva o una resolución al planteamiento original del ciudadano</w:t>
      </w:r>
      <w:r>
        <w:rPr>
          <w:rFonts w:ascii="Book Antiqua" w:hAnsi="Book Antiqua"/>
          <w:strike/>
          <w:szCs w:val="24"/>
          <w:lang w:val="es-PR"/>
        </w:rPr>
        <w:t xml:space="preserve"> </w:t>
      </w:r>
      <w:r w:rsidRPr="002044D2">
        <w:rPr>
          <w:rFonts w:ascii="Book Antiqua" w:hAnsi="Book Antiqua"/>
          <w:i/>
          <w:iCs/>
          <w:szCs w:val="24"/>
          <w:u w:val="single"/>
          <w:lang w:val="es-ES"/>
        </w:rPr>
        <w:t>un proceso simple en el cual el cliente pueda confirmar que el servicio ha sido reestablecido</w:t>
      </w:r>
      <w:r w:rsidRPr="0028630F">
        <w:rPr>
          <w:rFonts w:ascii="Book Antiqua" w:hAnsi="Book Antiqua"/>
          <w:szCs w:val="24"/>
          <w:lang w:val="es-PR"/>
        </w:rPr>
        <w:t xml:space="preserve">, lo cual provoca </w:t>
      </w:r>
      <w:r w:rsidRPr="00394531">
        <w:rPr>
          <w:rFonts w:ascii="Book Antiqua" w:hAnsi="Book Antiqua"/>
          <w:strike/>
          <w:szCs w:val="24"/>
          <w:lang w:val="es-PR"/>
        </w:rPr>
        <w:t>indefensión, desinformación y falta de transparencia</w:t>
      </w:r>
      <w:r w:rsidRPr="0028630F">
        <w:rPr>
          <w:rFonts w:ascii="Book Antiqua" w:hAnsi="Book Antiqua"/>
          <w:szCs w:val="24"/>
          <w:lang w:val="es-PR"/>
        </w:rPr>
        <w:t xml:space="preserve"> </w:t>
      </w:r>
      <w:r w:rsidRPr="00111F05">
        <w:rPr>
          <w:rFonts w:ascii="Book Antiqua" w:hAnsi="Book Antiqua"/>
          <w:i/>
          <w:iCs/>
          <w:szCs w:val="24"/>
          <w:u w:val="single"/>
          <w:lang w:val="es-PR"/>
        </w:rPr>
        <w:t>malestar en el cliente afectado</w:t>
      </w:r>
      <w:r>
        <w:rPr>
          <w:rFonts w:ascii="Book Antiqua" w:hAnsi="Book Antiqua"/>
          <w:szCs w:val="24"/>
          <w:lang w:val="es-PR"/>
        </w:rPr>
        <w:t xml:space="preserve"> </w:t>
      </w:r>
      <w:r w:rsidRPr="0028630F">
        <w:rPr>
          <w:rFonts w:ascii="Book Antiqua" w:hAnsi="Book Antiqua"/>
          <w:szCs w:val="24"/>
          <w:lang w:val="es-PR"/>
        </w:rPr>
        <w:t xml:space="preserve">en la relación </w:t>
      </w:r>
      <w:r w:rsidRPr="00EF7E63">
        <w:rPr>
          <w:rFonts w:ascii="Book Antiqua" w:hAnsi="Book Antiqua"/>
          <w:i/>
          <w:iCs/>
          <w:szCs w:val="24"/>
          <w:u w:val="single"/>
          <w:lang w:val="es-PR"/>
        </w:rPr>
        <w:t>entre</w:t>
      </w:r>
      <w:r>
        <w:rPr>
          <w:rFonts w:ascii="Book Antiqua" w:hAnsi="Book Antiqua"/>
          <w:i/>
          <w:iCs/>
          <w:szCs w:val="24"/>
          <w:u w:val="single"/>
          <w:lang w:val="es-PR"/>
        </w:rPr>
        <w:t xml:space="preserve"> el proveedor y el cliente</w:t>
      </w:r>
      <w:r>
        <w:rPr>
          <w:rFonts w:ascii="Book Antiqua" w:hAnsi="Book Antiqua"/>
          <w:szCs w:val="24"/>
          <w:lang w:val="es-PR"/>
        </w:rPr>
        <w:t xml:space="preserve"> </w:t>
      </w:r>
      <w:r w:rsidRPr="000570AB">
        <w:rPr>
          <w:rFonts w:ascii="Book Antiqua" w:hAnsi="Book Antiqua"/>
          <w:strike/>
          <w:szCs w:val="24"/>
          <w:lang w:val="es-PR"/>
        </w:rPr>
        <w:t>proveedor–consumidor</w:t>
      </w:r>
      <w:r w:rsidRPr="0028630F">
        <w:rPr>
          <w:rFonts w:ascii="Book Antiqua" w:hAnsi="Book Antiqua"/>
          <w:szCs w:val="24"/>
          <w:lang w:val="es-PR"/>
        </w:rPr>
        <w:t xml:space="preserve">. </w:t>
      </w:r>
      <w:r w:rsidRPr="006F7A32">
        <w:rPr>
          <w:rFonts w:ascii="Book Antiqua" w:hAnsi="Book Antiqua"/>
          <w:strike/>
          <w:szCs w:val="24"/>
          <w:lang w:val="es-PR"/>
        </w:rPr>
        <w:t>El efecto práctico es la pérdida de confianza pública hacia la empresa responsable de administrar un servicio crítico para todos los sectores de Puerto Rico.</w:t>
      </w:r>
    </w:p>
    <w:p w14:paraId="5313A7C2" w14:textId="77777777" w:rsidR="006D08CA" w:rsidRPr="0028630F" w:rsidRDefault="006D08CA" w:rsidP="006D08CA">
      <w:pPr>
        <w:ind w:firstLine="720"/>
        <w:jc w:val="both"/>
        <w:rPr>
          <w:rFonts w:ascii="Book Antiqua" w:hAnsi="Book Antiqua"/>
          <w:szCs w:val="24"/>
          <w:lang w:val="es-PR"/>
        </w:rPr>
      </w:pPr>
    </w:p>
    <w:p w14:paraId="3417A999" w14:textId="77777777" w:rsidR="006D08CA" w:rsidRDefault="006D08CA" w:rsidP="006D08CA">
      <w:pPr>
        <w:ind w:firstLine="720"/>
        <w:jc w:val="both"/>
        <w:rPr>
          <w:rFonts w:ascii="Book Antiqua" w:hAnsi="Book Antiqua"/>
          <w:szCs w:val="24"/>
          <w:lang w:val="es-PR"/>
        </w:rPr>
      </w:pPr>
      <w:r w:rsidRPr="0028630F">
        <w:rPr>
          <w:rFonts w:ascii="Book Antiqua" w:hAnsi="Book Antiqua"/>
          <w:szCs w:val="24"/>
          <w:lang w:val="es-PR"/>
        </w:rPr>
        <w:t xml:space="preserve">Es deber del Gobierno </w:t>
      </w:r>
      <w:r>
        <w:rPr>
          <w:rFonts w:ascii="Book Antiqua" w:hAnsi="Book Antiqua"/>
          <w:szCs w:val="24"/>
          <w:lang w:val="es-PR"/>
        </w:rPr>
        <w:t xml:space="preserve">de Puerto Rico </w:t>
      </w:r>
      <w:r w:rsidRPr="0028630F">
        <w:rPr>
          <w:rFonts w:ascii="Book Antiqua" w:hAnsi="Book Antiqua"/>
          <w:szCs w:val="24"/>
          <w:lang w:val="es-PR"/>
        </w:rPr>
        <w:t xml:space="preserve">asegurar que los </w:t>
      </w:r>
      <w:r w:rsidRPr="00321F5F">
        <w:rPr>
          <w:rFonts w:ascii="Book Antiqua" w:hAnsi="Book Antiqua"/>
          <w:strike/>
          <w:szCs w:val="24"/>
          <w:lang w:val="es-PR"/>
        </w:rPr>
        <w:t>consumidores</w:t>
      </w:r>
      <w:r w:rsidRPr="0028630F">
        <w:rPr>
          <w:rFonts w:ascii="Book Antiqua" w:hAnsi="Book Antiqua"/>
          <w:szCs w:val="24"/>
          <w:lang w:val="es-PR"/>
        </w:rPr>
        <w:t xml:space="preserve"> </w:t>
      </w:r>
      <w:r w:rsidRPr="006348D2">
        <w:rPr>
          <w:rFonts w:ascii="Book Antiqua" w:hAnsi="Book Antiqua"/>
          <w:i/>
          <w:iCs/>
          <w:szCs w:val="24"/>
          <w:u w:val="single"/>
          <w:lang w:val="es-PR"/>
        </w:rPr>
        <w:t>clientes</w:t>
      </w:r>
      <w:r>
        <w:rPr>
          <w:rFonts w:ascii="Book Antiqua" w:hAnsi="Book Antiqua"/>
          <w:szCs w:val="24"/>
          <w:lang w:val="es-PR"/>
        </w:rPr>
        <w:t xml:space="preserve"> </w:t>
      </w:r>
      <w:r w:rsidRPr="0028630F">
        <w:rPr>
          <w:rFonts w:ascii="Book Antiqua" w:hAnsi="Book Antiqua"/>
          <w:szCs w:val="24"/>
          <w:lang w:val="es-PR"/>
        </w:rPr>
        <w:t xml:space="preserve">tengan acceso a un proceso </w:t>
      </w:r>
      <w:r w:rsidRPr="006348D2">
        <w:rPr>
          <w:rFonts w:ascii="Book Antiqua" w:hAnsi="Book Antiqua"/>
          <w:strike/>
          <w:szCs w:val="24"/>
          <w:lang w:val="es-PR"/>
        </w:rPr>
        <w:t>justo y</w:t>
      </w:r>
      <w:r w:rsidRPr="0028630F">
        <w:rPr>
          <w:rFonts w:ascii="Book Antiqua" w:hAnsi="Book Antiqua"/>
          <w:szCs w:val="24"/>
          <w:lang w:val="es-PR"/>
        </w:rPr>
        <w:t xml:space="preserve"> transparente para la radicación, trámite y resolución de querellas. Por tal razón, se hace necesario establecer en Ley un mecanismo formal que impida el cierre de </w:t>
      </w:r>
      <w:r w:rsidRPr="003058B7">
        <w:rPr>
          <w:rFonts w:ascii="Book Antiqua" w:hAnsi="Book Antiqua"/>
          <w:strike/>
          <w:szCs w:val="24"/>
          <w:lang w:val="es-PR"/>
        </w:rPr>
        <w:t>reclamaciones</w:t>
      </w:r>
      <w:r w:rsidRPr="0028630F">
        <w:rPr>
          <w:rFonts w:ascii="Book Antiqua" w:hAnsi="Book Antiqua"/>
          <w:szCs w:val="24"/>
          <w:lang w:val="es-PR"/>
        </w:rPr>
        <w:t xml:space="preserve"> </w:t>
      </w:r>
      <w:r w:rsidRPr="00895AD2">
        <w:rPr>
          <w:rFonts w:ascii="Book Antiqua" w:hAnsi="Book Antiqua"/>
          <w:i/>
          <w:iCs/>
          <w:szCs w:val="24"/>
          <w:u w:val="single"/>
          <w:lang w:val="es-PR"/>
        </w:rPr>
        <w:t>querellas</w:t>
      </w:r>
      <w:r>
        <w:rPr>
          <w:rFonts w:ascii="Book Antiqua" w:hAnsi="Book Antiqua"/>
          <w:szCs w:val="24"/>
          <w:lang w:val="es-PR"/>
        </w:rPr>
        <w:t xml:space="preserve"> </w:t>
      </w:r>
      <w:r w:rsidRPr="0028630F">
        <w:rPr>
          <w:rFonts w:ascii="Book Antiqua" w:hAnsi="Book Antiqua"/>
          <w:szCs w:val="24"/>
          <w:lang w:val="es-PR"/>
        </w:rPr>
        <w:t xml:space="preserve">sin que </w:t>
      </w:r>
      <w:r w:rsidRPr="00344733">
        <w:rPr>
          <w:rFonts w:ascii="Book Antiqua" w:hAnsi="Book Antiqua"/>
          <w:strike/>
          <w:szCs w:val="24"/>
          <w:lang w:val="es-PR"/>
        </w:rPr>
        <w:t>estas</w:t>
      </w:r>
      <w:r w:rsidRPr="0028630F">
        <w:rPr>
          <w:rFonts w:ascii="Book Antiqua" w:hAnsi="Book Antiqua"/>
          <w:szCs w:val="24"/>
          <w:lang w:val="es-PR"/>
        </w:rPr>
        <w:t xml:space="preserve"> hayan sido debidamente atendidas, y que requiera que se provea al </w:t>
      </w:r>
      <w:r w:rsidRPr="00344733">
        <w:rPr>
          <w:rFonts w:ascii="Book Antiqua" w:hAnsi="Book Antiqua"/>
          <w:strike/>
          <w:szCs w:val="24"/>
          <w:lang w:val="es-PR"/>
        </w:rPr>
        <w:t>consumidor</w:t>
      </w:r>
      <w:r w:rsidRPr="0028630F">
        <w:rPr>
          <w:rFonts w:ascii="Book Antiqua" w:hAnsi="Book Antiqua"/>
          <w:szCs w:val="24"/>
          <w:lang w:val="es-PR"/>
        </w:rPr>
        <w:t xml:space="preserve"> </w:t>
      </w:r>
      <w:r w:rsidRPr="0003415B">
        <w:rPr>
          <w:rFonts w:ascii="Book Antiqua" w:hAnsi="Book Antiqua"/>
          <w:i/>
          <w:iCs/>
          <w:szCs w:val="24"/>
          <w:u w:val="single"/>
          <w:lang w:val="es-PR"/>
        </w:rPr>
        <w:t>cliente</w:t>
      </w:r>
      <w:r>
        <w:rPr>
          <w:rFonts w:ascii="Book Antiqua" w:hAnsi="Book Antiqua"/>
          <w:szCs w:val="24"/>
          <w:lang w:val="es-PR"/>
        </w:rPr>
        <w:t xml:space="preserve"> </w:t>
      </w:r>
      <w:r w:rsidRPr="0028630F">
        <w:rPr>
          <w:rFonts w:ascii="Book Antiqua" w:hAnsi="Book Antiqua"/>
          <w:szCs w:val="24"/>
          <w:lang w:val="es-PR"/>
        </w:rPr>
        <w:t xml:space="preserve">información clara sobre el estatus y la determinación final de cada querella. La implantación de un sistema uniforme y trazable para estos fines permitirá fiscalizar el cumplimiento de la empresa y </w:t>
      </w:r>
      <w:r w:rsidRPr="00900A56">
        <w:rPr>
          <w:rFonts w:ascii="Book Antiqua" w:hAnsi="Book Antiqua"/>
          <w:strike/>
          <w:szCs w:val="24"/>
          <w:lang w:val="es-PR"/>
        </w:rPr>
        <w:t>proteger al ciudadano de prácticas que menoscaban el derecho a un servicio eléctrico responsable, confiable y accesible</w:t>
      </w:r>
      <w:r>
        <w:rPr>
          <w:rFonts w:ascii="Book Antiqua" w:hAnsi="Book Antiqua"/>
          <w:szCs w:val="24"/>
          <w:lang w:val="es-PR"/>
        </w:rPr>
        <w:t xml:space="preserve"> </w:t>
      </w:r>
      <w:r w:rsidRPr="00F22AB1">
        <w:rPr>
          <w:rFonts w:ascii="Book Antiqua" w:hAnsi="Book Antiqua"/>
          <w:i/>
          <w:iCs/>
          <w:szCs w:val="24"/>
          <w:u w:val="single"/>
          <w:lang w:val="es-ES"/>
        </w:rPr>
        <w:t>permitir una mejor comunicación con el cliente. Esta medida, junto con la implementación de otros equipos como los cierres automáticos y los contadores inteligentes (“</w:t>
      </w:r>
      <w:proofErr w:type="spellStart"/>
      <w:r w:rsidRPr="00F22AB1">
        <w:rPr>
          <w:rFonts w:ascii="Book Antiqua" w:hAnsi="Book Antiqua"/>
          <w:i/>
          <w:iCs/>
          <w:szCs w:val="24"/>
          <w:u w:val="single"/>
          <w:lang w:val="es-ES"/>
        </w:rPr>
        <w:t>Advance</w:t>
      </w:r>
      <w:proofErr w:type="spellEnd"/>
      <w:r w:rsidRPr="00F22AB1">
        <w:rPr>
          <w:rFonts w:ascii="Book Antiqua" w:hAnsi="Book Antiqua"/>
          <w:i/>
          <w:iCs/>
          <w:szCs w:val="24"/>
          <w:u w:val="single"/>
          <w:lang w:val="es-ES"/>
        </w:rPr>
        <w:t xml:space="preserve"> </w:t>
      </w:r>
      <w:proofErr w:type="spellStart"/>
      <w:r w:rsidRPr="00F22AB1">
        <w:rPr>
          <w:rFonts w:ascii="Book Antiqua" w:hAnsi="Book Antiqua"/>
          <w:i/>
          <w:iCs/>
          <w:szCs w:val="24"/>
          <w:u w:val="single"/>
          <w:lang w:val="es-ES"/>
        </w:rPr>
        <w:t>Metering</w:t>
      </w:r>
      <w:proofErr w:type="spellEnd"/>
      <w:r w:rsidRPr="00F22AB1">
        <w:rPr>
          <w:rFonts w:ascii="Book Antiqua" w:hAnsi="Book Antiqua"/>
          <w:i/>
          <w:iCs/>
          <w:szCs w:val="24"/>
          <w:u w:val="single"/>
          <w:lang w:val="es-ES"/>
        </w:rPr>
        <w:t xml:space="preserve"> </w:t>
      </w:r>
      <w:proofErr w:type="spellStart"/>
      <w:r w:rsidRPr="00F22AB1">
        <w:rPr>
          <w:rFonts w:ascii="Book Antiqua" w:hAnsi="Book Antiqua"/>
          <w:i/>
          <w:iCs/>
          <w:szCs w:val="24"/>
          <w:u w:val="single"/>
          <w:lang w:val="es-ES"/>
        </w:rPr>
        <w:t>Infraestructure</w:t>
      </w:r>
      <w:proofErr w:type="spellEnd"/>
      <w:r w:rsidRPr="00F22AB1">
        <w:rPr>
          <w:rFonts w:ascii="Book Antiqua" w:hAnsi="Book Antiqua"/>
          <w:i/>
          <w:iCs/>
          <w:szCs w:val="24"/>
          <w:u w:val="single"/>
          <w:lang w:val="es-ES"/>
        </w:rPr>
        <w:t>”) facilitarán la detección y auto</w:t>
      </w:r>
      <w:r>
        <w:rPr>
          <w:rFonts w:ascii="Book Antiqua" w:hAnsi="Book Antiqua"/>
          <w:i/>
          <w:iCs/>
          <w:szCs w:val="24"/>
          <w:u w:val="single"/>
          <w:lang w:val="es-ES"/>
        </w:rPr>
        <w:t xml:space="preserve"> </w:t>
      </w:r>
      <w:r w:rsidRPr="00F22AB1">
        <w:rPr>
          <w:rFonts w:ascii="Book Antiqua" w:hAnsi="Book Antiqua"/>
          <w:i/>
          <w:iCs/>
          <w:szCs w:val="24"/>
          <w:u w:val="single"/>
          <w:lang w:val="es-ES"/>
        </w:rPr>
        <w:t>notificación de averías</w:t>
      </w:r>
      <w:r w:rsidRPr="0028630F">
        <w:rPr>
          <w:rFonts w:ascii="Book Antiqua" w:hAnsi="Book Antiqua"/>
          <w:szCs w:val="24"/>
          <w:lang w:val="es-PR"/>
        </w:rPr>
        <w:t>.</w:t>
      </w:r>
    </w:p>
    <w:p w14:paraId="1F0D96DE" w14:textId="77777777" w:rsidR="00495FEF" w:rsidRPr="0028630F" w:rsidRDefault="00495FEF" w:rsidP="0028630F">
      <w:pPr>
        <w:ind w:firstLine="720"/>
        <w:jc w:val="both"/>
        <w:rPr>
          <w:rFonts w:ascii="Book Antiqua" w:hAnsi="Book Antiqua"/>
          <w:szCs w:val="24"/>
          <w:lang w:val="es-PR"/>
        </w:rPr>
      </w:pPr>
    </w:p>
    <w:p w14:paraId="0F869E4C" w14:textId="5B754CFA" w:rsidR="00F90AD0" w:rsidRPr="0028630F" w:rsidRDefault="00F90AD0" w:rsidP="0028630F">
      <w:pPr>
        <w:rPr>
          <w:rFonts w:ascii="Book Antiqua" w:hAnsi="Book Antiqua"/>
          <w:i/>
          <w:szCs w:val="24"/>
          <w:lang w:val="es-ES_tradnl"/>
        </w:rPr>
      </w:pPr>
      <w:r w:rsidRPr="0028630F">
        <w:rPr>
          <w:rFonts w:ascii="Book Antiqua" w:hAnsi="Book Antiqua"/>
          <w:i/>
          <w:szCs w:val="24"/>
          <w:lang w:val="es-ES_tradnl"/>
        </w:rPr>
        <w:t>DECRÉTASE POR LA ASAMBLEA LEGISLATIVA DE PUERTO RICO:</w:t>
      </w:r>
    </w:p>
    <w:p w14:paraId="49D92463" w14:textId="77777777" w:rsidR="00F90AD0" w:rsidRPr="0028630F" w:rsidRDefault="00F90AD0" w:rsidP="0028630F">
      <w:pPr>
        <w:jc w:val="both"/>
        <w:rPr>
          <w:rFonts w:ascii="Book Antiqua" w:hAnsi="Book Antiqua"/>
          <w:szCs w:val="24"/>
          <w:lang w:val="es-ES_tradnl"/>
        </w:rPr>
      </w:pPr>
    </w:p>
    <w:p w14:paraId="443B33D8" w14:textId="3B002D62" w:rsidR="00F90AD0" w:rsidRPr="0028630F" w:rsidRDefault="00C07469" w:rsidP="002C4248">
      <w:pPr>
        <w:jc w:val="both"/>
        <w:rPr>
          <w:rFonts w:ascii="Book Antiqua" w:hAnsi="Book Antiqua"/>
          <w:bCs/>
          <w:color w:val="000000"/>
          <w:szCs w:val="24"/>
          <w:lang w:val="es-PR"/>
        </w:rPr>
      </w:pPr>
      <w:r w:rsidRPr="0028630F">
        <w:rPr>
          <w:rFonts w:ascii="Book Antiqua" w:hAnsi="Book Antiqua"/>
          <w:szCs w:val="24"/>
          <w:lang w:val="es-ES_tradnl"/>
        </w:rPr>
        <w:tab/>
      </w:r>
      <w:bookmarkStart w:id="0" w:name="_Hlk202169470"/>
      <w:r w:rsidR="000A286A" w:rsidRPr="0028630F">
        <w:rPr>
          <w:rFonts w:ascii="Book Antiqua" w:hAnsi="Book Antiqua"/>
          <w:szCs w:val="24"/>
          <w:lang w:val="es-ES_tradnl"/>
        </w:rPr>
        <w:t>Sección</w:t>
      </w:r>
      <w:r w:rsidR="00DF42E4" w:rsidRPr="0028630F">
        <w:rPr>
          <w:rFonts w:ascii="Book Antiqua" w:hAnsi="Book Antiqua"/>
          <w:szCs w:val="24"/>
          <w:lang w:val="es-ES_tradnl"/>
        </w:rPr>
        <w:t xml:space="preserve"> 1</w:t>
      </w:r>
      <w:r w:rsidR="00F90AD0" w:rsidRPr="0028630F">
        <w:rPr>
          <w:rFonts w:ascii="Book Antiqua" w:hAnsi="Book Antiqua"/>
          <w:bCs/>
          <w:color w:val="000000"/>
          <w:szCs w:val="24"/>
          <w:lang w:val="es-PR"/>
        </w:rPr>
        <w:t xml:space="preserve">.- </w:t>
      </w:r>
      <w:r w:rsidR="000A286A" w:rsidRPr="0028630F">
        <w:rPr>
          <w:rFonts w:ascii="Book Antiqua" w:hAnsi="Book Antiqua"/>
          <w:bCs/>
          <w:color w:val="000000"/>
          <w:szCs w:val="24"/>
          <w:lang w:val="es-PR"/>
        </w:rPr>
        <w:t xml:space="preserve">Se </w:t>
      </w:r>
      <w:r w:rsidR="002C4248">
        <w:rPr>
          <w:rFonts w:ascii="Book Antiqua" w:hAnsi="Book Antiqua"/>
          <w:bCs/>
          <w:color w:val="000000"/>
          <w:szCs w:val="24"/>
          <w:lang w:val="es-PR"/>
        </w:rPr>
        <w:t>añade un nuevo inciso (q) a</w:t>
      </w:r>
      <w:r w:rsidR="000A286A" w:rsidRPr="0028630F">
        <w:rPr>
          <w:rFonts w:ascii="Book Antiqua" w:hAnsi="Book Antiqua"/>
          <w:bCs/>
          <w:color w:val="000000"/>
          <w:szCs w:val="24"/>
          <w:lang w:val="es-PR"/>
        </w:rPr>
        <w:t xml:space="preserve"> la Sección 6 de la Ley Núm. 83 de 2 de mayo de 1941, según enmendada, el cual leerá como sigue:</w:t>
      </w:r>
    </w:p>
    <w:p w14:paraId="228BD51E"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1ACF4707" w14:textId="697BAF52" w:rsidR="007157E1" w:rsidRPr="0028630F" w:rsidRDefault="002C4248" w:rsidP="002C4248">
      <w:pPr>
        <w:jc w:val="both"/>
        <w:rPr>
          <w:rFonts w:ascii="Book Antiqua" w:hAnsi="Book Antiqua"/>
          <w:bCs/>
          <w:color w:val="000000"/>
          <w:szCs w:val="24"/>
          <w:lang w:val="es-PR"/>
        </w:rPr>
      </w:pPr>
      <w:r>
        <w:rPr>
          <w:rFonts w:ascii="Book Antiqua" w:hAnsi="Book Antiqua"/>
          <w:bCs/>
          <w:color w:val="000000"/>
          <w:szCs w:val="24"/>
          <w:lang w:val="es-ES_tradnl"/>
        </w:rPr>
        <w:tab/>
      </w:r>
      <w:r w:rsidR="007157E1" w:rsidRPr="0028630F">
        <w:rPr>
          <w:rFonts w:ascii="Book Antiqua" w:hAnsi="Book Antiqua"/>
          <w:bCs/>
          <w:color w:val="000000"/>
          <w:szCs w:val="24"/>
          <w:lang w:val="es-ES_tradnl"/>
        </w:rPr>
        <w:t>“</w:t>
      </w:r>
      <w:r w:rsidR="000A286A" w:rsidRPr="0028630F">
        <w:rPr>
          <w:rFonts w:ascii="Book Antiqua" w:hAnsi="Book Antiqua"/>
          <w:bCs/>
          <w:color w:val="000000"/>
          <w:szCs w:val="24"/>
          <w:lang w:val="es-PR"/>
        </w:rPr>
        <w:t xml:space="preserve">Sección 6. — Deberes y responsabilidades. </w:t>
      </w:r>
    </w:p>
    <w:p w14:paraId="17A31F06"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2AAD655B" w14:textId="67E9ECB0" w:rsidR="007157E1" w:rsidRPr="0028630F" w:rsidRDefault="002C4248" w:rsidP="002C4248">
      <w:pPr>
        <w:jc w:val="both"/>
        <w:rPr>
          <w:rFonts w:ascii="Book Antiqua" w:hAnsi="Book Antiqua"/>
          <w:bCs/>
          <w:color w:val="000000"/>
          <w:szCs w:val="24"/>
          <w:lang w:val="es-ES_tradnl"/>
        </w:rPr>
      </w:pPr>
      <w:r>
        <w:rPr>
          <w:rFonts w:ascii="Book Antiqua" w:hAnsi="Book Antiqua"/>
          <w:bCs/>
          <w:color w:val="000000"/>
          <w:szCs w:val="24"/>
          <w:lang w:val="es-ES_tradnl"/>
        </w:rPr>
        <w:tab/>
      </w:r>
      <w:r w:rsidR="007157E1" w:rsidRPr="0028630F">
        <w:rPr>
          <w:rFonts w:ascii="Book Antiqua" w:hAnsi="Book Antiqua"/>
          <w:bCs/>
          <w:color w:val="000000"/>
          <w:szCs w:val="24"/>
          <w:lang w:val="es-ES_tradnl"/>
        </w:rPr>
        <w:t>(a)…</w:t>
      </w:r>
    </w:p>
    <w:p w14:paraId="2C8F5962"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30879E95" w14:textId="1264D647" w:rsidR="007157E1" w:rsidRPr="0028630F" w:rsidRDefault="002C4248" w:rsidP="002C4248">
      <w:pPr>
        <w:jc w:val="both"/>
        <w:rPr>
          <w:rFonts w:ascii="Book Antiqua" w:hAnsi="Book Antiqua"/>
          <w:bCs/>
          <w:color w:val="000000"/>
          <w:szCs w:val="24"/>
          <w:lang w:val="es-ES_tradnl"/>
        </w:rPr>
      </w:pPr>
      <w:r>
        <w:rPr>
          <w:rFonts w:ascii="Book Antiqua" w:hAnsi="Book Antiqua"/>
          <w:bCs/>
          <w:color w:val="000000"/>
          <w:szCs w:val="24"/>
          <w:lang w:val="es-ES_tradnl"/>
        </w:rPr>
        <w:tab/>
      </w:r>
      <w:r w:rsidR="007157E1" w:rsidRPr="0028630F">
        <w:rPr>
          <w:rFonts w:ascii="Book Antiqua" w:hAnsi="Book Antiqua"/>
          <w:bCs/>
          <w:color w:val="000000"/>
          <w:szCs w:val="24"/>
          <w:lang w:val="es-ES_tradnl"/>
        </w:rPr>
        <w:t>…</w:t>
      </w:r>
    </w:p>
    <w:p w14:paraId="76948A83"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01E5C2A2" w14:textId="65562915" w:rsidR="003B6040" w:rsidRPr="00205672" w:rsidRDefault="002C4248" w:rsidP="003B6040">
      <w:pPr>
        <w:ind w:firstLine="360"/>
        <w:jc w:val="both"/>
        <w:rPr>
          <w:rFonts w:ascii="Book Antiqua" w:eastAsia="Calibri" w:hAnsi="Book Antiqua" w:cs="Arial"/>
          <w:bCs/>
          <w:i/>
          <w:iCs/>
          <w:szCs w:val="24"/>
          <w:u w:val="single"/>
          <w:lang w:val="es-PR"/>
        </w:rPr>
      </w:pPr>
      <w:r>
        <w:rPr>
          <w:rFonts w:ascii="Book Antiqua" w:hAnsi="Book Antiqua"/>
          <w:bCs/>
          <w:color w:val="000000"/>
          <w:szCs w:val="24"/>
          <w:lang w:val="es-ES_tradnl"/>
        </w:rPr>
        <w:tab/>
      </w:r>
      <w:r w:rsidR="007157E1" w:rsidRPr="00F225D0">
        <w:rPr>
          <w:rFonts w:ascii="Book Antiqua" w:hAnsi="Book Antiqua"/>
          <w:bCs/>
          <w:color w:val="000000"/>
          <w:szCs w:val="24"/>
          <w:lang w:val="es-ES_tradnl"/>
        </w:rPr>
        <w:t>(</w:t>
      </w:r>
      <w:r w:rsidR="000A286A" w:rsidRPr="00F225D0">
        <w:rPr>
          <w:rFonts w:ascii="Book Antiqua" w:hAnsi="Book Antiqua"/>
          <w:bCs/>
          <w:color w:val="000000"/>
          <w:szCs w:val="24"/>
          <w:lang w:val="es-ES_tradnl"/>
        </w:rPr>
        <w:t>q</w:t>
      </w:r>
      <w:r w:rsidR="007157E1" w:rsidRPr="00F225D0">
        <w:rPr>
          <w:rFonts w:ascii="Book Antiqua" w:hAnsi="Book Antiqua"/>
          <w:bCs/>
          <w:color w:val="000000"/>
          <w:szCs w:val="24"/>
          <w:lang w:val="es-ES_tradnl"/>
        </w:rPr>
        <w:t>)</w:t>
      </w:r>
      <w:r w:rsidR="000A286A" w:rsidRPr="00F225D0">
        <w:rPr>
          <w:rFonts w:ascii="Book Antiqua" w:hAnsi="Book Antiqua" w:cs="Segoe UI"/>
          <w:color w:val="242424"/>
          <w:szCs w:val="24"/>
          <w:lang w:val="es-PR"/>
        </w:rPr>
        <w:t xml:space="preserve"> </w:t>
      </w:r>
      <w:r w:rsidR="000A286A" w:rsidRPr="003B6040">
        <w:rPr>
          <w:rFonts w:ascii="Book Antiqua" w:hAnsi="Book Antiqua"/>
          <w:bCs/>
          <w:strike/>
          <w:color w:val="000000"/>
          <w:szCs w:val="24"/>
          <w:lang w:val="es-PR"/>
        </w:rPr>
        <w:t xml:space="preserve">Establecer y mantener un sistema uniforme de procesamiento de querellas radicadas por los consumidores, </w:t>
      </w:r>
      <w:r w:rsidR="00B47C5E" w:rsidRPr="003B6040">
        <w:rPr>
          <w:rFonts w:ascii="Book Antiqua" w:eastAsia="Calibri" w:hAnsi="Book Antiqua" w:cs="Arial"/>
          <w:bCs/>
          <w:strike/>
          <w:szCs w:val="24"/>
          <w:lang w:val="es-PR"/>
        </w:rPr>
        <w:t>que incluya, sin limitarse a, lo siguiente:  acceso al consumidor vía internet al estatus de su querella; la unidad o división asignada; el detalle y fecha de cada trámite y gestión realizada para atender la querella</w:t>
      </w:r>
      <w:r w:rsidRPr="003B6040">
        <w:rPr>
          <w:rFonts w:ascii="Book Antiqua" w:eastAsia="Calibri" w:hAnsi="Book Antiqua" w:cs="Arial"/>
          <w:bCs/>
          <w:strike/>
          <w:szCs w:val="24"/>
          <w:lang w:val="es-PR"/>
        </w:rPr>
        <w:t xml:space="preserve"> o reclamación, según aplique conforme a la naturaleza del asunto presentado</w:t>
      </w:r>
      <w:r w:rsidR="00B47C5E" w:rsidRPr="003B6040">
        <w:rPr>
          <w:rFonts w:ascii="Book Antiqua" w:eastAsia="Calibri" w:hAnsi="Book Antiqua" w:cs="Arial"/>
          <w:bCs/>
          <w:strike/>
          <w:szCs w:val="24"/>
          <w:lang w:val="es-PR"/>
        </w:rPr>
        <w:t xml:space="preserve">; </w:t>
      </w:r>
      <w:r w:rsidRPr="003B6040">
        <w:rPr>
          <w:rFonts w:ascii="Book Antiqua" w:eastAsia="Calibri" w:hAnsi="Book Antiqua" w:cs="Arial"/>
          <w:bCs/>
          <w:strike/>
          <w:szCs w:val="24"/>
          <w:lang w:val="es-PR"/>
        </w:rPr>
        <w:t>y</w:t>
      </w:r>
      <w:r w:rsidR="00B47C5E" w:rsidRPr="003B6040">
        <w:rPr>
          <w:rFonts w:ascii="Book Antiqua" w:eastAsia="Calibri" w:hAnsi="Book Antiqua" w:cs="Arial"/>
          <w:bCs/>
          <w:strike/>
          <w:szCs w:val="24"/>
          <w:lang w:val="es-PR"/>
        </w:rPr>
        <w:t xml:space="preserve"> la determinación final.  El operador del sistema de transmisión y distribución de energía de Puerto Rico no podrá concluir una querella </w:t>
      </w:r>
      <w:r w:rsidRPr="003B6040">
        <w:rPr>
          <w:rFonts w:ascii="Book Antiqua" w:eastAsia="Calibri" w:hAnsi="Book Antiqua" w:cs="Arial"/>
          <w:bCs/>
          <w:strike/>
          <w:szCs w:val="24"/>
          <w:lang w:val="es-PR"/>
        </w:rPr>
        <w:t xml:space="preserve">o reclamación individual </w:t>
      </w:r>
      <w:r w:rsidR="00B47C5E" w:rsidRPr="003B6040">
        <w:rPr>
          <w:rFonts w:ascii="Book Antiqua" w:eastAsia="Calibri" w:hAnsi="Book Antiqua" w:cs="Arial"/>
          <w:bCs/>
          <w:strike/>
          <w:szCs w:val="24"/>
          <w:lang w:val="es-PR"/>
        </w:rPr>
        <w:t xml:space="preserve">a menos que notifique por escrito al consumidor el detalle de las acciones tomadas y la determinación final.  </w:t>
      </w:r>
      <w:r w:rsidRPr="003B6040">
        <w:rPr>
          <w:rFonts w:ascii="Book Antiqua" w:eastAsia="Calibri" w:hAnsi="Book Antiqua" w:cs="Arial"/>
          <w:bCs/>
          <w:strike/>
          <w:szCs w:val="24"/>
          <w:lang w:val="es-PR"/>
        </w:rPr>
        <w:t>Una vez emitida la determinación final, la empresa deberá enviar una notificación electrónica al consumidor en la que informe que la querella ha sido completada y solicite su conf</w:t>
      </w:r>
      <w:r w:rsidR="001F5F30" w:rsidRPr="003B6040">
        <w:rPr>
          <w:rFonts w:ascii="Book Antiqua" w:eastAsia="Calibri" w:hAnsi="Book Antiqua" w:cs="Arial"/>
          <w:bCs/>
          <w:strike/>
          <w:szCs w:val="24"/>
          <w:lang w:val="es-PR"/>
        </w:rPr>
        <w:t>i</w:t>
      </w:r>
      <w:r w:rsidRPr="003B6040">
        <w:rPr>
          <w:rFonts w:ascii="Book Antiqua" w:eastAsia="Calibri" w:hAnsi="Book Antiqua" w:cs="Arial"/>
          <w:bCs/>
          <w:strike/>
          <w:szCs w:val="24"/>
          <w:lang w:val="es-PR"/>
        </w:rPr>
        <w:t xml:space="preserve">rmación sobre </w:t>
      </w:r>
      <w:r w:rsidR="00E4783B" w:rsidRPr="003B6040">
        <w:rPr>
          <w:rFonts w:ascii="Book Antiqua" w:eastAsia="Calibri" w:hAnsi="Book Antiqua" w:cs="Arial"/>
          <w:bCs/>
          <w:strike/>
          <w:szCs w:val="24"/>
          <w:lang w:val="es-PR"/>
        </w:rPr>
        <w:t>si</w:t>
      </w:r>
      <w:r w:rsidRPr="003B6040">
        <w:rPr>
          <w:rFonts w:ascii="Book Antiqua" w:eastAsia="Calibri" w:hAnsi="Book Antiqua" w:cs="Arial"/>
          <w:bCs/>
          <w:strike/>
          <w:szCs w:val="24"/>
          <w:lang w:val="es-PR"/>
        </w:rPr>
        <w:t xml:space="preserve"> el </w:t>
      </w:r>
      <w:r w:rsidR="00E4783B" w:rsidRPr="003B6040">
        <w:rPr>
          <w:rFonts w:ascii="Book Antiqua" w:eastAsia="Calibri" w:hAnsi="Book Antiqua" w:cs="Arial"/>
          <w:bCs/>
          <w:strike/>
          <w:szCs w:val="24"/>
          <w:lang w:val="es-PR"/>
        </w:rPr>
        <w:t>trabajo</w:t>
      </w:r>
      <w:r w:rsidRPr="003B6040">
        <w:rPr>
          <w:rFonts w:ascii="Book Antiqua" w:eastAsia="Calibri" w:hAnsi="Book Antiqua" w:cs="Arial"/>
          <w:bCs/>
          <w:strike/>
          <w:szCs w:val="24"/>
          <w:lang w:val="es-PR"/>
        </w:rPr>
        <w:t xml:space="preserve"> o l</w:t>
      </w:r>
      <w:r w:rsidR="00E4783B" w:rsidRPr="003B6040">
        <w:rPr>
          <w:rFonts w:ascii="Book Antiqua" w:eastAsia="Calibri" w:hAnsi="Book Antiqua" w:cs="Arial"/>
          <w:bCs/>
          <w:strike/>
          <w:szCs w:val="24"/>
          <w:lang w:val="es-PR"/>
        </w:rPr>
        <w:t>a</w:t>
      </w:r>
      <w:r w:rsidRPr="003B6040">
        <w:rPr>
          <w:rFonts w:ascii="Book Antiqua" w:eastAsia="Calibri" w:hAnsi="Book Antiqua" w:cs="Arial"/>
          <w:bCs/>
          <w:strike/>
          <w:szCs w:val="24"/>
          <w:lang w:val="es-PR"/>
        </w:rPr>
        <w:t xml:space="preserve"> gestión se </w:t>
      </w:r>
      <w:r w:rsidR="00E4783B" w:rsidRPr="003B6040">
        <w:rPr>
          <w:rFonts w:ascii="Book Antiqua" w:eastAsia="Calibri" w:hAnsi="Book Antiqua" w:cs="Arial"/>
          <w:bCs/>
          <w:strike/>
          <w:szCs w:val="24"/>
          <w:lang w:val="es-PR"/>
        </w:rPr>
        <w:t>realizó</w:t>
      </w:r>
      <w:r w:rsidRPr="003B6040">
        <w:rPr>
          <w:rFonts w:ascii="Book Antiqua" w:eastAsia="Calibri" w:hAnsi="Book Antiqua" w:cs="Arial"/>
          <w:bCs/>
          <w:strike/>
          <w:szCs w:val="24"/>
          <w:lang w:val="es-PR"/>
        </w:rPr>
        <w:t xml:space="preserve"> conforme </w:t>
      </w:r>
      <w:r w:rsidR="00E4783B" w:rsidRPr="003B6040">
        <w:rPr>
          <w:rFonts w:ascii="Book Antiqua" w:eastAsia="Calibri" w:hAnsi="Book Antiqua" w:cs="Arial"/>
          <w:bCs/>
          <w:strike/>
          <w:szCs w:val="24"/>
          <w:lang w:val="es-PR"/>
        </w:rPr>
        <w:t>a lo reclamado. El consumidor dispondrá de un término de cinco (5) días naturales, contado</w:t>
      </w:r>
      <w:r w:rsidR="00912888" w:rsidRPr="003B6040">
        <w:rPr>
          <w:rFonts w:ascii="Book Antiqua" w:eastAsia="Calibri" w:hAnsi="Book Antiqua" w:cs="Arial"/>
          <w:bCs/>
          <w:strike/>
          <w:szCs w:val="24"/>
          <w:lang w:val="es-PR"/>
        </w:rPr>
        <w:t>s</w:t>
      </w:r>
      <w:r w:rsidR="00E4783B" w:rsidRPr="003B6040">
        <w:rPr>
          <w:rFonts w:ascii="Book Antiqua" w:eastAsia="Calibri" w:hAnsi="Book Antiqua" w:cs="Arial"/>
          <w:bCs/>
          <w:strike/>
          <w:szCs w:val="24"/>
          <w:lang w:val="es-PR"/>
        </w:rPr>
        <w:t xml:space="preserve"> a partir del envió de dicha notificación, para responder.  Si no se recibe respuesta dentro de ese término, la querella podrá darse por cerrada. </w:t>
      </w:r>
      <w:r w:rsidR="00B47C5E" w:rsidRPr="003B6040">
        <w:rPr>
          <w:rFonts w:ascii="Book Antiqua" w:eastAsia="Calibri" w:hAnsi="Book Antiqua" w:cs="Arial"/>
          <w:bCs/>
          <w:strike/>
          <w:szCs w:val="24"/>
          <w:lang w:val="es-PR"/>
        </w:rPr>
        <w:t>Además, no se podrá asignar un nuevo número de querella para una reclamación que no haya sido resuelta en su totalidad.</w:t>
      </w:r>
      <w:r w:rsidR="00E4783B" w:rsidRPr="003B6040">
        <w:rPr>
          <w:rFonts w:ascii="Book Antiqua" w:eastAsia="Calibri" w:hAnsi="Book Antiqua" w:cs="Arial"/>
          <w:bCs/>
          <w:strike/>
          <w:szCs w:val="24"/>
          <w:lang w:val="es-PR"/>
        </w:rPr>
        <w:t xml:space="preserve"> Para fines de este inciso, las querellas o reclamaciones individuales comprenderán únicamente asuntos particulares relacionados con la prestación del </w:t>
      </w:r>
      <w:r w:rsidR="00A73F03" w:rsidRPr="003B6040">
        <w:rPr>
          <w:rFonts w:ascii="Book Antiqua" w:eastAsia="Calibri" w:hAnsi="Book Antiqua" w:cs="Arial"/>
          <w:bCs/>
          <w:strike/>
          <w:szCs w:val="24"/>
          <w:lang w:val="es-PR"/>
        </w:rPr>
        <w:t>servicio</w:t>
      </w:r>
      <w:r w:rsidR="00E4783B" w:rsidRPr="003B6040">
        <w:rPr>
          <w:rFonts w:ascii="Book Antiqua" w:eastAsia="Calibri" w:hAnsi="Book Antiqua" w:cs="Arial"/>
          <w:bCs/>
          <w:strike/>
          <w:szCs w:val="24"/>
          <w:lang w:val="es-PR"/>
        </w:rPr>
        <w:t xml:space="preserve"> al consumidor específico, incluyendo, sin limitarse, a voltaje, conexión, </w:t>
      </w:r>
      <w:r w:rsidR="00A73F03" w:rsidRPr="003B6040">
        <w:rPr>
          <w:rFonts w:ascii="Book Antiqua" w:eastAsia="Calibri" w:hAnsi="Book Antiqua" w:cs="Arial"/>
          <w:bCs/>
          <w:strike/>
          <w:szCs w:val="24"/>
          <w:lang w:val="es-PR"/>
        </w:rPr>
        <w:t>reconexión</w:t>
      </w:r>
      <w:r w:rsidR="00E4783B" w:rsidRPr="003B6040">
        <w:rPr>
          <w:rFonts w:ascii="Book Antiqua" w:eastAsia="Calibri" w:hAnsi="Book Antiqua" w:cs="Arial"/>
          <w:bCs/>
          <w:strike/>
          <w:szCs w:val="24"/>
          <w:lang w:val="es-PR"/>
        </w:rPr>
        <w:t>, averías indivi</w:t>
      </w:r>
      <w:r w:rsidR="001F5F30" w:rsidRPr="003B6040">
        <w:rPr>
          <w:rFonts w:ascii="Book Antiqua" w:eastAsia="Calibri" w:hAnsi="Book Antiqua" w:cs="Arial"/>
          <w:bCs/>
          <w:strike/>
          <w:szCs w:val="24"/>
          <w:lang w:val="es-PR"/>
        </w:rPr>
        <w:t>dualizadas</w:t>
      </w:r>
      <w:r w:rsidR="00E4783B" w:rsidRPr="003B6040">
        <w:rPr>
          <w:rFonts w:ascii="Book Antiqua" w:eastAsia="Calibri" w:hAnsi="Book Antiqua" w:cs="Arial"/>
          <w:bCs/>
          <w:strike/>
          <w:szCs w:val="24"/>
          <w:lang w:val="es-PR"/>
        </w:rPr>
        <w:t xml:space="preserve">, daños, lectura de contador o calidad del servicio.  No se considerarán querellas o reclamaciones individuales aquellas </w:t>
      </w:r>
      <w:r w:rsidR="00A73F03" w:rsidRPr="003B6040">
        <w:rPr>
          <w:rFonts w:ascii="Book Antiqua" w:eastAsia="Calibri" w:hAnsi="Book Antiqua" w:cs="Arial"/>
          <w:bCs/>
          <w:strike/>
          <w:szCs w:val="24"/>
          <w:lang w:val="es-PR"/>
        </w:rPr>
        <w:t>relacionadas con interrupciones generales, interrupciones por mantenimiento o mejoras, apagones masivos, relevos de carga, eventos atmosféricos o fallas sistemáticas que afecten múltiples abonados simultáneamente</w:t>
      </w:r>
      <w:r w:rsidR="00A73F03">
        <w:rPr>
          <w:rFonts w:ascii="Book Antiqua" w:eastAsia="Calibri" w:hAnsi="Book Antiqua" w:cs="Arial"/>
          <w:bCs/>
          <w:szCs w:val="24"/>
          <w:lang w:val="es-PR"/>
        </w:rPr>
        <w:t>.</w:t>
      </w:r>
      <w:r w:rsidR="003B6040" w:rsidRPr="003B6040">
        <w:rPr>
          <w:rFonts w:ascii="Book Antiqua" w:hAnsi="Book Antiqua"/>
          <w:bCs/>
          <w:i/>
          <w:iCs/>
          <w:color w:val="000000"/>
          <w:szCs w:val="24"/>
          <w:u w:val="single"/>
          <w:lang w:val="es-PR"/>
        </w:rPr>
        <w:t xml:space="preserve"> </w:t>
      </w:r>
      <w:r w:rsidR="003B6040" w:rsidRPr="00205672">
        <w:rPr>
          <w:rFonts w:ascii="Book Antiqua" w:hAnsi="Book Antiqua"/>
          <w:bCs/>
          <w:i/>
          <w:iCs/>
          <w:color w:val="000000"/>
          <w:szCs w:val="24"/>
          <w:u w:val="single"/>
          <w:lang w:val="es-PR"/>
        </w:rPr>
        <w:t xml:space="preserve">Establecer y mantener un sistema de administración de querellas </w:t>
      </w:r>
      <w:r w:rsidR="00BD5402">
        <w:rPr>
          <w:rFonts w:ascii="Book Antiqua" w:hAnsi="Book Antiqua"/>
          <w:bCs/>
          <w:i/>
          <w:iCs/>
          <w:color w:val="000000"/>
          <w:szCs w:val="24"/>
          <w:u w:val="single"/>
          <w:lang w:val="es-PR"/>
        </w:rPr>
        <w:t>presentadas</w:t>
      </w:r>
      <w:r w:rsidR="003B6040" w:rsidRPr="00205672">
        <w:rPr>
          <w:rFonts w:ascii="Book Antiqua" w:hAnsi="Book Antiqua"/>
          <w:bCs/>
          <w:i/>
          <w:iCs/>
          <w:color w:val="000000"/>
          <w:szCs w:val="24"/>
          <w:u w:val="single"/>
          <w:lang w:val="es-PR"/>
        </w:rPr>
        <w:t xml:space="preserve"> por los clientes, </w:t>
      </w:r>
      <w:r w:rsidR="003B6040" w:rsidRPr="00205672">
        <w:rPr>
          <w:rFonts w:ascii="Book Antiqua" w:eastAsia="Calibri" w:hAnsi="Book Antiqua" w:cs="Arial"/>
          <w:bCs/>
          <w:i/>
          <w:iCs/>
          <w:szCs w:val="24"/>
          <w:u w:val="single"/>
          <w:lang w:val="es-PR"/>
        </w:rPr>
        <w:t xml:space="preserve">que incluya, </w:t>
      </w:r>
      <w:r w:rsidR="003B6040">
        <w:rPr>
          <w:rFonts w:ascii="Book Antiqua" w:eastAsia="Calibri" w:hAnsi="Book Antiqua" w:cs="Arial"/>
          <w:bCs/>
          <w:i/>
          <w:iCs/>
          <w:szCs w:val="24"/>
          <w:u w:val="single"/>
          <w:lang w:val="es-PR"/>
        </w:rPr>
        <w:t xml:space="preserve">como mínimo, </w:t>
      </w:r>
      <w:r w:rsidR="003B6040" w:rsidRPr="00205672">
        <w:rPr>
          <w:rFonts w:ascii="Book Antiqua" w:eastAsia="Calibri" w:hAnsi="Book Antiqua" w:cs="Arial"/>
          <w:bCs/>
          <w:i/>
          <w:iCs/>
          <w:szCs w:val="24"/>
          <w:u w:val="single"/>
          <w:lang w:val="es-PR"/>
        </w:rPr>
        <w:t xml:space="preserve">lo siguiente:  </w:t>
      </w:r>
    </w:p>
    <w:p w14:paraId="66688449" w14:textId="77777777" w:rsidR="003B6040" w:rsidRPr="00205672" w:rsidRDefault="003B6040" w:rsidP="003B6040">
      <w:pPr>
        <w:jc w:val="both"/>
        <w:rPr>
          <w:rFonts w:ascii="Book Antiqua" w:eastAsia="Calibri" w:hAnsi="Book Antiqua" w:cs="Arial"/>
          <w:bCs/>
          <w:i/>
          <w:iCs/>
          <w:szCs w:val="24"/>
          <w:u w:val="single"/>
          <w:lang w:val="es-PR"/>
        </w:rPr>
      </w:pPr>
    </w:p>
    <w:p w14:paraId="52A7DC24" w14:textId="60F0DC31" w:rsidR="003B6040" w:rsidRPr="00205672" w:rsidRDefault="003B6040" w:rsidP="003B6040">
      <w:pPr>
        <w:pStyle w:val="ListParagraph"/>
        <w:numPr>
          <w:ilvl w:val="0"/>
          <w:numId w:val="10"/>
        </w:numPr>
        <w:jc w:val="both"/>
        <w:rPr>
          <w:rFonts w:ascii="Book Antiqua" w:eastAsia="Calibri" w:hAnsi="Book Antiqua" w:cs="Arial"/>
          <w:bCs/>
          <w:i/>
          <w:iCs/>
          <w:szCs w:val="24"/>
          <w:u w:val="single"/>
          <w:lang w:val="es-ES"/>
        </w:rPr>
      </w:pPr>
      <w:r w:rsidRPr="00205672">
        <w:rPr>
          <w:rFonts w:ascii="Book Antiqua" w:eastAsia="Calibri" w:hAnsi="Book Antiqua" w:cs="Arial"/>
          <w:bCs/>
          <w:i/>
          <w:iCs/>
          <w:szCs w:val="24"/>
          <w:u w:val="single"/>
          <w:lang w:val="es-PR"/>
        </w:rPr>
        <w:t xml:space="preserve">acceso al estatus de la querella </w:t>
      </w:r>
      <w:r w:rsidR="00BD5402">
        <w:rPr>
          <w:rFonts w:ascii="Book Antiqua" w:eastAsia="Calibri" w:hAnsi="Book Antiqua" w:cs="Arial"/>
          <w:bCs/>
          <w:i/>
          <w:iCs/>
          <w:szCs w:val="24"/>
          <w:u w:val="single"/>
          <w:lang w:val="es-PR"/>
        </w:rPr>
        <w:t>presentada</w:t>
      </w:r>
      <w:r w:rsidRPr="00205672">
        <w:rPr>
          <w:rFonts w:ascii="Book Antiqua" w:eastAsia="Calibri" w:hAnsi="Book Antiqua" w:cs="Arial"/>
          <w:bCs/>
          <w:i/>
          <w:iCs/>
          <w:szCs w:val="24"/>
          <w:u w:val="single"/>
          <w:lang w:val="es-PR"/>
        </w:rPr>
        <w:t xml:space="preserve"> a través de la página</w:t>
      </w:r>
      <w:r w:rsidRPr="00205672">
        <w:rPr>
          <w:rFonts w:ascii="Book Antiqua" w:eastAsia="Calibri" w:hAnsi="Book Antiqua" w:cs="Arial"/>
          <w:bCs/>
          <w:i/>
          <w:iCs/>
          <w:szCs w:val="24"/>
          <w:u w:val="single"/>
          <w:lang w:val="es-ES"/>
        </w:rPr>
        <w:t xml:space="preserve"> web, aplicación, </w:t>
      </w:r>
      <w:r w:rsidR="00BD5402">
        <w:rPr>
          <w:rFonts w:ascii="Book Antiqua" w:eastAsia="Calibri" w:hAnsi="Book Antiqua" w:cs="Arial"/>
          <w:bCs/>
          <w:i/>
          <w:iCs/>
          <w:szCs w:val="24"/>
          <w:u w:val="single"/>
          <w:lang w:val="es-ES"/>
        </w:rPr>
        <w:t>o</w:t>
      </w:r>
      <w:r w:rsidRPr="00205672">
        <w:rPr>
          <w:rFonts w:ascii="Book Antiqua" w:eastAsia="Calibri" w:hAnsi="Book Antiqua" w:cs="Arial"/>
          <w:bCs/>
          <w:i/>
          <w:iCs/>
          <w:szCs w:val="24"/>
          <w:u w:val="single"/>
          <w:lang w:val="es-ES"/>
        </w:rPr>
        <w:t xml:space="preserve"> llamada telefónica;</w:t>
      </w:r>
    </w:p>
    <w:p w14:paraId="0CB526BA" w14:textId="1522ACE3" w:rsidR="003B6040" w:rsidRPr="00205672" w:rsidRDefault="003B6040" w:rsidP="003B6040">
      <w:pPr>
        <w:pStyle w:val="ListParagraph"/>
        <w:numPr>
          <w:ilvl w:val="0"/>
          <w:numId w:val="10"/>
        </w:numPr>
        <w:jc w:val="both"/>
        <w:rPr>
          <w:rFonts w:ascii="Book Antiqua" w:eastAsia="Calibri" w:hAnsi="Book Antiqua" w:cs="Arial"/>
          <w:bCs/>
          <w:i/>
          <w:iCs/>
          <w:szCs w:val="24"/>
          <w:u w:val="single"/>
          <w:lang w:val="es-ES"/>
        </w:rPr>
      </w:pPr>
      <w:r w:rsidRPr="00205672">
        <w:rPr>
          <w:rFonts w:ascii="Book Antiqua" w:eastAsia="Calibri" w:hAnsi="Book Antiqua" w:cs="Arial"/>
          <w:bCs/>
          <w:i/>
          <w:iCs/>
          <w:szCs w:val="24"/>
          <w:u w:val="single"/>
          <w:lang w:val="es-ES"/>
        </w:rPr>
        <w:t>número asignado</w:t>
      </w:r>
      <w:r w:rsidR="00BD5402">
        <w:rPr>
          <w:rFonts w:ascii="Book Antiqua" w:eastAsia="Calibri" w:hAnsi="Book Antiqua" w:cs="Arial"/>
          <w:bCs/>
          <w:i/>
          <w:iCs/>
          <w:szCs w:val="24"/>
          <w:u w:val="single"/>
          <w:lang w:val="es-ES"/>
        </w:rPr>
        <w:t xml:space="preserve"> a la querella</w:t>
      </w:r>
      <w:r w:rsidRPr="00205672">
        <w:rPr>
          <w:rFonts w:ascii="Book Antiqua" w:eastAsia="Calibri" w:hAnsi="Book Antiqua" w:cs="Arial"/>
          <w:bCs/>
          <w:i/>
          <w:iCs/>
          <w:szCs w:val="24"/>
          <w:u w:val="single"/>
          <w:lang w:val="es-ES"/>
        </w:rPr>
        <w:t>;</w:t>
      </w:r>
    </w:p>
    <w:p w14:paraId="1C9B524A" w14:textId="63C2E418" w:rsidR="003B6040" w:rsidRPr="00205672" w:rsidRDefault="003B6040" w:rsidP="003B6040">
      <w:pPr>
        <w:pStyle w:val="ListParagraph"/>
        <w:numPr>
          <w:ilvl w:val="0"/>
          <w:numId w:val="10"/>
        </w:numPr>
        <w:jc w:val="both"/>
        <w:rPr>
          <w:rFonts w:ascii="Book Antiqua" w:eastAsia="Calibri" w:hAnsi="Book Antiqua" w:cs="Arial"/>
          <w:bCs/>
          <w:i/>
          <w:iCs/>
          <w:szCs w:val="24"/>
          <w:u w:val="single"/>
          <w:lang w:val="es-ES"/>
        </w:rPr>
      </w:pPr>
      <w:r w:rsidRPr="00205672">
        <w:rPr>
          <w:rFonts w:ascii="Book Antiqua" w:eastAsia="Calibri" w:hAnsi="Book Antiqua" w:cs="Arial"/>
          <w:bCs/>
          <w:i/>
          <w:iCs/>
          <w:szCs w:val="24"/>
          <w:u w:val="single"/>
          <w:lang w:val="es-ES"/>
        </w:rPr>
        <w:t xml:space="preserve">fecha </w:t>
      </w:r>
      <w:r w:rsidR="00BD5402">
        <w:rPr>
          <w:rFonts w:ascii="Book Antiqua" w:eastAsia="Calibri" w:hAnsi="Book Antiqua" w:cs="Arial"/>
          <w:bCs/>
          <w:i/>
          <w:iCs/>
          <w:szCs w:val="24"/>
          <w:u w:val="single"/>
          <w:lang w:val="es-ES"/>
        </w:rPr>
        <w:t xml:space="preserve">de presentación </w:t>
      </w:r>
      <w:r w:rsidRPr="00205672">
        <w:rPr>
          <w:rFonts w:ascii="Book Antiqua" w:eastAsia="Calibri" w:hAnsi="Book Antiqua" w:cs="Arial"/>
          <w:bCs/>
          <w:i/>
          <w:iCs/>
          <w:szCs w:val="24"/>
          <w:u w:val="single"/>
          <w:lang w:val="es-ES"/>
        </w:rPr>
        <w:t>de la querella</w:t>
      </w:r>
      <w:r w:rsidR="00BD5402">
        <w:rPr>
          <w:rFonts w:ascii="Book Antiqua" w:eastAsia="Calibri" w:hAnsi="Book Antiqua" w:cs="Arial"/>
          <w:bCs/>
          <w:i/>
          <w:iCs/>
          <w:szCs w:val="24"/>
          <w:u w:val="single"/>
          <w:lang w:val="es-ES"/>
        </w:rPr>
        <w:t>;</w:t>
      </w:r>
    </w:p>
    <w:p w14:paraId="0DB09483" w14:textId="77777777" w:rsidR="003B6040" w:rsidRPr="00205672" w:rsidRDefault="003B6040" w:rsidP="003B6040">
      <w:pPr>
        <w:pStyle w:val="ListParagraph"/>
        <w:numPr>
          <w:ilvl w:val="0"/>
          <w:numId w:val="10"/>
        </w:numPr>
        <w:jc w:val="both"/>
        <w:rPr>
          <w:rFonts w:ascii="Book Antiqua" w:eastAsia="Calibri" w:hAnsi="Book Antiqua" w:cs="Arial"/>
          <w:bCs/>
          <w:i/>
          <w:iCs/>
          <w:szCs w:val="24"/>
          <w:u w:val="single"/>
          <w:lang w:val="es-ES"/>
        </w:rPr>
      </w:pPr>
      <w:r w:rsidRPr="00205672">
        <w:rPr>
          <w:rFonts w:ascii="Book Antiqua" w:eastAsia="Calibri" w:hAnsi="Book Antiqua" w:cs="Arial"/>
          <w:bCs/>
          <w:i/>
          <w:iCs/>
          <w:szCs w:val="24"/>
          <w:u w:val="single"/>
          <w:lang w:val="es-ES"/>
        </w:rPr>
        <w:t>tiempo estimado de respuesta;</w:t>
      </w:r>
    </w:p>
    <w:p w14:paraId="4C31C8E4" w14:textId="59343D60" w:rsidR="003B6040" w:rsidRPr="00BD5402" w:rsidRDefault="003B6040" w:rsidP="003B6040">
      <w:pPr>
        <w:pStyle w:val="ListParagraph"/>
        <w:numPr>
          <w:ilvl w:val="0"/>
          <w:numId w:val="10"/>
        </w:numPr>
        <w:jc w:val="both"/>
        <w:rPr>
          <w:rFonts w:ascii="Book Antiqua" w:eastAsia="Calibri" w:hAnsi="Book Antiqua" w:cs="Arial"/>
          <w:bCs/>
          <w:i/>
          <w:iCs/>
          <w:szCs w:val="24"/>
          <w:u w:val="single"/>
          <w:lang w:val="es-ES"/>
        </w:rPr>
      </w:pPr>
      <w:r w:rsidRPr="00BD5402">
        <w:rPr>
          <w:rFonts w:ascii="Book Antiqua" w:eastAsia="Calibri" w:hAnsi="Book Antiqua" w:cs="Arial"/>
          <w:bCs/>
          <w:i/>
          <w:iCs/>
          <w:szCs w:val="24"/>
          <w:u w:val="single"/>
          <w:lang w:val="es-ES"/>
        </w:rPr>
        <w:lastRenderedPageBreak/>
        <w:t xml:space="preserve">fecha en que la querella se cerró </w:t>
      </w:r>
      <w:r w:rsidR="00BD5402" w:rsidRPr="00BD5402">
        <w:rPr>
          <w:rFonts w:ascii="Book Antiqua" w:eastAsia="Calibri" w:hAnsi="Book Antiqua" w:cs="Arial"/>
          <w:bCs/>
          <w:i/>
          <w:iCs/>
          <w:szCs w:val="24"/>
          <w:u w:val="single"/>
          <w:lang w:val="es-ES"/>
        </w:rPr>
        <w:t xml:space="preserve">y el </w:t>
      </w:r>
      <w:r w:rsidRPr="00BD5402">
        <w:rPr>
          <w:rFonts w:ascii="Book Antiqua" w:eastAsia="Calibri" w:hAnsi="Book Antiqua" w:cs="Arial"/>
          <w:bCs/>
          <w:i/>
          <w:iCs/>
          <w:szCs w:val="24"/>
          <w:u w:val="single"/>
          <w:lang w:val="es-ES"/>
        </w:rPr>
        <w:t xml:space="preserve">detalle de la gestión realizada para confirmar con el cliente que la querella fue atendida, según aplique conforme </w:t>
      </w:r>
      <w:r w:rsidR="00BD5402">
        <w:rPr>
          <w:rFonts w:ascii="Book Antiqua" w:eastAsia="Calibri" w:hAnsi="Book Antiqua" w:cs="Arial"/>
          <w:bCs/>
          <w:i/>
          <w:iCs/>
          <w:szCs w:val="24"/>
          <w:u w:val="single"/>
          <w:lang w:val="es-ES"/>
        </w:rPr>
        <w:t>al proceso dispuesto en este Artículo.</w:t>
      </w:r>
    </w:p>
    <w:p w14:paraId="2CF4A1CE" w14:textId="77777777" w:rsidR="003B6040" w:rsidRDefault="003B6040" w:rsidP="003B6040">
      <w:pPr>
        <w:jc w:val="both"/>
        <w:rPr>
          <w:rFonts w:ascii="Book Antiqua" w:eastAsia="Calibri" w:hAnsi="Book Antiqua" w:cs="Arial"/>
          <w:bCs/>
          <w:i/>
          <w:iCs/>
          <w:szCs w:val="24"/>
          <w:u w:val="single"/>
          <w:lang w:val="es-PR"/>
        </w:rPr>
      </w:pPr>
    </w:p>
    <w:p w14:paraId="3FF0208C" w14:textId="0658C0E4" w:rsidR="003B6040" w:rsidRPr="00205672" w:rsidRDefault="003B6040" w:rsidP="003B6040">
      <w:pPr>
        <w:ind w:firstLine="720"/>
        <w:jc w:val="both"/>
        <w:rPr>
          <w:rFonts w:ascii="Book Antiqua" w:eastAsia="Calibri" w:hAnsi="Book Antiqua" w:cs="Arial"/>
          <w:bCs/>
          <w:i/>
          <w:iCs/>
          <w:strike/>
          <w:szCs w:val="24"/>
          <w:u w:val="single"/>
          <w:lang w:val="es-PR"/>
        </w:rPr>
      </w:pPr>
      <w:r w:rsidRPr="00205672">
        <w:rPr>
          <w:rFonts w:ascii="Book Antiqua" w:eastAsia="Calibri" w:hAnsi="Book Antiqua" w:cs="Arial"/>
          <w:bCs/>
          <w:i/>
          <w:iCs/>
          <w:szCs w:val="24"/>
          <w:u w:val="single"/>
          <w:lang w:val="es-PR"/>
        </w:rPr>
        <w:t xml:space="preserve">Una vez emitida la determinación final sobre la querella radicada, la empresa deberá enviar una notificación electrónica al cliente en la </w:t>
      </w:r>
      <w:r>
        <w:rPr>
          <w:rFonts w:ascii="Book Antiqua" w:eastAsia="Calibri" w:hAnsi="Book Antiqua" w:cs="Arial"/>
          <w:bCs/>
          <w:i/>
          <w:iCs/>
          <w:szCs w:val="24"/>
          <w:u w:val="single"/>
          <w:lang w:val="es-PR"/>
        </w:rPr>
        <w:t>cual</w:t>
      </w:r>
      <w:r w:rsidRPr="00205672">
        <w:rPr>
          <w:rFonts w:ascii="Book Antiqua" w:eastAsia="Calibri" w:hAnsi="Book Antiqua" w:cs="Arial"/>
          <w:bCs/>
          <w:i/>
          <w:iCs/>
          <w:szCs w:val="24"/>
          <w:u w:val="single"/>
          <w:lang w:val="es-PR"/>
        </w:rPr>
        <w:t xml:space="preserve"> informe que la querella ha sido completada.  El operador del </w:t>
      </w:r>
      <w:r>
        <w:rPr>
          <w:rFonts w:ascii="Book Antiqua" w:eastAsia="Calibri" w:hAnsi="Book Antiqua" w:cs="Arial"/>
          <w:bCs/>
          <w:i/>
          <w:iCs/>
          <w:szCs w:val="24"/>
          <w:u w:val="single"/>
          <w:lang w:val="es-PR"/>
        </w:rPr>
        <w:t>S</w:t>
      </w:r>
      <w:r w:rsidRPr="00205672">
        <w:rPr>
          <w:rFonts w:ascii="Book Antiqua" w:eastAsia="Calibri" w:hAnsi="Book Antiqua" w:cs="Arial"/>
          <w:bCs/>
          <w:i/>
          <w:iCs/>
          <w:szCs w:val="24"/>
          <w:u w:val="single"/>
          <w:lang w:val="es-PR"/>
        </w:rPr>
        <w:t xml:space="preserve">istema de </w:t>
      </w:r>
      <w:r>
        <w:rPr>
          <w:rFonts w:ascii="Book Antiqua" w:eastAsia="Calibri" w:hAnsi="Book Antiqua" w:cs="Arial"/>
          <w:bCs/>
          <w:i/>
          <w:iCs/>
          <w:szCs w:val="24"/>
          <w:u w:val="single"/>
          <w:lang w:val="es-PR"/>
        </w:rPr>
        <w:t>T</w:t>
      </w:r>
      <w:r w:rsidRPr="00205672">
        <w:rPr>
          <w:rFonts w:ascii="Book Antiqua" w:eastAsia="Calibri" w:hAnsi="Book Antiqua" w:cs="Arial"/>
          <w:bCs/>
          <w:i/>
          <w:iCs/>
          <w:szCs w:val="24"/>
          <w:u w:val="single"/>
          <w:lang w:val="es-PR"/>
        </w:rPr>
        <w:t xml:space="preserve">ransmisión y </w:t>
      </w:r>
      <w:r>
        <w:rPr>
          <w:rFonts w:ascii="Book Antiqua" w:eastAsia="Calibri" w:hAnsi="Book Antiqua" w:cs="Arial"/>
          <w:bCs/>
          <w:i/>
          <w:iCs/>
          <w:szCs w:val="24"/>
          <w:u w:val="single"/>
          <w:lang w:val="es-PR"/>
        </w:rPr>
        <w:t>D</w:t>
      </w:r>
      <w:r w:rsidRPr="00205672">
        <w:rPr>
          <w:rFonts w:ascii="Book Antiqua" w:eastAsia="Calibri" w:hAnsi="Book Antiqua" w:cs="Arial"/>
          <w:bCs/>
          <w:i/>
          <w:iCs/>
          <w:szCs w:val="24"/>
          <w:u w:val="single"/>
          <w:lang w:val="es-PR"/>
        </w:rPr>
        <w:t xml:space="preserve">istribución de energía de Puerto Rico deberá solicitar al cliente su confirmación sobre si el trabajo o la gestión se realizó.  El operador del </w:t>
      </w:r>
      <w:r>
        <w:rPr>
          <w:rFonts w:ascii="Book Antiqua" w:eastAsia="Calibri" w:hAnsi="Book Antiqua" w:cs="Arial"/>
          <w:bCs/>
          <w:i/>
          <w:iCs/>
          <w:szCs w:val="24"/>
          <w:u w:val="single"/>
          <w:lang w:val="es-PR"/>
        </w:rPr>
        <w:t>S</w:t>
      </w:r>
      <w:r w:rsidRPr="00205672">
        <w:rPr>
          <w:rFonts w:ascii="Book Antiqua" w:eastAsia="Calibri" w:hAnsi="Book Antiqua" w:cs="Arial"/>
          <w:bCs/>
          <w:i/>
          <w:iCs/>
          <w:szCs w:val="24"/>
          <w:u w:val="single"/>
          <w:lang w:val="es-PR"/>
        </w:rPr>
        <w:t xml:space="preserve">istema de </w:t>
      </w:r>
      <w:r>
        <w:rPr>
          <w:rFonts w:ascii="Book Antiqua" w:eastAsia="Calibri" w:hAnsi="Book Antiqua" w:cs="Arial"/>
          <w:bCs/>
          <w:i/>
          <w:iCs/>
          <w:szCs w:val="24"/>
          <w:u w:val="single"/>
          <w:lang w:val="es-PR"/>
        </w:rPr>
        <w:t>T</w:t>
      </w:r>
      <w:r w:rsidRPr="00205672">
        <w:rPr>
          <w:rFonts w:ascii="Book Antiqua" w:eastAsia="Calibri" w:hAnsi="Book Antiqua" w:cs="Arial"/>
          <w:bCs/>
          <w:i/>
          <w:iCs/>
          <w:szCs w:val="24"/>
          <w:u w:val="single"/>
          <w:lang w:val="es-PR"/>
        </w:rPr>
        <w:t xml:space="preserve">ransmisión y </w:t>
      </w:r>
      <w:r>
        <w:rPr>
          <w:rFonts w:ascii="Book Antiqua" w:eastAsia="Calibri" w:hAnsi="Book Antiqua" w:cs="Arial"/>
          <w:bCs/>
          <w:i/>
          <w:iCs/>
          <w:szCs w:val="24"/>
          <w:u w:val="single"/>
          <w:lang w:val="es-PR"/>
        </w:rPr>
        <w:t>D</w:t>
      </w:r>
      <w:r w:rsidRPr="00205672">
        <w:rPr>
          <w:rFonts w:ascii="Book Antiqua" w:eastAsia="Calibri" w:hAnsi="Book Antiqua" w:cs="Arial"/>
          <w:bCs/>
          <w:i/>
          <w:iCs/>
          <w:szCs w:val="24"/>
          <w:u w:val="single"/>
          <w:lang w:val="es-PR"/>
        </w:rPr>
        <w:t xml:space="preserve">istribución de energía de Puerto Rico no podrá </w:t>
      </w:r>
      <w:r w:rsidR="00BD5402">
        <w:rPr>
          <w:rFonts w:ascii="Book Antiqua" w:eastAsia="Calibri" w:hAnsi="Book Antiqua" w:cs="Arial"/>
          <w:bCs/>
          <w:i/>
          <w:iCs/>
          <w:szCs w:val="24"/>
          <w:u w:val="single"/>
          <w:lang w:val="es-PR"/>
        </w:rPr>
        <w:t>dar por cerrada o atendida</w:t>
      </w:r>
      <w:r w:rsidRPr="00205672">
        <w:rPr>
          <w:rFonts w:ascii="Book Antiqua" w:eastAsia="Calibri" w:hAnsi="Book Antiqua" w:cs="Arial"/>
          <w:bCs/>
          <w:i/>
          <w:iCs/>
          <w:szCs w:val="24"/>
          <w:u w:val="single"/>
          <w:lang w:val="es-PR"/>
        </w:rPr>
        <w:t xml:space="preserve"> una querella o reclamación individual a menos que notifique al cliente, por al menos un medio electrónico, que la querella ha sido atendida </w:t>
      </w:r>
    </w:p>
    <w:p w14:paraId="7A1D63FC" w14:textId="77777777" w:rsidR="003B6040" w:rsidRPr="00205672" w:rsidRDefault="003B6040" w:rsidP="003B6040">
      <w:pPr>
        <w:jc w:val="both"/>
        <w:rPr>
          <w:rFonts w:ascii="Book Antiqua" w:eastAsia="Calibri" w:hAnsi="Book Antiqua" w:cs="Arial"/>
          <w:bCs/>
          <w:i/>
          <w:iCs/>
          <w:strike/>
          <w:szCs w:val="24"/>
          <w:u w:val="single"/>
          <w:lang w:val="es-PR"/>
        </w:rPr>
      </w:pPr>
    </w:p>
    <w:p w14:paraId="5491C58A" w14:textId="1358898F" w:rsidR="003B6040" w:rsidRPr="00205672" w:rsidRDefault="003B6040" w:rsidP="003B6040">
      <w:pPr>
        <w:ind w:firstLine="720"/>
        <w:jc w:val="both"/>
        <w:rPr>
          <w:rFonts w:ascii="Book Antiqua" w:eastAsia="Calibri" w:hAnsi="Book Antiqua" w:cs="Arial"/>
          <w:bCs/>
          <w:i/>
          <w:iCs/>
          <w:szCs w:val="24"/>
          <w:u w:val="single"/>
          <w:lang w:val="es-PR"/>
        </w:rPr>
      </w:pPr>
      <w:r w:rsidRPr="00205672">
        <w:rPr>
          <w:rFonts w:ascii="Book Antiqua" w:eastAsia="Calibri" w:hAnsi="Book Antiqua" w:cs="Arial"/>
          <w:bCs/>
          <w:i/>
          <w:iCs/>
          <w:szCs w:val="24"/>
          <w:u w:val="single"/>
          <w:lang w:val="es-PR"/>
        </w:rPr>
        <w:t xml:space="preserve">El cliente dispondrá de un término de hasta </w:t>
      </w:r>
      <w:r w:rsidRPr="003B6040">
        <w:rPr>
          <w:rFonts w:ascii="Book Antiqua" w:eastAsia="Calibri" w:hAnsi="Book Antiqua" w:cs="Arial"/>
          <w:bCs/>
          <w:i/>
          <w:iCs/>
          <w:szCs w:val="24"/>
          <w:u w:val="single"/>
          <w:lang w:val="es-PR"/>
        </w:rPr>
        <w:t>ocho (8) horas,</w:t>
      </w:r>
      <w:r w:rsidRPr="00205672">
        <w:rPr>
          <w:rFonts w:ascii="Book Antiqua" w:eastAsia="Calibri" w:hAnsi="Book Antiqua" w:cs="Arial"/>
          <w:bCs/>
          <w:i/>
          <w:iCs/>
          <w:szCs w:val="24"/>
          <w:u w:val="single"/>
          <w:lang w:val="es-PR"/>
        </w:rPr>
        <w:t xml:space="preserve"> contadas a partir del envío de dicha notificación, para responder a</w:t>
      </w:r>
      <w:r w:rsidR="00BD5402">
        <w:rPr>
          <w:rFonts w:ascii="Book Antiqua" w:eastAsia="Calibri" w:hAnsi="Book Antiqua" w:cs="Arial"/>
          <w:bCs/>
          <w:i/>
          <w:iCs/>
          <w:szCs w:val="24"/>
          <w:u w:val="single"/>
          <w:lang w:val="es-PR"/>
        </w:rPr>
        <w:t>l cierre de las</w:t>
      </w:r>
      <w:r w:rsidRPr="00205672">
        <w:rPr>
          <w:rFonts w:ascii="Book Antiqua" w:eastAsia="Calibri" w:hAnsi="Book Antiqua" w:cs="Arial"/>
          <w:bCs/>
          <w:i/>
          <w:iCs/>
          <w:szCs w:val="24"/>
          <w:u w:val="single"/>
          <w:lang w:val="es-PR"/>
        </w:rPr>
        <w:t xml:space="preserve"> querellas relacionadas con interrupciones del servicio de energía. Para todas las demás querellas, el cliente dispondrá de un término de cinco (5) días naturales, a partir del env</w:t>
      </w:r>
      <w:r w:rsidR="00BD5402">
        <w:rPr>
          <w:rFonts w:ascii="Book Antiqua" w:eastAsia="Calibri" w:hAnsi="Book Antiqua" w:cs="Arial"/>
          <w:bCs/>
          <w:i/>
          <w:iCs/>
          <w:szCs w:val="24"/>
          <w:u w:val="single"/>
          <w:lang w:val="es-PR"/>
        </w:rPr>
        <w:t>ío</w:t>
      </w:r>
      <w:r w:rsidRPr="00205672">
        <w:rPr>
          <w:rFonts w:ascii="Book Antiqua" w:eastAsia="Calibri" w:hAnsi="Book Antiqua" w:cs="Arial"/>
          <w:bCs/>
          <w:i/>
          <w:iCs/>
          <w:szCs w:val="24"/>
          <w:u w:val="single"/>
          <w:lang w:val="es-PR"/>
        </w:rPr>
        <w:t xml:space="preserve"> de dicha notificación, para responder.  Si no se recibe respuesta dentro de ese término, la querella podrá darse por </w:t>
      </w:r>
      <w:r w:rsidR="00BD5402">
        <w:rPr>
          <w:rFonts w:ascii="Book Antiqua" w:eastAsia="Calibri" w:hAnsi="Book Antiqua" w:cs="Arial"/>
          <w:bCs/>
          <w:i/>
          <w:iCs/>
          <w:szCs w:val="24"/>
          <w:u w:val="single"/>
          <w:lang w:val="es-PR"/>
        </w:rPr>
        <w:t>cerrada</w:t>
      </w:r>
      <w:r w:rsidRPr="00205672">
        <w:rPr>
          <w:rFonts w:ascii="Book Antiqua" w:eastAsia="Calibri" w:hAnsi="Book Antiqua" w:cs="Arial"/>
          <w:bCs/>
          <w:i/>
          <w:iCs/>
          <w:szCs w:val="24"/>
          <w:u w:val="single"/>
          <w:lang w:val="es-PR"/>
        </w:rPr>
        <w:t xml:space="preserve">. </w:t>
      </w:r>
    </w:p>
    <w:p w14:paraId="775416DF" w14:textId="77777777" w:rsidR="003B6040" w:rsidRPr="00205672" w:rsidRDefault="003B6040" w:rsidP="003B6040">
      <w:pPr>
        <w:jc w:val="both"/>
        <w:rPr>
          <w:rFonts w:ascii="Book Antiqua" w:eastAsia="Calibri" w:hAnsi="Book Antiqua" w:cs="Arial"/>
          <w:bCs/>
          <w:i/>
          <w:iCs/>
          <w:szCs w:val="24"/>
          <w:u w:val="single"/>
          <w:lang w:val="es-PR"/>
        </w:rPr>
      </w:pPr>
    </w:p>
    <w:p w14:paraId="6FFE5DBF" w14:textId="04B2115B" w:rsidR="003B6040" w:rsidRPr="00205672" w:rsidRDefault="003B6040" w:rsidP="003B6040">
      <w:pPr>
        <w:ind w:firstLine="720"/>
        <w:jc w:val="both"/>
        <w:rPr>
          <w:rFonts w:ascii="Book Antiqua" w:eastAsia="Calibri" w:hAnsi="Book Antiqua" w:cs="Arial"/>
          <w:bCs/>
          <w:i/>
          <w:iCs/>
          <w:szCs w:val="24"/>
          <w:u w:val="single"/>
          <w:lang w:val="es-ES"/>
        </w:rPr>
      </w:pPr>
      <w:r w:rsidRPr="00205672">
        <w:rPr>
          <w:rFonts w:ascii="Book Antiqua" w:eastAsia="Calibri" w:hAnsi="Book Antiqua" w:cs="Arial"/>
          <w:bCs/>
          <w:i/>
          <w:iCs/>
          <w:szCs w:val="24"/>
          <w:u w:val="single"/>
          <w:lang w:val="es-ES"/>
        </w:rPr>
        <w:t xml:space="preserve">En el caso que el cliente responda que aún no se ha resuelto su querella, no se requerirá que el cliente vuelva a realizar una querella, sino que, al responder al mensaje electrónico, el operador abrirá un evento y priorizará el mismo, según los estándares de la industria eléctrica, para poder continuar trabajando con la avería detectada. Una vez se haya atendido este evento, se enviará una nueva notificación electrónica al cliente para que este confirme </w:t>
      </w:r>
      <w:r w:rsidR="00BD5402">
        <w:rPr>
          <w:rFonts w:ascii="Book Antiqua" w:eastAsia="Calibri" w:hAnsi="Book Antiqua" w:cs="Arial"/>
          <w:bCs/>
          <w:i/>
          <w:iCs/>
          <w:szCs w:val="24"/>
          <w:u w:val="single"/>
          <w:lang w:val="es-ES"/>
        </w:rPr>
        <w:t>si se ha solucionado su reclamación</w:t>
      </w:r>
      <w:r w:rsidRPr="00205672">
        <w:rPr>
          <w:rFonts w:ascii="Book Antiqua" w:eastAsia="Calibri" w:hAnsi="Book Antiqua" w:cs="Arial"/>
          <w:bCs/>
          <w:i/>
          <w:iCs/>
          <w:szCs w:val="24"/>
          <w:u w:val="single"/>
          <w:lang w:val="es-ES"/>
        </w:rPr>
        <w:t xml:space="preserve">. </w:t>
      </w:r>
    </w:p>
    <w:p w14:paraId="0C5F6898" w14:textId="77777777" w:rsidR="003B6040" w:rsidRPr="00205672" w:rsidRDefault="003B6040" w:rsidP="003B6040">
      <w:pPr>
        <w:jc w:val="both"/>
        <w:rPr>
          <w:rFonts w:ascii="Book Antiqua" w:eastAsia="Calibri" w:hAnsi="Book Antiqua" w:cs="Arial"/>
          <w:bCs/>
          <w:i/>
          <w:iCs/>
          <w:szCs w:val="24"/>
          <w:u w:val="single"/>
          <w:lang w:val="es-ES"/>
        </w:rPr>
      </w:pPr>
    </w:p>
    <w:p w14:paraId="19F1ADAE" w14:textId="27CD0BDE" w:rsidR="00BD5873" w:rsidRPr="00B47C5E" w:rsidRDefault="003B6040" w:rsidP="003B6040">
      <w:pPr>
        <w:ind w:firstLine="720"/>
        <w:jc w:val="both"/>
        <w:rPr>
          <w:rFonts w:ascii="Book Antiqua" w:hAnsi="Book Antiqua"/>
          <w:bCs/>
          <w:strike/>
          <w:color w:val="EE0000"/>
          <w:szCs w:val="24"/>
          <w:lang w:val="es-PR"/>
        </w:rPr>
      </w:pPr>
      <w:r w:rsidRPr="00205672">
        <w:rPr>
          <w:rFonts w:ascii="Book Antiqua" w:eastAsia="Calibri" w:hAnsi="Book Antiqua" w:cs="Arial"/>
          <w:bCs/>
          <w:i/>
          <w:iCs/>
          <w:szCs w:val="24"/>
          <w:u w:val="single"/>
          <w:lang w:val="es-ES"/>
        </w:rPr>
        <w:t>Para los efectos de la notificación al cliente no</w:t>
      </w:r>
      <w:r w:rsidRPr="00205672">
        <w:rPr>
          <w:rFonts w:ascii="Book Antiqua" w:eastAsia="Calibri" w:hAnsi="Book Antiqua" w:cs="Arial"/>
          <w:bCs/>
          <w:i/>
          <w:iCs/>
          <w:szCs w:val="24"/>
          <w:u w:val="single"/>
          <w:lang w:val="es-PR"/>
        </w:rPr>
        <w:t xml:space="preserve"> se considerarán querellas aquellas relacionadas con interrupciones por mantenimiento o mejoras, apagones masivos o relevos de carga.</w:t>
      </w:r>
      <w:r w:rsidR="00E4783B">
        <w:rPr>
          <w:rFonts w:ascii="Book Antiqua" w:eastAsia="Calibri" w:hAnsi="Book Antiqua" w:cs="Arial"/>
          <w:bCs/>
          <w:szCs w:val="24"/>
          <w:lang w:val="es-PR"/>
        </w:rPr>
        <w:t>”</w:t>
      </w:r>
    </w:p>
    <w:p w14:paraId="065F42B1" w14:textId="77777777" w:rsidR="002C4248" w:rsidRDefault="002C4248" w:rsidP="002C4248">
      <w:pPr>
        <w:ind w:firstLine="720"/>
        <w:jc w:val="both"/>
        <w:rPr>
          <w:rFonts w:ascii="Book Antiqua" w:hAnsi="Book Antiqua"/>
          <w:bCs/>
          <w:color w:val="000000"/>
          <w:szCs w:val="24"/>
          <w:lang w:val="es-PR"/>
        </w:rPr>
      </w:pPr>
    </w:p>
    <w:p w14:paraId="0C5AE5A6" w14:textId="77777777" w:rsidR="003B6040" w:rsidRDefault="003B6040" w:rsidP="003B6040">
      <w:pPr>
        <w:ind w:firstLine="720"/>
        <w:jc w:val="both"/>
        <w:rPr>
          <w:rFonts w:ascii="Book Antiqua" w:hAnsi="Book Antiqua"/>
          <w:bCs/>
          <w:color w:val="000000"/>
          <w:szCs w:val="24"/>
          <w:lang w:val="es-PR"/>
        </w:rPr>
      </w:pPr>
      <w:r w:rsidRPr="0028630F">
        <w:rPr>
          <w:rFonts w:ascii="Book Antiqua" w:hAnsi="Book Antiqua"/>
          <w:bCs/>
          <w:color w:val="000000"/>
          <w:szCs w:val="24"/>
          <w:lang w:val="es-PR"/>
        </w:rPr>
        <w:t xml:space="preserve">Sección 2.- </w:t>
      </w:r>
      <w:r w:rsidRPr="001609D5">
        <w:rPr>
          <w:rFonts w:ascii="Book Antiqua" w:hAnsi="Book Antiqua"/>
          <w:bCs/>
          <w:strike/>
          <w:color w:val="000000"/>
          <w:szCs w:val="24"/>
          <w:lang w:val="es-PR"/>
        </w:rPr>
        <w:t>La Autoridad de Energía Eléctrica de Puerto Rico adoptará la reglamentación necesaria para la implantación de esta Ley, incluyendo los mecanismos de cómputo, notificación y ajuste de las deudas acumuladas,</w:t>
      </w:r>
      <w:r w:rsidRPr="0028630F">
        <w:rPr>
          <w:rFonts w:ascii="Book Antiqua" w:hAnsi="Book Antiqua"/>
          <w:bCs/>
          <w:color w:val="000000"/>
          <w:szCs w:val="24"/>
          <w:lang w:val="es-PR"/>
        </w:rPr>
        <w:t xml:space="preserve"> </w:t>
      </w:r>
      <w:r w:rsidRPr="003B6040">
        <w:rPr>
          <w:rFonts w:ascii="Book Antiqua" w:hAnsi="Book Antiqua"/>
          <w:bCs/>
          <w:i/>
          <w:iCs/>
          <w:color w:val="000000"/>
          <w:szCs w:val="24"/>
          <w:u w:val="single"/>
          <w:lang w:val="es-ES"/>
        </w:rPr>
        <w:t>La</w:t>
      </w:r>
      <w:r>
        <w:rPr>
          <w:rFonts w:ascii="Book Antiqua" w:hAnsi="Book Antiqua"/>
          <w:bCs/>
          <w:i/>
          <w:iCs/>
          <w:color w:val="000000"/>
          <w:szCs w:val="24"/>
          <w:u w:val="single"/>
          <w:lang w:val="es-ES"/>
        </w:rPr>
        <w:t xml:space="preserve"> e</w:t>
      </w:r>
      <w:r w:rsidRPr="00614BF1">
        <w:rPr>
          <w:rFonts w:ascii="Book Antiqua" w:hAnsi="Book Antiqua"/>
          <w:bCs/>
          <w:i/>
          <w:iCs/>
          <w:color w:val="000000"/>
          <w:szCs w:val="24"/>
          <w:u w:val="single"/>
          <w:lang w:val="es-ES"/>
        </w:rPr>
        <w:t xml:space="preserve">mpresa que opera el sistema de transmisión y distribución de energía </w:t>
      </w:r>
      <w:r w:rsidRPr="003B6040">
        <w:rPr>
          <w:rFonts w:ascii="Book Antiqua" w:hAnsi="Book Antiqua"/>
          <w:bCs/>
          <w:i/>
          <w:iCs/>
          <w:color w:val="000000"/>
          <w:szCs w:val="24"/>
          <w:u w:val="single"/>
          <w:lang w:val="es-ES"/>
        </w:rPr>
        <w:t>en</w:t>
      </w:r>
      <w:r w:rsidRPr="00614BF1">
        <w:rPr>
          <w:rFonts w:ascii="Book Antiqua" w:hAnsi="Book Antiqua"/>
          <w:bCs/>
          <w:i/>
          <w:iCs/>
          <w:color w:val="000000"/>
          <w:szCs w:val="24"/>
          <w:u w:val="single"/>
          <w:lang w:val="es-ES"/>
        </w:rPr>
        <w:t xml:space="preserve"> Puerto Rico realizará </w:t>
      </w:r>
      <w:r>
        <w:rPr>
          <w:rFonts w:ascii="Book Antiqua" w:hAnsi="Book Antiqua"/>
          <w:bCs/>
          <w:i/>
          <w:iCs/>
          <w:color w:val="000000"/>
          <w:szCs w:val="24"/>
          <w:u w:val="single"/>
          <w:lang w:val="es-ES"/>
        </w:rPr>
        <w:t>l</w:t>
      </w:r>
      <w:r w:rsidRPr="00614BF1">
        <w:rPr>
          <w:rFonts w:ascii="Book Antiqua" w:hAnsi="Book Antiqua"/>
          <w:bCs/>
          <w:i/>
          <w:iCs/>
          <w:color w:val="000000"/>
          <w:szCs w:val="24"/>
          <w:u w:val="single"/>
          <w:lang w:val="es-ES"/>
        </w:rPr>
        <w:t>os ajustes necesarios a sus sistemas de manejo de querellas y a sus procesos internos para cumplir con las disposiciones de esta Ley</w:t>
      </w:r>
      <w:r w:rsidRPr="00614BF1">
        <w:rPr>
          <w:rFonts w:ascii="Book Antiqua" w:hAnsi="Book Antiqua"/>
          <w:bCs/>
          <w:color w:val="000000"/>
          <w:szCs w:val="24"/>
          <w:lang w:val="es-ES"/>
        </w:rPr>
        <w:t xml:space="preserve"> </w:t>
      </w:r>
      <w:r w:rsidRPr="0028630F">
        <w:rPr>
          <w:rFonts w:ascii="Book Antiqua" w:hAnsi="Book Antiqua"/>
          <w:bCs/>
          <w:color w:val="000000"/>
          <w:szCs w:val="24"/>
          <w:lang w:val="es-PR"/>
        </w:rPr>
        <w:t>dentro de un término no mayor de ciento ochenta (180) días a partir de la vigencia de esta Ley.</w:t>
      </w:r>
    </w:p>
    <w:p w14:paraId="1628D99D" w14:textId="77777777" w:rsidR="003B6040" w:rsidRDefault="003B6040" w:rsidP="003B6040">
      <w:pPr>
        <w:ind w:firstLine="720"/>
        <w:jc w:val="both"/>
        <w:rPr>
          <w:rFonts w:ascii="Book Antiqua" w:hAnsi="Book Antiqua"/>
          <w:bCs/>
          <w:color w:val="000000"/>
          <w:szCs w:val="24"/>
          <w:lang w:val="es-PR"/>
        </w:rPr>
      </w:pPr>
    </w:p>
    <w:p w14:paraId="38311A60" w14:textId="67A7A7DB" w:rsidR="003B6040" w:rsidRPr="008C1552" w:rsidRDefault="003B6040" w:rsidP="003B6040">
      <w:pPr>
        <w:ind w:firstLine="720"/>
        <w:jc w:val="both"/>
        <w:rPr>
          <w:rFonts w:ascii="Book Antiqua" w:hAnsi="Book Antiqua"/>
          <w:bCs/>
          <w:i/>
          <w:iCs/>
          <w:color w:val="000000"/>
          <w:szCs w:val="24"/>
          <w:lang w:val="es-PR"/>
        </w:rPr>
      </w:pPr>
      <w:r w:rsidRPr="008C1552">
        <w:rPr>
          <w:rFonts w:ascii="Book Antiqua" w:hAnsi="Book Antiqua"/>
          <w:bCs/>
          <w:i/>
          <w:iCs/>
          <w:color w:val="000000"/>
          <w:szCs w:val="24"/>
          <w:u w:val="single"/>
          <w:lang w:val="es-ES"/>
        </w:rPr>
        <w:t>En caso de que durante el periodo de implantación ocurra un evento atmosférico mayor</w:t>
      </w:r>
      <w:r w:rsidR="00BD5402">
        <w:rPr>
          <w:rFonts w:ascii="Book Antiqua" w:hAnsi="Book Antiqua"/>
          <w:bCs/>
          <w:i/>
          <w:iCs/>
          <w:color w:val="000000"/>
          <w:szCs w:val="24"/>
          <w:u w:val="single"/>
          <w:lang w:val="es-ES"/>
        </w:rPr>
        <w:t xml:space="preserve">, </w:t>
      </w:r>
      <w:r w:rsidRPr="008C1552">
        <w:rPr>
          <w:rFonts w:ascii="Book Antiqua" w:hAnsi="Book Antiqua"/>
          <w:bCs/>
          <w:i/>
          <w:iCs/>
          <w:color w:val="000000"/>
          <w:szCs w:val="24"/>
          <w:u w:val="single"/>
          <w:lang w:val="es-ES"/>
        </w:rPr>
        <w:t>incluyendo, pero sin limitarse a, huracanes, tormentas tropicales, inundaciones severas u otro fenómeno declarado como emergencia por el Gobierno de Puerto Rico que imposibilite o afecte sustancialmente el cumplimiento del término establecido, dicho periodo será extendido por el tiempo que restaba del término original concedido por esta Ley.</w:t>
      </w:r>
    </w:p>
    <w:p w14:paraId="4ECDB382" w14:textId="77777777" w:rsidR="003B6040" w:rsidRDefault="003B6040" w:rsidP="003B6040">
      <w:pPr>
        <w:jc w:val="both"/>
        <w:rPr>
          <w:rFonts w:ascii="Book Antiqua" w:hAnsi="Book Antiqua"/>
          <w:bCs/>
          <w:color w:val="000000"/>
          <w:szCs w:val="24"/>
          <w:lang w:val="es-PR"/>
        </w:rPr>
      </w:pPr>
    </w:p>
    <w:p w14:paraId="5BFAFB42" w14:textId="77777777" w:rsidR="002C4248" w:rsidRDefault="002C4248" w:rsidP="002C4248">
      <w:pPr>
        <w:ind w:firstLine="720"/>
        <w:jc w:val="both"/>
        <w:rPr>
          <w:rFonts w:ascii="Book Antiqua" w:hAnsi="Book Antiqua"/>
          <w:bCs/>
          <w:color w:val="000000"/>
          <w:szCs w:val="24"/>
          <w:lang w:val="es-PR"/>
        </w:rPr>
      </w:pPr>
    </w:p>
    <w:p w14:paraId="5CDC469E" w14:textId="5425D3EA" w:rsidR="00C34882" w:rsidRPr="0028630F" w:rsidRDefault="001A4959" w:rsidP="002C4248">
      <w:pPr>
        <w:ind w:firstLine="720"/>
        <w:jc w:val="both"/>
        <w:rPr>
          <w:rFonts w:ascii="Book Antiqua" w:hAnsi="Book Antiqua"/>
          <w:bCs/>
          <w:color w:val="000000"/>
          <w:szCs w:val="24"/>
          <w:lang w:val="es-PR"/>
        </w:rPr>
      </w:pPr>
      <w:r w:rsidRPr="0028630F">
        <w:rPr>
          <w:rFonts w:ascii="Book Antiqua" w:hAnsi="Book Antiqua"/>
          <w:bCs/>
          <w:color w:val="000000"/>
          <w:szCs w:val="24"/>
          <w:lang w:val="es-PR"/>
        </w:rPr>
        <w:t>Sección</w:t>
      </w:r>
      <w:r w:rsidR="00BD5873" w:rsidRPr="0028630F">
        <w:rPr>
          <w:rFonts w:ascii="Book Antiqua" w:hAnsi="Book Antiqua"/>
          <w:bCs/>
          <w:color w:val="000000"/>
          <w:szCs w:val="24"/>
          <w:lang w:val="es-PR"/>
        </w:rPr>
        <w:t xml:space="preserve"> 3.- </w:t>
      </w:r>
      <w:r w:rsidR="00F90AD0" w:rsidRPr="0028630F">
        <w:rPr>
          <w:rFonts w:ascii="Book Antiqua" w:hAnsi="Book Antiqua"/>
          <w:color w:val="000000"/>
          <w:szCs w:val="24"/>
          <w:lang w:val="es-PR"/>
        </w:rPr>
        <w:t xml:space="preserve">Esta </w:t>
      </w:r>
      <w:r w:rsidR="00B47C5E">
        <w:rPr>
          <w:rFonts w:ascii="Book Antiqua" w:hAnsi="Book Antiqua"/>
          <w:color w:val="000000"/>
          <w:szCs w:val="24"/>
          <w:lang w:val="es-PR"/>
        </w:rPr>
        <w:t>L</w:t>
      </w:r>
      <w:r w:rsidR="00F90AD0" w:rsidRPr="0028630F">
        <w:rPr>
          <w:rFonts w:ascii="Book Antiqua" w:hAnsi="Book Antiqua"/>
          <w:color w:val="000000"/>
          <w:szCs w:val="24"/>
          <w:lang w:val="es-PR"/>
        </w:rPr>
        <w:t xml:space="preserve">ey entrará en vigor </w:t>
      </w:r>
      <w:r w:rsidR="00DF42E4" w:rsidRPr="0028630F">
        <w:rPr>
          <w:rFonts w:ascii="Book Antiqua" w:hAnsi="Book Antiqua"/>
          <w:color w:val="000000"/>
          <w:szCs w:val="24"/>
          <w:lang w:val="es-PR"/>
        </w:rPr>
        <w:t>inmediatamente luego de su aprobación.</w:t>
      </w:r>
      <w:bookmarkEnd w:id="0"/>
    </w:p>
    <w:sectPr w:rsidR="00C34882" w:rsidRPr="0028630F" w:rsidSect="002C4248">
      <w:head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DEAF9" w14:textId="77777777" w:rsidR="0034270C" w:rsidRDefault="0034270C">
      <w:r>
        <w:separator/>
      </w:r>
    </w:p>
  </w:endnote>
  <w:endnote w:type="continuationSeparator" w:id="0">
    <w:p w14:paraId="7A548459" w14:textId="77777777" w:rsidR="0034270C" w:rsidRDefault="00342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472A4" w14:textId="77777777" w:rsidR="0034270C" w:rsidRDefault="0034270C">
      <w:r>
        <w:separator/>
      </w:r>
    </w:p>
  </w:footnote>
  <w:footnote w:type="continuationSeparator" w:id="0">
    <w:p w14:paraId="1A6A5E36" w14:textId="77777777" w:rsidR="0034270C" w:rsidRDefault="00342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4156F91"/>
    <w:multiLevelType w:val="hybridMultilevel"/>
    <w:tmpl w:val="C53E6C3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8"/>
  </w:num>
  <w:num w:numId="6" w16cid:durableId="1659915814">
    <w:abstractNumId w:val="9"/>
  </w:num>
  <w:num w:numId="7" w16cid:durableId="1534922413">
    <w:abstractNumId w:val="0"/>
  </w:num>
  <w:num w:numId="8" w16cid:durableId="1995376800">
    <w:abstractNumId w:val="6"/>
  </w:num>
  <w:num w:numId="9" w16cid:durableId="16201941">
    <w:abstractNumId w:val="5"/>
  </w:num>
  <w:num w:numId="10" w16cid:durableId="13255485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30345"/>
    <w:rsid w:val="00047DAA"/>
    <w:rsid w:val="00056024"/>
    <w:rsid w:val="00082226"/>
    <w:rsid w:val="000825C8"/>
    <w:rsid w:val="0008747E"/>
    <w:rsid w:val="0009056E"/>
    <w:rsid w:val="00095AE1"/>
    <w:rsid w:val="00097340"/>
    <w:rsid w:val="000A286A"/>
    <w:rsid w:val="000A467E"/>
    <w:rsid w:val="000A6B6C"/>
    <w:rsid w:val="000B0DBB"/>
    <w:rsid w:val="000C3FCD"/>
    <w:rsid w:val="000C67E6"/>
    <w:rsid w:val="000D2449"/>
    <w:rsid w:val="000E2261"/>
    <w:rsid w:val="00103B2C"/>
    <w:rsid w:val="00111E71"/>
    <w:rsid w:val="00120477"/>
    <w:rsid w:val="00127C6A"/>
    <w:rsid w:val="00132D7C"/>
    <w:rsid w:val="001363FE"/>
    <w:rsid w:val="00157C21"/>
    <w:rsid w:val="00166443"/>
    <w:rsid w:val="0017132B"/>
    <w:rsid w:val="00176651"/>
    <w:rsid w:val="00194959"/>
    <w:rsid w:val="001A4959"/>
    <w:rsid w:val="001A7E59"/>
    <w:rsid w:val="001F11D0"/>
    <w:rsid w:val="001F4CA3"/>
    <w:rsid w:val="001F5F30"/>
    <w:rsid w:val="001F612A"/>
    <w:rsid w:val="00200691"/>
    <w:rsid w:val="00211396"/>
    <w:rsid w:val="00226AE6"/>
    <w:rsid w:val="0023271D"/>
    <w:rsid w:val="00234BA2"/>
    <w:rsid w:val="00245B34"/>
    <w:rsid w:val="00245D37"/>
    <w:rsid w:val="0024694F"/>
    <w:rsid w:val="00263355"/>
    <w:rsid w:val="00271826"/>
    <w:rsid w:val="00273792"/>
    <w:rsid w:val="00281443"/>
    <w:rsid w:val="0028630F"/>
    <w:rsid w:val="002A24E9"/>
    <w:rsid w:val="002B4D1A"/>
    <w:rsid w:val="002C15D0"/>
    <w:rsid w:val="002C4248"/>
    <w:rsid w:val="002D4AC8"/>
    <w:rsid w:val="002F3B14"/>
    <w:rsid w:val="00320D78"/>
    <w:rsid w:val="0033052F"/>
    <w:rsid w:val="00334F4D"/>
    <w:rsid w:val="0034270C"/>
    <w:rsid w:val="0035497F"/>
    <w:rsid w:val="00380FE5"/>
    <w:rsid w:val="003924DD"/>
    <w:rsid w:val="00394FCB"/>
    <w:rsid w:val="00395282"/>
    <w:rsid w:val="003963F4"/>
    <w:rsid w:val="003A0BF2"/>
    <w:rsid w:val="003B0F6B"/>
    <w:rsid w:val="003B5254"/>
    <w:rsid w:val="003B6040"/>
    <w:rsid w:val="003B75A6"/>
    <w:rsid w:val="003C254C"/>
    <w:rsid w:val="003D05C1"/>
    <w:rsid w:val="003D62D9"/>
    <w:rsid w:val="003E4DF8"/>
    <w:rsid w:val="004061CA"/>
    <w:rsid w:val="00415689"/>
    <w:rsid w:val="004364F6"/>
    <w:rsid w:val="004438F5"/>
    <w:rsid w:val="004440CB"/>
    <w:rsid w:val="00461B96"/>
    <w:rsid w:val="00467F2E"/>
    <w:rsid w:val="004713D2"/>
    <w:rsid w:val="004831A6"/>
    <w:rsid w:val="0048323D"/>
    <w:rsid w:val="0048586F"/>
    <w:rsid w:val="00495FEF"/>
    <w:rsid w:val="004A6A73"/>
    <w:rsid w:val="004D74CB"/>
    <w:rsid w:val="004E3B77"/>
    <w:rsid w:val="004E7192"/>
    <w:rsid w:val="004F696C"/>
    <w:rsid w:val="00520716"/>
    <w:rsid w:val="00521639"/>
    <w:rsid w:val="00532BB7"/>
    <w:rsid w:val="005332E4"/>
    <w:rsid w:val="0053550C"/>
    <w:rsid w:val="0053682D"/>
    <w:rsid w:val="005401E0"/>
    <w:rsid w:val="00555018"/>
    <w:rsid w:val="005645F8"/>
    <w:rsid w:val="005723DC"/>
    <w:rsid w:val="005B0FCC"/>
    <w:rsid w:val="006210DC"/>
    <w:rsid w:val="00622CBF"/>
    <w:rsid w:val="0062463F"/>
    <w:rsid w:val="006360CA"/>
    <w:rsid w:val="0064349D"/>
    <w:rsid w:val="00653EED"/>
    <w:rsid w:val="00685549"/>
    <w:rsid w:val="00685E66"/>
    <w:rsid w:val="006B7365"/>
    <w:rsid w:val="006C2D81"/>
    <w:rsid w:val="006C7DF8"/>
    <w:rsid w:val="006D08CA"/>
    <w:rsid w:val="006E117A"/>
    <w:rsid w:val="006F27E8"/>
    <w:rsid w:val="006F77CB"/>
    <w:rsid w:val="00701E8A"/>
    <w:rsid w:val="007157E1"/>
    <w:rsid w:val="00750FC8"/>
    <w:rsid w:val="00751101"/>
    <w:rsid w:val="007533D0"/>
    <w:rsid w:val="00753AE8"/>
    <w:rsid w:val="00755069"/>
    <w:rsid w:val="00766276"/>
    <w:rsid w:val="00766DBE"/>
    <w:rsid w:val="00776B4F"/>
    <w:rsid w:val="007A2D91"/>
    <w:rsid w:val="007A55B8"/>
    <w:rsid w:val="007B0660"/>
    <w:rsid w:val="007D79CD"/>
    <w:rsid w:val="007E3868"/>
    <w:rsid w:val="007F1504"/>
    <w:rsid w:val="007F319A"/>
    <w:rsid w:val="007F52B6"/>
    <w:rsid w:val="00810A2B"/>
    <w:rsid w:val="00812114"/>
    <w:rsid w:val="00820C41"/>
    <w:rsid w:val="00840CFE"/>
    <w:rsid w:val="00850256"/>
    <w:rsid w:val="0088232A"/>
    <w:rsid w:val="0088422E"/>
    <w:rsid w:val="00890109"/>
    <w:rsid w:val="00897A48"/>
    <w:rsid w:val="008B1A96"/>
    <w:rsid w:val="008C133E"/>
    <w:rsid w:val="008E4CB4"/>
    <w:rsid w:val="008F6402"/>
    <w:rsid w:val="00912888"/>
    <w:rsid w:val="00921932"/>
    <w:rsid w:val="0093686F"/>
    <w:rsid w:val="00942B62"/>
    <w:rsid w:val="00942FD4"/>
    <w:rsid w:val="009465D8"/>
    <w:rsid w:val="00950A21"/>
    <w:rsid w:val="00951997"/>
    <w:rsid w:val="00954D07"/>
    <w:rsid w:val="00981479"/>
    <w:rsid w:val="00990352"/>
    <w:rsid w:val="009A2EA1"/>
    <w:rsid w:val="009A30EC"/>
    <w:rsid w:val="009A6FE0"/>
    <w:rsid w:val="009B6C1A"/>
    <w:rsid w:val="009C1832"/>
    <w:rsid w:val="009C6482"/>
    <w:rsid w:val="009E08CC"/>
    <w:rsid w:val="00A020D4"/>
    <w:rsid w:val="00A03122"/>
    <w:rsid w:val="00A03405"/>
    <w:rsid w:val="00A03EE3"/>
    <w:rsid w:val="00A1528A"/>
    <w:rsid w:val="00A33918"/>
    <w:rsid w:val="00A646A8"/>
    <w:rsid w:val="00A73F03"/>
    <w:rsid w:val="00A7629F"/>
    <w:rsid w:val="00A8414E"/>
    <w:rsid w:val="00A92E6D"/>
    <w:rsid w:val="00A9458C"/>
    <w:rsid w:val="00A949B9"/>
    <w:rsid w:val="00AA3F0B"/>
    <w:rsid w:val="00AB157A"/>
    <w:rsid w:val="00AB30DB"/>
    <w:rsid w:val="00AB6466"/>
    <w:rsid w:val="00AC4643"/>
    <w:rsid w:val="00AD11FC"/>
    <w:rsid w:val="00AD1ED1"/>
    <w:rsid w:val="00AF0CEE"/>
    <w:rsid w:val="00AF1038"/>
    <w:rsid w:val="00B00154"/>
    <w:rsid w:val="00B029E2"/>
    <w:rsid w:val="00B065ED"/>
    <w:rsid w:val="00B10ED1"/>
    <w:rsid w:val="00B12489"/>
    <w:rsid w:val="00B47C5E"/>
    <w:rsid w:val="00B55910"/>
    <w:rsid w:val="00B5646B"/>
    <w:rsid w:val="00B667AD"/>
    <w:rsid w:val="00B84C38"/>
    <w:rsid w:val="00B86C00"/>
    <w:rsid w:val="00B90C26"/>
    <w:rsid w:val="00B93A37"/>
    <w:rsid w:val="00B947F6"/>
    <w:rsid w:val="00BA6830"/>
    <w:rsid w:val="00BB64CC"/>
    <w:rsid w:val="00BD5402"/>
    <w:rsid w:val="00BD5873"/>
    <w:rsid w:val="00BF16AA"/>
    <w:rsid w:val="00BF7436"/>
    <w:rsid w:val="00C04358"/>
    <w:rsid w:val="00C07469"/>
    <w:rsid w:val="00C34882"/>
    <w:rsid w:val="00C354B8"/>
    <w:rsid w:val="00C418F5"/>
    <w:rsid w:val="00C425EF"/>
    <w:rsid w:val="00C52517"/>
    <w:rsid w:val="00C604E5"/>
    <w:rsid w:val="00C60921"/>
    <w:rsid w:val="00C62936"/>
    <w:rsid w:val="00C653F2"/>
    <w:rsid w:val="00C679E6"/>
    <w:rsid w:val="00C82490"/>
    <w:rsid w:val="00C82D22"/>
    <w:rsid w:val="00C82FEF"/>
    <w:rsid w:val="00C84CA8"/>
    <w:rsid w:val="00C908F9"/>
    <w:rsid w:val="00CA0917"/>
    <w:rsid w:val="00CA0992"/>
    <w:rsid w:val="00CA1099"/>
    <w:rsid w:val="00D34121"/>
    <w:rsid w:val="00D417C2"/>
    <w:rsid w:val="00D504A5"/>
    <w:rsid w:val="00D60936"/>
    <w:rsid w:val="00D709EB"/>
    <w:rsid w:val="00D74714"/>
    <w:rsid w:val="00D769A4"/>
    <w:rsid w:val="00D82F3F"/>
    <w:rsid w:val="00D90969"/>
    <w:rsid w:val="00D91FC1"/>
    <w:rsid w:val="00D921C6"/>
    <w:rsid w:val="00D958C2"/>
    <w:rsid w:val="00D95CB8"/>
    <w:rsid w:val="00DB07B5"/>
    <w:rsid w:val="00DC1B6E"/>
    <w:rsid w:val="00DC6761"/>
    <w:rsid w:val="00DD6D1E"/>
    <w:rsid w:val="00DF42E4"/>
    <w:rsid w:val="00E04AB5"/>
    <w:rsid w:val="00E054D5"/>
    <w:rsid w:val="00E057F1"/>
    <w:rsid w:val="00E111A5"/>
    <w:rsid w:val="00E25B65"/>
    <w:rsid w:val="00E4783B"/>
    <w:rsid w:val="00E50EEA"/>
    <w:rsid w:val="00E52F58"/>
    <w:rsid w:val="00E55648"/>
    <w:rsid w:val="00E57CD6"/>
    <w:rsid w:val="00E94807"/>
    <w:rsid w:val="00EB5FD9"/>
    <w:rsid w:val="00EC1B53"/>
    <w:rsid w:val="00EC26AA"/>
    <w:rsid w:val="00ED6996"/>
    <w:rsid w:val="00ED7A53"/>
    <w:rsid w:val="00EE4273"/>
    <w:rsid w:val="00EF4B93"/>
    <w:rsid w:val="00EF7A68"/>
    <w:rsid w:val="00F02004"/>
    <w:rsid w:val="00F042CB"/>
    <w:rsid w:val="00F142F0"/>
    <w:rsid w:val="00F14853"/>
    <w:rsid w:val="00F172D7"/>
    <w:rsid w:val="00F225D0"/>
    <w:rsid w:val="00F23CEF"/>
    <w:rsid w:val="00F60A20"/>
    <w:rsid w:val="00F70BAE"/>
    <w:rsid w:val="00F864FA"/>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 w:type="paragraph" w:styleId="ListParagraph">
    <w:name w:val="List Paragraph"/>
    <w:basedOn w:val="Normal"/>
    <w:uiPriority w:val="34"/>
    <w:qFormat/>
    <w:rsid w:val="003B6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1211</Words>
  <Characters>6907</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Camyl Moreno Pantojas</cp:lastModifiedBy>
  <cp:revision>2</cp:revision>
  <cp:lastPrinted>2026-05-29T19:44:00Z</cp:lastPrinted>
  <dcterms:created xsi:type="dcterms:W3CDTF">2026-06-30T21:00:00Z</dcterms:created>
  <dcterms:modified xsi:type="dcterms:W3CDTF">2026-06-30T21:00:00Z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