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11A4E348"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 xml:space="preserve"> </w:t>
      </w:r>
      <w:r w:rsidR="004E7A37" w:rsidRPr="004E7A37">
        <w:rPr>
          <w:rFonts w:ascii="Book Antiqua" w:hAnsi="Book Antiqua"/>
          <w:lang w:val="it-IT"/>
        </w:rPr>
        <w:t xml:space="preserve">20ma. </w:t>
      </w:r>
      <w:r w:rsidRPr="004E7A37">
        <w:rPr>
          <w:rFonts w:ascii="Book Antiqua" w:hAnsi="Book Antiqua"/>
          <w:lang w:val="it-IT"/>
        </w:rPr>
        <w:t>Asamblea</w:t>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w:t>
      </w:r>
      <w:r w:rsidR="0032315E">
        <w:rPr>
          <w:rFonts w:ascii="Book Antiqua" w:hAnsi="Book Antiqua"/>
          <w:lang w:val="it-IT"/>
        </w:rPr>
        <w:t>3r</w:t>
      </w:r>
      <w:r w:rsidR="004E7A37">
        <w:rPr>
          <w:rFonts w:ascii="Book Antiqua" w:hAnsi="Book Antiqua"/>
          <w:lang w:val="it-IT"/>
        </w:rPr>
        <w:t xml:space="preserve">a. </w:t>
      </w:r>
      <w:r w:rsidRPr="004E7A37">
        <w:rPr>
          <w:rFonts w:ascii="Book Antiqua" w:hAnsi="Book Antiqua"/>
          <w:lang w:val="it-IT"/>
        </w:rPr>
        <w:t>Sesión</w:t>
      </w:r>
    </w:p>
    <w:p w14:paraId="35D1E365" w14:textId="626CA2DD"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ab/>
      </w:r>
      <w:r w:rsidR="004E7A37" w:rsidRPr="004E7A37">
        <w:rPr>
          <w:rFonts w:ascii="Book Antiqua" w:hAnsi="Book Antiqua"/>
          <w:lang w:val="it-IT"/>
        </w:rPr>
        <w:t xml:space="preserve"> </w:t>
      </w:r>
      <w:r w:rsidR="004E7A37">
        <w:rPr>
          <w:rFonts w:ascii="Book Antiqua" w:hAnsi="Book Antiqua"/>
          <w:lang w:val="it-IT"/>
        </w:rPr>
        <w:t xml:space="preserve"> </w:t>
      </w:r>
      <w:r w:rsidRPr="004E7A37">
        <w:rPr>
          <w:rFonts w:ascii="Book Antiqua" w:hAnsi="Book Antiqua"/>
          <w:lang w:val="it-IT"/>
        </w:rPr>
        <w:t>Legislativa</w:t>
      </w:r>
      <w:r w:rsidRPr="004E7A37">
        <w:rPr>
          <w:rFonts w:ascii="Book Antiqua" w:hAnsi="Book Antiqua"/>
          <w:lang w:val="it-IT"/>
        </w:rPr>
        <w:tab/>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w:t>
      </w:r>
      <w:r w:rsidRPr="004E7A37">
        <w:rPr>
          <w:rFonts w:ascii="Book Antiqua" w:hAnsi="Book Antiqua"/>
          <w:lang w:val="it-IT"/>
        </w:rPr>
        <w:t>Ordinaria</w:t>
      </w:r>
    </w:p>
    <w:p w14:paraId="500D6C43" w14:textId="77777777" w:rsidR="008531DA" w:rsidRPr="004E7A37" w:rsidRDefault="008531DA" w:rsidP="008531DA">
      <w:pPr>
        <w:rPr>
          <w:rFonts w:ascii="Book Antiqua" w:hAnsi="Book Antiqua"/>
          <w:lang w:val="it-IT"/>
        </w:rPr>
      </w:pPr>
    </w:p>
    <w:p w14:paraId="2DFF26A0" w14:textId="77777777" w:rsidR="008531DA" w:rsidRPr="006C1B30" w:rsidRDefault="008531DA" w:rsidP="004E7A37">
      <w:pPr>
        <w:jc w:val="center"/>
        <w:rPr>
          <w:rFonts w:ascii="Book Antiqua" w:hAnsi="Book Antiqua"/>
          <w:b/>
          <w:sz w:val="36"/>
          <w:szCs w:val="36"/>
          <w:lang w:val="it-IT"/>
        </w:rPr>
      </w:pPr>
      <w:r w:rsidRPr="006C1B30">
        <w:rPr>
          <w:rFonts w:ascii="Book Antiqua" w:hAnsi="Book Antiqua"/>
          <w:b/>
          <w:sz w:val="36"/>
          <w:szCs w:val="36"/>
          <w:lang w:val="it-IT"/>
        </w:rPr>
        <w:t>CÁMARA DE REPRESENTANTES</w:t>
      </w:r>
    </w:p>
    <w:p w14:paraId="2519F638" w14:textId="77777777" w:rsidR="004E7A37" w:rsidRPr="006C1B30" w:rsidRDefault="004E7A37" w:rsidP="004E7A37">
      <w:pPr>
        <w:jc w:val="center"/>
        <w:rPr>
          <w:rFonts w:ascii="Book Antiqua" w:hAnsi="Book Antiqua"/>
          <w:b/>
          <w:szCs w:val="24"/>
          <w:lang w:val="it-IT"/>
        </w:rPr>
      </w:pPr>
    </w:p>
    <w:p w14:paraId="30798B43" w14:textId="0E88E8A5" w:rsidR="008531DA" w:rsidRPr="006C1B30" w:rsidRDefault="008531DA" w:rsidP="004E7A37">
      <w:pPr>
        <w:jc w:val="center"/>
        <w:rPr>
          <w:rFonts w:ascii="Book Antiqua" w:hAnsi="Book Antiqua"/>
          <w:b/>
          <w:sz w:val="52"/>
          <w:szCs w:val="52"/>
          <w:lang w:val="it-IT"/>
        </w:rPr>
      </w:pPr>
      <w:r w:rsidRPr="006C1B30">
        <w:rPr>
          <w:rFonts w:ascii="Book Antiqua" w:hAnsi="Book Antiqua"/>
          <w:b/>
          <w:sz w:val="52"/>
          <w:szCs w:val="52"/>
          <w:lang w:val="it-IT"/>
        </w:rPr>
        <w:t>P. de la C.</w:t>
      </w:r>
      <w:r w:rsidR="001F6A12">
        <w:rPr>
          <w:rFonts w:ascii="Book Antiqua" w:hAnsi="Book Antiqua"/>
          <w:b/>
          <w:sz w:val="52"/>
          <w:szCs w:val="52"/>
          <w:lang w:val="it-IT"/>
        </w:rPr>
        <w:t xml:space="preserve"> 1008</w:t>
      </w:r>
    </w:p>
    <w:p w14:paraId="6A0901E8" w14:textId="77777777" w:rsidR="004E7A37" w:rsidRPr="006C1B30" w:rsidRDefault="004E7A37" w:rsidP="004E7A37">
      <w:pPr>
        <w:jc w:val="center"/>
        <w:rPr>
          <w:rFonts w:ascii="Book Antiqua" w:hAnsi="Book Antiqua"/>
          <w:szCs w:val="24"/>
          <w:lang w:val="it-IT"/>
        </w:rPr>
      </w:pPr>
    </w:p>
    <w:p w14:paraId="41E05997" w14:textId="4ED20218" w:rsidR="008531DA" w:rsidRPr="006C1B30" w:rsidRDefault="001F6A12" w:rsidP="004E7A37">
      <w:pPr>
        <w:jc w:val="center"/>
        <w:rPr>
          <w:rFonts w:ascii="Book Antiqua" w:hAnsi="Book Antiqua"/>
          <w:szCs w:val="24"/>
          <w:lang w:val="it-IT"/>
        </w:rPr>
      </w:pPr>
      <w:r>
        <w:rPr>
          <w:rFonts w:ascii="Book Antiqua" w:hAnsi="Book Antiqua"/>
          <w:szCs w:val="24"/>
          <w:lang w:val="it-IT"/>
        </w:rPr>
        <w:t>8</w:t>
      </w:r>
      <w:r w:rsidR="008531DA" w:rsidRPr="006C1B30">
        <w:rPr>
          <w:rFonts w:ascii="Book Antiqua" w:hAnsi="Book Antiqua"/>
          <w:szCs w:val="24"/>
          <w:lang w:val="it-IT"/>
        </w:rPr>
        <w:t xml:space="preserve"> DE </w:t>
      </w:r>
      <w:r w:rsidR="00794D85">
        <w:rPr>
          <w:rFonts w:ascii="Book Antiqua" w:hAnsi="Book Antiqua"/>
          <w:szCs w:val="24"/>
          <w:lang w:val="it-IT"/>
        </w:rPr>
        <w:t>ENERO</w:t>
      </w:r>
      <w:r w:rsidR="008531DA" w:rsidRPr="006C1B30">
        <w:rPr>
          <w:rFonts w:ascii="Book Antiqua" w:hAnsi="Book Antiqua"/>
          <w:szCs w:val="24"/>
          <w:lang w:val="it-IT"/>
        </w:rPr>
        <w:t xml:space="preserve"> DE 202</w:t>
      </w:r>
      <w:r>
        <w:rPr>
          <w:rFonts w:ascii="Book Antiqua" w:hAnsi="Book Antiqua"/>
          <w:szCs w:val="24"/>
          <w:lang w:val="it-IT"/>
        </w:rPr>
        <w:t>6</w:t>
      </w:r>
    </w:p>
    <w:p w14:paraId="355286E5" w14:textId="77777777" w:rsidR="004E7A37" w:rsidRPr="006C1B30" w:rsidRDefault="004E7A37" w:rsidP="004E7A37">
      <w:pPr>
        <w:jc w:val="center"/>
        <w:rPr>
          <w:rFonts w:ascii="Book Antiqua" w:hAnsi="Book Antiqua"/>
          <w:szCs w:val="24"/>
          <w:lang w:val="it-IT"/>
        </w:rPr>
      </w:pPr>
    </w:p>
    <w:p w14:paraId="56D9BDEF" w14:textId="0EB9BDCF" w:rsidR="008531DA" w:rsidRDefault="008531DA" w:rsidP="0073562E">
      <w:pPr>
        <w:jc w:val="center"/>
        <w:rPr>
          <w:rFonts w:ascii="Book Antiqua" w:hAnsi="Book Antiqua"/>
          <w:i/>
          <w:iCs/>
          <w:szCs w:val="24"/>
          <w:lang w:val="it-IT"/>
        </w:rPr>
      </w:pPr>
      <w:r w:rsidRPr="006C1B30">
        <w:rPr>
          <w:rFonts w:ascii="Book Antiqua" w:hAnsi="Book Antiqua"/>
          <w:szCs w:val="24"/>
          <w:lang w:val="it-IT"/>
        </w:rPr>
        <w:t xml:space="preserve">Presentado por </w:t>
      </w:r>
      <w:r w:rsidR="0073562E">
        <w:rPr>
          <w:rFonts w:ascii="Book Antiqua" w:hAnsi="Book Antiqua"/>
          <w:szCs w:val="24"/>
          <w:lang w:val="it-IT"/>
        </w:rPr>
        <w:t>la</w:t>
      </w:r>
      <w:r w:rsidRPr="006C1B30">
        <w:rPr>
          <w:rFonts w:ascii="Book Antiqua" w:hAnsi="Book Antiqua"/>
          <w:szCs w:val="24"/>
          <w:lang w:val="it-IT"/>
        </w:rPr>
        <w:t xml:space="preserve"> representante </w:t>
      </w:r>
      <w:r w:rsidR="0073562E">
        <w:rPr>
          <w:rFonts w:ascii="Book Antiqua" w:hAnsi="Book Antiqua"/>
          <w:i/>
          <w:iCs/>
          <w:szCs w:val="24"/>
          <w:lang w:val="it-IT"/>
        </w:rPr>
        <w:t>Vargas Laureano</w:t>
      </w:r>
    </w:p>
    <w:p w14:paraId="4D43B557" w14:textId="11B16BD2" w:rsidR="00216C23" w:rsidRPr="00902E0F" w:rsidRDefault="00E56C0D" w:rsidP="0073562E">
      <w:pPr>
        <w:jc w:val="center"/>
        <w:rPr>
          <w:rFonts w:ascii="Book Antiqua" w:hAnsi="Book Antiqua"/>
          <w:szCs w:val="24"/>
          <w:lang w:val="it-IT"/>
        </w:rPr>
      </w:pPr>
      <w:r w:rsidRPr="00902E0F">
        <w:rPr>
          <w:rFonts w:ascii="Book Antiqua" w:hAnsi="Book Antiqua"/>
          <w:szCs w:val="24"/>
          <w:lang w:val="it-IT"/>
        </w:rPr>
        <w:t xml:space="preserve">Por </w:t>
      </w:r>
      <w:r w:rsidR="00216C23" w:rsidRPr="00902E0F">
        <w:rPr>
          <w:rFonts w:ascii="Book Antiqua" w:hAnsi="Book Antiqua"/>
          <w:szCs w:val="24"/>
          <w:lang w:val="it-IT"/>
        </w:rPr>
        <w:t xml:space="preserve">Petición </w:t>
      </w:r>
      <w:r w:rsidR="00902E0F">
        <w:rPr>
          <w:rFonts w:ascii="Book Antiqua" w:hAnsi="Book Antiqua"/>
          <w:szCs w:val="24"/>
          <w:lang w:val="it-IT"/>
        </w:rPr>
        <w:t>de Sidmarie González</w:t>
      </w:r>
    </w:p>
    <w:p w14:paraId="41824B9C" w14:textId="77777777" w:rsidR="004E7A37" w:rsidRPr="00DC1593" w:rsidRDefault="004E7A37" w:rsidP="004E7A37">
      <w:pPr>
        <w:jc w:val="center"/>
        <w:rPr>
          <w:rFonts w:ascii="Book Antiqua" w:hAnsi="Book Antiqua"/>
          <w:szCs w:val="24"/>
          <w:lang w:val="it-IT"/>
        </w:rPr>
      </w:pPr>
    </w:p>
    <w:p w14:paraId="7A586FFC" w14:textId="60392169"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Referido a</w:t>
      </w:r>
      <w:r w:rsidR="00216C23">
        <w:rPr>
          <w:rFonts w:ascii="Book Antiqua" w:hAnsi="Book Antiqua"/>
          <w:szCs w:val="24"/>
          <w:lang w:val="es-ES_tradnl"/>
        </w:rPr>
        <w:t xml:space="preserve"> </w:t>
      </w:r>
      <w:r w:rsidR="000B27D9">
        <w:rPr>
          <w:rFonts w:ascii="Book Antiqua" w:hAnsi="Book Antiqua"/>
          <w:szCs w:val="24"/>
          <w:lang w:val="es-ES_tradnl"/>
        </w:rPr>
        <w:t>la Comisión de lo Jurídico</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4FDD5697" w14:textId="062639F6" w:rsidR="00AF20B6" w:rsidRPr="00AF20B6" w:rsidRDefault="00AD5310" w:rsidP="00AF20B6">
      <w:pPr>
        <w:ind w:left="720" w:hanging="720"/>
        <w:jc w:val="both"/>
        <w:rPr>
          <w:rFonts w:ascii="Book Antiqua" w:hAnsi="Book Antiqua"/>
          <w:lang w:val="es-PR"/>
        </w:rPr>
      </w:pPr>
      <w:r w:rsidRPr="00D72987">
        <w:rPr>
          <w:rFonts w:ascii="Book Antiqua" w:hAnsi="Book Antiqua"/>
          <w:lang w:val="es-PR"/>
        </w:rPr>
        <w:t xml:space="preserve">Para añadir </w:t>
      </w:r>
      <w:r w:rsidRPr="00AD5310">
        <w:rPr>
          <w:rFonts w:ascii="Book Antiqua" w:hAnsi="Book Antiqua"/>
          <w:lang w:val="es-PR"/>
        </w:rPr>
        <w:t>el Artículo 249-A a la Ley Núm. 146-2012, según enmendada, conocida como “</w:t>
      </w:r>
      <w:r w:rsidRPr="00D72987">
        <w:rPr>
          <w:rFonts w:ascii="Book Antiqua" w:hAnsi="Book Antiqua"/>
          <w:lang w:val="es-PR"/>
        </w:rPr>
        <w:t>Código Penal de Puerto Rico</w:t>
      </w:r>
      <w:r w:rsidRPr="00AD5310">
        <w:rPr>
          <w:rFonts w:ascii="Book Antiqua" w:hAnsi="Book Antiqua"/>
          <w:lang w:val="es-PR"/>
        </w:rPr>
        <w:t>”,</w:t>
      </w:r>
      <w:r w:rsidRPr="00D72987">
        <w:rPr>
          <w:rFonts w:ascii="Book Antiqua" w:hAnsi="Book Antiqua"/>
          <w:lang w:val="es-PR"/>
        </w:rPr>
        <w:t xml:space="preserve"> con el fin de tipificar como delito menos grave el acto de intentar cruzar intencionalmente una vía pública inundada, o un cuerpo de agua desbordado, cuando dicha acción requiera la intervención de empleados o funcionarios públicos para rescatar a la persona del </w:t>
      </w:r>
      <w:r w:rsidRPr="00AD5310">
        <w:rPr>
          <w:rFonts w:ascii="Book Antiqua" w:hAnsi="Book Antiqua"/>
          <w:lang w:val="es-PR"/>
        </w:rPr>
        <w:t>riesgo</w:t>
      </w:r>
      <w:r w:rsidRPr="00D72987">
        <w:rPr>
          <w:rFonts w:ascii="Book Antiqua" w:hAnsi="Book Antiqua"/>
          <w:lang w:val="es-PR"/>
        </w:rPr>
        <w:t xml:space="preserve"> de perecer; </w:t>
      </w:r>
      <w:r w:rsidRPr="00AD5310">
        <w:rPr>
          <w:rFonts w:ascii="Book Antiqua" w:hAnsi="Book Antiqua"/>
          <w:lang w:val="es-PR"/>
        </w:rPr>
        <w:t xml:space="preserve">fijar la pena de seis meses de reclusión y la obligación de sufragar los gastos en los que necesariamente incurrió el Estado para lograr el rescate; </w:t>
      </w:r>
      <w:r w:rsidRPr="00D72987">
        <w:rPr>
          <w:rFonts w:ascii="Book Antiqua" w:hAnsi="Book Antiqua"/>
          <w:lang w:val="es-PR"/>
        </w:rPr>
        <w:t>y para otros fines relacionados.</w:t>
      </w:r>
      <w:r w:rsidR="00AF20B6" w:rsidRPr="00AF20B6">
        <w:rPr>
          <w:rFonts w:ascii="Book Antiqua" w:hAnsi="Book Antiqua"/>
          <w:lang w:val="es-PR"/>
        </w:rPr>
        <w:t>.</w:t>
      </w:r>
    </w:p>
    <w:p w14:paraId="77FBB229" w14:textId="77777777" w:rsidR="004E7A37" w:rsidRPr="00336A5A" w:rsidRDefault="004E7A37" w:rsidP="004E7A37">
      <w:pPr>
        <w:ind w:left="720" w:hanging="720"/>
        <w:jc w:val="both"/>
        <w:rPr>
          <w:rFonts w:ascii="Book Antiqua" w:hAnsi="Book Antiqua"/>
          <w:lang w:val="es-PR"/>
        </w:rPr>
      </w:pPr>
    </w:p>
    <w:p w14:paraId="2CA23802" w14:textId="5C654A94" w:rsidR="00F13533" w:rsidRDefault="00F13533" w:rsidP="00DC1593">
      <w:pPr>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31212F42" w14:textId="77777777" w:rsidR="00AD5310" w:rsidRPr="00AD5310" w:rsidRDefault="00AD5310" w:rsidP="00AD5310">
      <w:pPr>
        <w:ind w:firstLine="720"/>
        <w:jc w:val="both"/>
        <w:rPr>
          <w:rFonts w:ascii="Book Antiqua" w:hAnsi="Book Antiqua"/>
          <w:lang w:val="es-PR"/>
        </w:rPr>
      </w:pPr>
      <w:r w:rsidRPr="00AD5310">
        <w:rPr>
          <w:rFonts w:ascii="Book Antiqua" w:hAnsi="Book Antiqua"/>
          <w:lang w:val="es-PR"/>
        </w:rPr>
        <w:t>Los eventos atmosféricos extremos, las lluvias torrenciales y las inundaciones repentinas se han convertido en fenómenos cada vez más frecuentes en Puerto Rico. En múltiples ocasiones, agencias de seguridad pública, rescatistas municipales y estatales, así como personal de manejo de emergencias, se ven obligados a arriesgar vidas para rescatar a personas que, de manera intencional, deciden cruzar carreteras inundadas, ríos o quebradas desbordadas, aun cuando es evidente que asumen riesgos fatales.</w:t>
      </w:r>
    </w:p>
    <w:p w14:paraId="611EC546" w14:textId="77777777" w:rsidR="00AD5310" w:rsidRPr="00AD5310" w:rsidRDefault="00AD5310" w:rsidP="00AD5310">
      <w:pPr>
        <w:ind w:firstLine="720"/>
        <w:jc w:val="both"/>
        <w:rPr>
          <w:rFonts w:ascii="Book Antiqua" w:hAnsi="Book Antiqua"/>
          <w:lang w:val="es-PR"/>
        </w:rPr>
      </w:pPr>
    </w:p>
    <w:p w14:paraId="74830783" w14:textId="77777777" w:rsidR="00AD5310" w:rsidRPr="00AD5310" w:rsidRDefault="00AD5310" w:rsidP="00AD5310">
      <w:pPr>
        <w:ind w:firstLine="720"/>
        <w:jc w:val="both"/>
        <w:rPr>
          <w:rFonts w:ascii="Book Antiqua" w:hAnsi="Book Antiqua"/>
          <w:lang w:val="es-PR"/>
        </w:rPr>
      </w:pPr>
      <w:r w:rsidRPr="00AD5310">
        <w:rPr>
          <w:rFonts w:ascii="Book Antiqua" w:hAnsi="Book Antiqua"/>
          <w:lang w:val="es-PR"/>
        </w:rPr>
        <w:t>Estas intervenciones no solo ponen en riesgo la vida de los rescatistas, sino que también desvían recursos críticos que podrían ser necesarios para atender otras emergencias. La conducta temeraria de quienes voluntariamente se exponen a un peligro inminente crea un riesgo social injustificado y genera costos significativos al Estado.</w:t>
      </w:r>
    </w:p>
    <w:p w14:paraId="61C41ACF" w14:textId="77777777" w:rsidR="00AD5310" w:rsidRPr="00AD5310" w:rsidRDefault="00AD5310" w:rsidP="00AD5310">
      <w:pPr>
        <w:ind w:firstLine="720"/>
        <w:jc w:val="both"/>
        <w:rPr>
          <w:rFonts w:ascii="Book Antiqua" w:hAnsi="Book Antiqua"/>
          <w:lang w:val="es-PR"/>
        </w:rPr>
      </w:pPr>
    </w:p>
    <w:p w14:paraId="3B455888" w14:textId="77777777" w:rsidR="00AD5310" w:rsidRPr="00AD5310" w:rsidRDefault="00AD5310" w:rsidP="00AD5310">
      <w:pPr>
        <w:ind w:firstLine="720"/>
        <w:jc w:val="both"/>
        <w:rPr>
          <w:rFonts w:ascii="Book Antiqua" w:hAnsi="Book Antiqua"/>
          <w:lang w:val="es-PR"/>
        </w:rPr>
      </w:pPr>
      <w:r w:rsidRPr="00AD5310">
        <w:rPr>
          <w:rFonts w:ascii="Book Antiqua" w:hAnsi="Book Antiqua"/>
          <w:lang w:val="es-PR"/>
        </w:rPr>
        <w:lastRenderedPageBreak/>
        <w:t>Diversas jurisdicciones en Estados Unidos y otros países han adoptado medidas para desalentar este tipo de comportamiento, incluyendo sanciones penales y mecanismos de recobro de costos. Puerto Rico carece actualmente de una disposición penal específica que atienda esta problemática.</w:t>
      </w:r>
    </w:p>
    <w:p w14:paraId="6E62315F" w14:textId="77777777" w:rsidR="00AD5310" w:rsidRPr="00AD5310" w:rsidRDefault="00AD5310" w:rsidP="00AD5310">
      <w:pPr>
        <w:ind w:firstLine="720"/>
        <w:jc w:val="both"/>
        <w:rPr>
          <w:rFonts w:ascii="Book Antiqua" w:hAnsi="Book Antiqua"/>
          <w:lang w:val="es-PR"/>
        </w:rPr>
      </w:pPr>
    </w:p>
    <w:p w14:paraId="6F625150" w14:textId="480CECCB" w:rsidR="00AF20B6" w:rsidRPr="00AF20B6" w:rsidRDefault="00AD5310" w:rsidP="00AD5310">
      <w:pPr>
        <w:ind w:firstLine="720"/>
        <w:jc w:val="both"/>
        <w:rPr>
          <w:rFonts w:ascii="Book Antiqua" w:hAnsi="Book Antiqua"/>
          <w:lang w:val="es-PR"/>
        </w:rPr>
      </w:pPr>
      <w:r w:rsidRPr="00D72987">
        <w:rPr>
          <w:rFonts w:ascii="Book Antiqua" w:hAnsi="Book Antiqua"/>
          <w:lang w:val="es-PR"/>
        </w:rPr>
        <w:t>Por tanto, esta Asamblea Legislativa entiende necesario establecer consecuencias claras para quienes, de manera intencional, se coloquen en peligro extremo al intentar cruzar vías públicas inundadas o cuerpos de agua desbordados, provocando la movilización de recursos públicos para su rescate. Esta medida busca promover la responsabilidad ciudadana, proteger la vida de los rescatistas y asegurar un uso adecuado de los recursos del Estado.</w:t>
      </w:r>
    </w:p>
    <w:p w14:paraId="456F4C1E" w14:textId="77777777" w:rsidR="004E7A37" w:rsidRPr="004F6F8E" w:rsidRDefault="004E7A37" w:rsidP="004E7A37">
      <w:pPr>
        <w:ind w:firstLine="720"/>
        <w:jc w:val="both"/>
        <w:rPr>
          <w:rFonts w:ascii="Book Antiqua" w:hAnsi="Book Antiqua"/>
          <w:lang w:val="es-PR"/>
        </w:rPr>
      </w:pPr>
    </w:p>
    <w:p w14:paraId="7674B2AD" w14:textId="192CDDF7" w:rsidR="00F13533" w:rsidRPr="004F6F8E" w:rsidRDefault="00F13533" w:rsidP="004E7A37">
      <w:pPr>
        <w:rPr>
          <w:rFonts w:ascii="Book Antiqua" w:hAnsi="Book Antiqua"/>
          <w:i/>
          <w:lang w:val="es-ES_tradnl"/>
        </w:rPr>
      </w:pPr>
      <w:r w:rsidRPr="004F6F8E">
        <w:rPr>
          <w:rFonts w:ascii="Book Antiqua" w:hAnsi="Book Antiqua"/>
          <w:i/>
          <w:lang w:val="es-ES_tradnl"/>
        </w:rPr>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167AD6F1" w14:textId="0488468C" w:rsidR="00AD5310" w:rsidRPr="00AD5310" w:rsidRDefault="0086602B" w:rsidP="00AD5310">
      <w:pPr>
        <w:spacing w:line="480" w:lineRule="auto"/>
        <w:ind w:firstLine="720"/>
        <w:jc w:val="both"/>
        <w:rPr>
          <w:rFonts w:ascii="Book Antiqua" w:hAnsi="Book Antiqua"/>
          <w:lang w:val="es-PR"/>
        </w:rPr>
      </w:pPr>
      <w:r w:rsidRPr="0086602B">
        <w:rPr>
          <w:rFonts w:ascii="Book Antiqua" w:hAnsi="Book Antiqua"/>
          <w:lang w:val="es-PR"/>
        </w:rPr>
        <w:t>Sección 1.</w:t>
      </w:r>
      <w:r w:rsidR="00420CE6">
        <w:rPr>
          <w:rFonts w:ascii="Book Antiqua" w:hAnsi="Book Antiqua"/>
          <w:lang w:val="es-PR"/>
        </w:rPr>
        <w:t xml:space="preserve"> </w:t>
      </w:r>
      <w:r w:rsidRPr="0086602B">
        <w:rPr>
          <w:rFonts w:ascii="Book Antiqua" w:hAnsi="Book Antiqua"/>
          <w:lang w:val="es-PR"/>
        </w:rPr>
        <w:t xml:space="preserve">- </w:t>
      </w:r>
      <w:r w:rsidR="00AD5310" w:rsidRPr="00D72987">
        <w:rPr>
          <w:rFonts w:ascii="Book Antiqua" w:hAnsi="Book Antiqua"/>
          <w:lang w:val="es-PR"/>
        </w:rPr>
        <w:t xml:space="preserve">Se añade un nuevo </w:t>
      </w:r>
      <w:r w:rsidR="00AD5310" w:rsidRPr="00AD5310">
        <w:rPr>
          <w:rFonts w:ascii="Book Antiqua" w:hAnsi="Book Antiqua"/>
          <w:lang w:val="es-PR"/>
        </w:rPr>
        <w:t>Artículo 249-A a la Ley Núm. 146-2012, según enmendada, conocida como “</w:t>
      </w:r>
      <w:r w:rsidR="00AD5310" w:rsidRPr="00D72987">
        <w:rPr>
          <w:rFonts w:ascii="Book Antiqua" w:hAnsi="Book Antiqua"/>
          <w:lang w:val="es-PR"/>
        </w:rPr>
        <w:t>Código Penal de Puerto Rico</w:t>
      </w:r>
      <w:r w:rsidR="00AD5310" w:rsidRPr="00AD5310">
        <w:rPr>
          <w:rFonts w:ascii="Book Antiqua" w:hAnsi="Book Antiqua"/>
          <w:lang w:val="es-PR"/>
        </w:rPr>
        <w:t>”,</w:t>
      </w:r>
      <w:r w:rsidR="00AD5310" w:rsidRPr="00D72987">
        <w:rPr>
          <w:rFonts w:ascii="Book Antiqua" w:hAnsi="Book Antiqua"/>
          <w:lang w:val="es-PR"/>
        </w:rPr>
        <w:t xml:space="preserve"> para que </w:t>
      </w:r>
      <w:r w:rsidR="00AD5310" w:rsidRPr="00AD5310">
        <w:rPr>
          <w:rFonts w:ascii="Book Antiqua" w:hAnsi="Book Antiqua"/>
          <w:lang w:val="es-PR"/>
        </w:rPr>
        <w:t xml:space="preserve">se </w:t>
      </w:r>
      <w:r w:rsidR="00AD5310" w:rsidRPr="00D72987">
        <w:rPr>
          <w:rFonts w:ascii="Book Antiqua" w:hAnsi="Book Antiqua"/>
          <w:lang w:val="es-PR"/>
        </w:rPr>
        <w:t>lea como sigue:</w:t>
      </w:r>
    </w:p>
    <w:p w14:paraId="3A095F2F" w14:textId="77777777" w:rsidR="00AD5310" w:rsidRPr="00AD5310" w:rsidRDefault="00AD5310" w:rsidP="00AD5310">
      <w:pPr>
        <w:spacing w:line="480" w:lineRule="auto"/>
        <w:ind w:firstLine="720"/>
        <w:jc w:val="both"/>
        <w:rPr>
          <w:rFonts w:ascii="Book Antiqua" w:hAnsi="Book Antiqua"/>
          <w:i/>
          <w:iCs/>
          <w:lang w:val="es-PR"/>
        </w:rPr>
      </w:pPr>
      <w:r w:rsidRPr="00AD5310">
        <w:rPr>
          <w:rFonts w:ascii="Book Antiqua" w:hAnsi="Book Antiqua"/>
          <w:lang w:val="es-PR"/>
        </w:rPr>
        <w:t>“</w:t>
      </w:r>
      <w:r w:rsidRPr="00AD5310">
        <w:rPr>
          <w:rFonts w:ascii="Book Antiqua" w:hAnsi="Book Antiqua"/>
          <w:i/>
          <w:iCs/>
          <w:lang w:val="es-PR"/>
        </w:rPr>
        <w:t>Artículo 249-A. — Cruce intencional de vías inundadas o cuerpos de agua desbordados que requiera rescate.</w:t>
      </w:r>
    </w:p>
    <w:p w14:paraId="4064B44D" w14:textId="77777777" w:rsidR="00AD5310" w:rsidRPr="00AD5310" w:rsidRDefault="00AD5310" w:rsidP="00AD5310">
      <w:pPr>
        <w:spacing w:line="480" w:lineRule="auto"/>
        <w:ind w:firstLine="720"/>
        <w:jc w:val="both"/>
        <w:rPr>
          <w:rFonts w:ascii="Book Antiqua" w:hAnsi="Book Antiqua"/>
          <w:i/>
          <w:iCs/>
          <w:lang w:val="es-PR"/>
        </w:rPr>
      </w:pPr>
      <w:r w:rsidRPr="00AD5310">
        <w:rPr>
          <w:rFonts w:ascii="Book Antiqua" w:hAnsi="Book Antiqua"/>
          <w:i/>
          <w:iCs/>
          <w:lang w:val="es-PR"/>
        </w:rPr>
        <w:t>Toda persona que intencionalmente intente cruzar una vía pública inundada, o un río, quebrada o cuerpo de agua desbordado, y como consecuencia directa de dicha acción requiera la intervención de empleados o funcionarios públicos, incluyendo, pero sin limitarse a, personal de seguridad pública, manejo de emergencias, bomberos, rescatistas o personal municipal o estatal, para ser rescatada del peligro real e inminente de perecer, incurrirá en delito menos grave.</w:t>
      </w:r>
    </w:p>
    <w:p w14:paraId="450EF667" w14:textId="47A091DC" w:rsidR="0086602B" w:rsidRPr="0086602B" w:rsidRDefault="00AD5310" w:rsidP="00AD5310">
      <w:pPr>
        <w:spacing w:line="480" w:lineRule="auto"/>
        <w:ind w:firstLine="720"/>
        <w:jc w:val="both"/>
        <w:rPr>
          <w:rFonts w:ascii="Book Antiqua" w:hAnsi="Book Antiqua"/>
          <w:lang w:val="es-PR"/>
        </w:rPr>
      </w:pPr>
      <w:r w:rsidRPr="00D72987">
        <w:rPr>
          <w:rFonts w:ascii="Book Antiqua" w:hAnsi="Book Antiqua"/>
          <w:i/>
          <w:iCs/>
          <w:lang w:val="es-PR"/>
        </w:rPr>
        <w:t>La persona convicta será sancionada con pena de reclusión por un término fijo de seis (6) meses</w:t>
      </w:r>
      <w:r w:rsidRPr="00AD5310">
        <w:rPr>
          <w:rFonts w:ascii="Book Antiqua" w:hAnsi="Book Antiqua"/>
          <w:i/>
          <w:iCs/>
          <w:lang w:val="es-PR"/>
        </w:rPr>
        <w:t xml:space="preserve"> y responderá al</w:t>
      </w:r>
      <w:r w:rsidRPr="00D72987">
        <w:rPr>
          <w:rFonts w:ascii="Book Antiqua" w:hAnsi="Book Antiqua"/>
          <w:i/>
          <w:iCs/>
          <w:lang w:val="es-PR"/>
        </w:rPr>
        <w:t xml:space="preserve"> Estado</w:t>
      </w:r>
      <w:r w:rsidRPr="00AD5310">
        <w:rPr>
          <w:rFonts w:ascii="Book Antiqua" w:hAnsi="Book Antiqua"/>
          <w:i/>
          <w:iCs/>
          <w:lang w:val="es-PR"/>
        </w:rPr>
        <w:t xml:space="preserve"> o</w:t>
      </w:r>
      <w:r w:rsidRPr="00D72987">
        <w:rPr>
          <w:rFonts w:ascii="Book Antiqua" w:hAnsi="Book Antiqua"/>
          <w:i/>
          <w:iCs/>
          <w:lang w:val="es-PR"/>
        </w:rPr>
        <w:t xml:space="preserve"> municipio correspondiente </w:t>
      </w:r>
      <w:r w:rsidRPr="00AD5310">
        <w:rPr>
          <w:rFonts w:ascii="Book Antiqua" w:hAnsi="Book Antiqua"/>
          <w:i/>
          <w:iCs/>
          <w:lang w:val="es-PR"/>
        </w:rPr>
        <w:t xml:space="preserve">por los gastos en que dicha autoridad incurra necesariamente para ejecutar la </w:t>
      </w:r>
      <w:r w:rsidRPr="00D72987">
        <w:rPr>
          <w:rFonts w:ascii="Book Antiqua" w:hAnsi="Book Antiqua"/>
          <w:i/>
          <w:iCs/>
          <w:lang w:val="es-PR"/>
        </w:rPr>
        <w:t>operación de rescate.</w:t>
      </w:r>
      <w:r w:rsidRPr="00AD5310">
        <w:rPr>
          <w:rFonts w:ascii="Book Antiqua" w:hAnsi="Book Antiqua"/>
          <w:lang w:val="es-PR"/>
        </w:rPr>
        <w:t>”</w:t>
      </w:r>
    </w:p>
    <w:p w14:paraId="01F20CC5" w14:textId="77777777" w:rsidR="00AD5310" w:rsidRPr="00AD5310" w:rsidRDefault="0086602B" w:rsidP="00AD5310">
      <w:pPr>
        <w:spacing w:line="480" w:lineRule="auto"/>
        <w:ind w:firstLine="720"/>
        <w:jc w:val="both"/>
        <w:rPr>
          <w:rFonts w:ascii="Book Antiqua" w:hAnsi="Book Antiqua"/>
          <w:lang w:val="es-PR"/>
        </w:rPr>
      </w:pPr>
      <w:r>
        <w:rPr>
          <w:rFonts w:ascii="Book Antiqua" w:hAnsi="Book Antiqua"/>
          <w:lang w:val="es-PR"/>
        </w:rPr>
        <w:t>Sección 2</w:t>
      </w:r>
      <w:r w:rsidR="00AF20B6" w:rsidRPr="00AF20B6">
        <w:rPr>
          <w:rFonts w:ascii="Book Antiqua" w:hAnsi="Book Antiqua"/>
          <w:lang w:val="es-PR"/>
        </w:rPr>
        <w:t xml:space="preserve">. — </w:t>
      </w:r>
      <w:r w:rsidR="00AD5310" w:rsidRPr="00AD5310">
        <w:rPr>
          <w:rFonts w:ascii="Book Antiqua" w:hAnsi="Book Antiqua"/>
          <w:lang w:val="es-PR"/>
        </w:rPr>
        <w:t>Separabilidad</w:t>
      </w:r>
    </w:p>
    <w:p w14:paraId="106D0D67" w14:textId="3DE0A4DA" w:rsidR="00AD5310" w:rsidRDefault="00AD5310" w:rsidP="00AD5310">
      <w:pPr>
        <w:spacing w:line="480" w:lineRule="auto"/>
        <w:ind w:firstLine="720"/>
        <w:jc w:val="both"/>
        <w:rPr>
          <w:rFonts w:ascii="Book Antiqua" w:hAnsi="Book Antiqua"/>
          <w:lang w:val="es-PR"/>
        </w:rPr>
      </w:pPr>
      <w:r w:rsidRPr="00AD5310">
        <w:rPr>
          <w:rFonts w:ascii="Book Antiqua" w:hAnsi="Book Antiqua"/>
          <w:lang w:val="es-PR"/>
        </w:rPr>
        <w:t xml:space="preserve">Si cualquier cláusula, párrafo, artículo, o parte de esta Ley fuera declarada inconstitucional o nula por un tribunal con jurisdicción, la sentencia dictada no afectará </w:t>
      </w:r>
      <w:r w:rsidRPr="00AD5310">
        <w:rPr>
          <w:rFonts w:ascii="Book Antiqua" w:hAnsi="Book Antiqua"/>
          <w:lang w:val="es-PR"/>
        </w:rPr>
        <w:lastRenderedPageBreak/>
        <w:t>ni invalidará el resto de esta Ley y su efecto se limitará a la cláusula, párrafo, artículo o parte declarada inconstitucional o nula.</w:t>
      </w:r>
    </w:p>
    <w:p w14:paraId="462BA73B" w14:textId="6FA2FE63" w:rsidR="003823EC" w:rsidRDefault="00AD5310" w:rsidP="00AF20B6">
      <w:pPr>
        <w:spacing w:line="480" w:lineRule="auto"/>
        <w:ind w:firstLine="720"/>
        <w:jc w:val="both"/>
        <w:rPr>
          <w:rFonts w:ascii="Book Antiqua" w:hAnsi="Book Antiqua"/>
          <w:lang w:val="es-PR"/>
        </w:rPr>
      </w:pPr>
      <w:r>
        <w:rPr>
          <w:rFonts w:ascii="Book Antiqua" w:hAnsi="Book Antiqua"/>
          <w:lang w:val="es-PR"/>
        </w:rPr>
        <w:t xml:space="preserve">Sección 3. - </w:t>
      </w:r>
      <w:r w:rsidR="00AF20B6" w:rsidRPr="00AF20B6">
        <w:rPr>
          <w:rFonts w:ascii="Book Antiqua" w:hAnsi="Book Antiqua"/>
          <w:lang w:val="es-PR"/>
        </w:rPr>
        <w:t xml:space="preserve">Vigencia </w:t>
      </w:r>
    </w:p>
    <w:p w14:paraId="34AD2FC5" w14:textId="11A18ABC" w:rsidR="00263F7C" w:rsidRPr="00AF20B6" w:rsidRDefault="00AF20B6" w:rsidP="0032315E">
      <w:pPr>
        <w:spacing w:line="480" w:lineRule="auto"/>
        <w:ind w:firstLine="720"/>
        <w:jc w:val="both"/>
        <w:rPr>
          <w:rFonts w:ascii="Book Antiqua" w:hAnsi="Book Antiqua"/>
          <w:lang w:val="es-PR"/>
        </w:rPr>
      </w:pPr>
      <w:r w:rsidRPr="00AF20B6">
        <w:rPr>
          <w:rFonts w:ascii="Book Antiqua" w:hAnsi="Book Antiqua"/>
          <w:lang w:val="es-PR"/>
        </w:rPr>
        <w:t>Esta Ley comenzará a regir inmediatamente después de su aprobación.</w:t>
      </w:r>
    </w:p>
    <w:sectPr w:rsidR="00263F7C" w:rsidRPr="00AF20B6"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C4B15" w14:textId="77777777" w:rsidR="00C64604" w:rsidRDefault="00C64604">
      <w:r>
        <w:separator/>
      </w:r>
    </w:p>
  </w:endnote>
  <w:endnote w:type="continuationSeparator" w:id="0">
    <w:p w14:paraId="59772D31" w14:textId="77777777" w:rsidR="00C64604" w:rsidRDefault="00C64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90833" w14:textId="77777777" w:rsidR="00C64604" w:rsidRDefault="00C64604">
      <w:r>
        <w:separator/>
      </w:r>
    </w:p>
  </w:footnote>
  <w:footnote w:type="continuationSeparator" w:id="0">
    <w:p w14:paraId="2813776E" w14:textId="77777777" w:rsidR="00C64604" w:rsidRDefault="00C64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C5C"/>
    <w:multiLevelType w:val="multilevel"/>
    <w:tmpl w:val="26D6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70C15"/>
    <w:multiLevelType w:val="multilevel"/>
    <w:tmpl w:val="6D3A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C62032F"/>
    <w:multiLevelType w:val="multilevel"/>
    <w:tmpl w:val="944E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0CA1844"/>
    <w:multiLevelType w:val="multilevel"/>
    <w:tmpl w:val="3972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56B85"/>
    <w:multiLevelType w:val="multilevel"/>
    <w:tmpl w:val="16A0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FF3FC8"/>
    <w:multiLevelType w:val="multilevel"/>
    <w:tmpl w:val="912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2"/>
  </w:num>
  <w:num w:numId="2" w16cid:durableId="608124480">
    <w:abstractNumId w:val="16"/>
  </w:num>
  <w:num w:numId="3" w16cid:durableId="1132467">
    <w:abstractNumId w:val="9"/>
  </w:num>
  <w:num w:numId="4" w16cid:durableId="702096654">
    <w:abstractNumId w:val="11"/>
  </w:num>
  <w:num w:numId="5" w16cid:durableId="496698076">
    <w:abstractNumId w:val="15"/>
  </w:num>
  <w:num w:numId="6" w16cid:durableId="1469207924">
    <w:abstractNumId w:val="5"/>
  </w:num>
  <w:num w:numId="7" w16cid:durableId="355935514">
    <w:abstractNumId w:val="7"/>
  </w:num>
  <w:num w:numId="8" w16cid:durableId="259021808">
    <w:abstractNumId w:val="4"/>
  </w:num>
  <w:num w:numId="9" w16cid:durableId="957763560">
    <w:abstractNumId w:val="17"/>
  </w:num>
  <w:num w:numId="10" w16cid:durableId="1126197041">
    <w:abstractNumId w:val="8"/>
  </w:num>
  <w:num w:numId="11" w16cid:durableId="1098481574">
    <w:abstractNumId w:val="3"/>
  </w:num>
  <w:num w:numId="12" w16cid:durableId="1718895097">
    <w:abstractNumId w:val="10"/>
  </w:num>
  <w:num w:numId="13" w16cid:durableId="746418639">
    <w:abstractNumId w:val="12"/>
  </w:num>
  <w:num w:numId="14" w16cid:durableId="570579590">
    <w:abstractNumId w:val="0"/>
  </w:num>
  <w:num w:numId="15" w16cid:durableId="719787581">
    <w:abstractNumId w:val="1"/>
  </w:num>
  <w:num w:numId="16" w16cid:durableId="1032612771">
    <w:abstractNumId w:val="13"/>
  </w:num>
  <w:num w:numId="17" w16cid:durableId="1506701827">
    <w:abstractNumId w:val="6"/>
  </w:num>
  <w:num w:numId="18" w16cid:durableId="696003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40FAC"/>
    <w:rsid w:val="00056024"/>
    <w:rsid w:val="00075607"/>
    <w:rsid w:val="00095AE1"/>
    <w:rsid w:val="000A6B6C"/>
    <w:rsid w:val="000B0DBB"/>
    <w:rsid w:val="000B27D9"/>
    <w:rsid w:val="000F2029"/>
    <w:rsid w:val="000F4204"/>
    <w:rsid w:val="0010351B"/>
    <w:rsid w:val="0011037A"/>
    <w:rsid w:val="00111E71"/>
    <w:rsid w:val="001276EF"/>
    <w:rsid w:val="00127C6A"/>
    <w:rsid w:val="001363FE"/>
    <w:rsid w:val="001466C3"/>
    <w:rsid w:val="001531F9"/>
    <w:rsid w:val="0017132B"/>
    <w:rsid w:val="001938A8"/>
    <w:rsid w:val="001C006D"/>
    <w:rsid w:val="001F4CA3"/>
    <w:rsid w:val="001F612A"/>
    <w:rsid w:val="001F6A12"/>
    <w:rsid w:val="00211396"/>
    <w:rsid w:val="00216C23"/>
    <w:rsid w:val="002205E2"/>
    <w:rsid w:val="00226AE6"/>
    <w:rsid w:val="0024062C"/>
    <w:rsid w:val="00245B34"/>
    <w:rsid w:val="00251962"/>
    <w:rsid w:val="00263355"/>
    <w:rsid w:val="00263F7C"/>
    <w:rsid w:val="00273792"/>
    <w:rsid w:val="002D4AC8"/>
    <w:rsid w:val="002F0A85"/>
    <w:rsid w:val="003069A5"/>
    <w:rsid w:val="00312328"/>
    <w:rsid w:val="00320D78"/>
    <w:rsid w:val="0032315E"/>
    <w:rsid w:val="003262FE"/>
    <w:rsid w:val="00336A5A"/>
    <w:rsid w:val="0034244A"/>
    <w:rsid w:val="00353BCD"/>
    <w:rsid w:val="00364FD0"/>
    <w:rsid w:val="00380FE5"/>
    <w:rsid w:val="003823EC"/>
    <w:rsid w:val="003924DD"/>
    <w:rsid w:val="00394FCB"/>
    <w:rsid w:val="003963F4"/>
    <w:rsid w:val="003A7396"/>
    <w:rsid w:val="003B3C3E"/>
    <w:rsid w:val="003B5254"/>
    <w:rsid w:val="003B75A6"/>
    <w:rsid w:val="003E1DFE"/>
    <w:rsid w:val="00405E33"/>
    <w:rsid w:val="004061CA"/>
    <w:rsid w:val="00407F1C"/>
    <w:rsid w:val="00415689"/>
    <w:rsid w:val="00420CE6"/>
    <w:rsid w:val="0042751C"/>
    <w:rsid w:val="004440CB"/>
    <w:rsid w:val="004548EA"/>
    <w:rsid w:val="004713D2"/>
    <w:rsid w:val="004748F8"/>
    <w:rsid w:val="00475278"/>
    <w:rsid w:val="004A311A"/>
    <w:rsid w:val="004B6180"/>
    <w:rsid w:val="004B7C8D"/>
    <w:rsid w:val="004E014B"/>
    <w:rsid w:val="004E7A37"/>
    <w:rsid w:val="004F6F8E"/>
    <w:rsid w:val="00515E15"/>
    <w:rsid w:val="0051629D"/>
    <w:rsid w:val="00521639"/>
    <w:rsid w:val="0052618B"/>
    <w:rsid w:val="00527046"/>
    <w:rsid w:val="00531A22"/>
    <w:rsid w:val="00532BB7"/>
    <w:rsid w:val="005332E4"/>
    <w:rsid w:val="0053550C"/>
    <w:rsid w:val="005534F9"/>
    <w:rsid w:val="00555018"/>
    <w:rsid w:val="00566C60"/>
    <w:rsid w:val="005723DC"/>
    <w:rsid w:val="005751F4"/>
    <w:rsid w:val="00587B0A"/>
    <w:rsid w:val="005B461C"/>
    <w:rsid w:val="005D6A78"/>
    <w:rsid w:val="005F7662"/>
    <w:rsid w:val="006104EC"/>
    <w:rsid w:val="00612E62"/>
    <w:rsid w:val="006210DC"/>
    <w:rsid w:val="0064349D"/>
    <w:rsid w:val="00651FF1"/>
    <w:rsid w:val="00653EED"/>
    <w:rsid w:val="00685549"/>
    <w:rsid w:val="006A23E8"/>
    <w:rsid w:val="006B640E"/>
    <w:rsid w:val="006B7365"/>
    <w:rsid w:val="006C1B30"/>
    <w:rsid w:val="006C214B"/>
    <w:rsid w:val="006C2D81"/>
    <w:rsid w:val="006C7DF8"/>
    <w:rsid w:val="0073562E"/>
    <w:rsid w:val="00750FC8"/>
    <w:rsid w:val="007533D0"/>
    <w:rsid w:val="00755069"/>
    <w:rsid w:val="00771E62"/>
    <w:rsid w:val="00772304"/>
    <w:rsid w:val="00794D85"/>
    <w:rsid w:val="00796267"/>
    <w:rsid w:val="007B0660"/>
    <w:rsid w:val="007C7D36"/>
    <w:rsid w:val="007D6C27"/>
    <w:rsid w:val="007E3868"/>
    <w:rsid w:val="007E4A9B"/>
    <w:rsid w:val="007F1746"/>
    <w:rsid w:val="00820C41"/>
    <w:rsid w:val="00844617"/>
    <w:rsid w:val="00850256"/>
    <w:rsid w:val="008504BC"/>
    <w:rsid w:val="008531DA"/>
    <w:rsid w:val="00860ADC"/>
    <w:rsid w:val="0086602B"/>
    <w:rsid w:val="0088408D"/>
    <w:rsid w:val="00890DFB"/>
    <w:rsid w:val="00895B4F"/>
    <w:rsid w:val="008A0ACC"/>
    <w:rsid w:val="008D2C7D"/>
    <w:rsid w:val="008D44C5"/>
    <w:rsid w:val="00902E0F"/>
    <w:rsid w:val="009035B9"/>
    <w:rsid w:val="00924DCC"/>
    <w:rsid w:val="0093686F"/>
    <w:rsid w:val="00942FD4"/>
    <w:rsid w:val="00951997"/>
    <w:rsid w:val="009737A4"/>
    <w:rsid w:val="00990352"/>
    <w:rsid w:val="009F35CF"/>
    <w:rsid w:val="00A03405"/>
    <w:rsid w:val="00A10B1E"/>
    <w:rsid w:val="00A12BB9"/>
    <w:rsid w:val="00A1528A"/>
    <w:rsid w:val="00A26ED1"/>
    <w:rsid w:val="00A33918"/>
    <w:rsid w:val="00A37A2A"/>
    <w:rsid w:val="00A63AA7"/>
    <w:rsid w:val="00A7629F"/>
    <w:rsid w:val="00AA54D8"/>
    <w:rsid w:val="00AB248D"/>
    <w:rsid w:val="00AB6F75"/>
    <w:rsid w:val="00AD2305"/>
    <w:rsid w:val="00AD5310"/>
    <w:rsid w:val="00AE36A9"/>
    <w:rsid w:val="00AF0CEE"/>
    <w:rsid w:val="00AF20B6"/>
    <w:rsid w:val="00AF3FED"/>
    <w:rsid w:val="00AF63BA"/>
    <w:rsid w:val="00B2475B"/>
    <w:rsid w:val="00B335B4"/>
    <w:rsid w:val="00B37E44"/>
    <w:rsid w:val="00B42AD3"/>
    <w:rsid w:val="00B667AD"/>
    <w:rsid w:val="00B710A5"/>
    <w:rsid w:val="00B833A0"/>
    <w:rsid w:val="00B834FC"/>
    <w:rsid w:val="00B84C38"/>
    <w:rsid w:val="00B86C00"/>
    <w:rsid w:val="00B87A5D"/>
    <w:rsid w:val="00B947F6"/>
    <w:rsid w:val="00BD23B0"/>
    <w:rsid w:val="00BF10EF"/>
    <w:rsid w:val="00BF16AA"/>
    <w:rsid w:val="00C21312"/>
    <w:rsid w:val="00C24BB0"/>
    <w:rsid w:val="00C260D5"/>
    <w:rsid w:val="00C27EA0"/>
    <w:rsid w:val="00C354B8"/>
    <w:rsid w:val="00C365E0"/>
    <w:rsid w:val="00C37B5E"/>
    <w:rsid w:val="00C43DBC"/>
    <w:rsid w:val="00C452FA"/>
    <w:rsid w:val="00C52517"/>
    <w:rsid w:val="00C60921"/>
    <w:rsid w:val="00C6282C"/>
    <w:rsid w:val="00C62936"/>
    <w:rsid w:val="00C64604"/>
    <w:rsid w:val="00C653F2"/>
    <w:rsid w:val="00C679E6"/>
    <w:rsid w:val="00C768A8"/>
    <w:rsid w:val="00C84263"/>
    <w:rsid w:val="00C908F9"/>
    <w:rsid w:val="00CA0917"/>
    <w:rsid w:val="00CA1099"/>
    <w:rsid w:val="00CA19E2"/>
    <w:rsid w:val="00CA300D"/>
    <w:rsid w:val="00CC0F45"/>
    <w:rsid w:val="00CC1C08"/>
    <w:rsid w:val="00CC49B0"/>
    <w:rsid w:val="00CD5B06"/>
    <w:rsid w:val="00CD5D2B"/>
    <w:rsid w:val="00CF2B35"/>
    <w:rsid w:val="00D039FA"/>
    <w:rsid w:val="00D046E5"/>
    <w:rsid w:val="00D0671E"/>
    <w:rsid w:val="00D1295E"/>
    <w:rsid w:val="00D400E5"/>
    <w:rsid w:val="00D40CD7"/>
    <w:rsid w:val="00D417C2"/>
    <w:rsid w:val="00D41BEA"/>
    <w:rsid w:val="00D429C3"/>
    <w:rsid w:val="00D436BC"/>
    <w:rsid w:val="00D60936"/>
    <w:rsid w:val="00D6297F"/>
    <w:rsid w:val="00D6482F"/>
    <w:rsid w:val="00D672A6"/>
    <w:rsid w:val="00D709EB"/>
    <w:rsid w:val="00D74714"/>
    <w:rsid w:val="00D77AA6"/>
    <w:rsid w:val="00D82F3F"/>
    <w:rsid w:val="00D84426"/>
    <w:rsid w:val="00D86C64"/>
    <w:rsid w:val="00D921C6"/>
    <w:rsid w:val="00D958C2"/>
    <w:rsid w:val="00DC1593"/>
    <w:rsid w:val="00DE2C63"/>
    <w:rsid w:val="00DE56DE"/>
    <w:rsid w:val="00DE7377"/>
    <w:rsid w:val="00E04AB5"/>
    <w:rsid w:val="00E05AC4"/>
    <w:rsid w:val="00E22631"/>
    <w:rsid w:val="00E5074A"/>
    <w:rsid w:val="00E50EEA"/>
    <w:rsid w:val="00E52F58"/>
    <w:rsid w:val="00E56C0D"/>
    <w:rsid w:val="00EC26AA"/>
    <w:rsid w:val="00EC5DD6"/>
    <w:rsid w:val="00ED7A53"/>
    <w:rsid w:val="00EE0647"/>
    <w:rsid w:val="00EE4273"/>
    <w:rsid w:val="00EF6CE9"/>
    <w:rsid w:val="00F02004"/>
    <w:rsid w:val="00F042CB"/>
    <w:rsid w:val="00F075A5"/>
    <w:rsid w:val="00F1263F"/>
    <w:rsid w:val="00F13533"/>
    <w:rsid w:val="00F24D4C"/>
    <w:rsid w:val="00F60A20"/>
    <w:rsid w:val="00F94EB6"/>
    <w:rsid w:val="00FA7059"/>
    <w:rsid w:val="00FC0A95"/>
    <w:rsid w:val="00FC3D9C"/>
    <w:rsid w:val="00FD2AD2"/>
    <w:rsid w:val="00FD73DC"/>
    <w:rsid w:val="00FF0153"/>
    <w:rsid w:val="00FF4DD7"/>
    <w:rsid w:val="00FF6BD2"/>
    <w:rsid w:val="00FF7A6F"/>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F94EB6"/>
    <w:pPr>
      <w:keepNext/>
      <w:keepLines/>
      <w:spacing w:before="360" w:after="80"/>
      <w:outlineLvl w:val="1"/>
    </w:pPr>
    <w:rPr>
      <w:b/>
      <w:sz w:val="36"/>
      <w:szCs w:val="36"/>
      <w:lang w:val="es-PR"/>
    </w:rPr>
  </w:style>
  <w:style w:type="paragraph" w:styleId="Heading3">
    <w:name w:val="heading 3"/>
    <w:basedOn w:val="Normal"/>
    <w:next w:val="Normal"/>
    <w:link w:val="Heading3Char"/>
    <w:uiPriority w:val="9"/>
    <w:semiHidden/>
    <w:unhideWhenUsed/>
    <w:qFormat/>
    <w:rsid w:val="00F94EB6"/>
    <w:pPr>
      <w:keepNext/>
      <w:keepLines/>
      <w:spacing w:before="280" w:after="80"/>
      <w:outlineLvl w:val="2"/>
    </w:pPr>
    <w:rPr>
      <w:b/>
      <w:sz w:val="28"/>
      <w:szCs w:val="28"/>
      <w:lang w:val="es-PR"/>
    </w:rPr>
  </w:style>
  <w:style w:type="paragraph" w:styleId="Heading4">
    <w:name w:val="heading 4"/>
    <w:basedOn w:val="Normal"/>
    <w:next w:val="Normal"/>
    <w:link w:val="Heading4Char"/>
    <w:uiPriority w:val="9"/>
    <w:semiHidden/>
    <w:unhideWhenUsed/>
    <w:qFormat/>
    <w:rsid w:val="00F94EB6"/>
    <w:pPr>
      <w:keepNext/>
      <w:keepLines/>
      <w:spacing w:before="240" w:after="40"/>
      <w:outlineLvl w:val="3"/>
    </w:pPr>
    <w:rPr>
      <w:b/>
      <w:szCs w:val="24"/>
      <w:lang w:val="es-PR"/>
    </w:rPr>
  </w:style>
  <w:style w:type="paragraph" w:styleId="Heading5">
    <w:name w:val="heading 5"/>
    <w:basedOn w:val="Normal"/>
    <w:next w:val="Normal"/>
    <w:link w:val="Heading5Char"/>
    <w:uiPriority w:val="9"/>
    <w:semiHidden/>
    <w:unhideWhenUsed/>
    <w:qFormat/>
    <w:rsid w:val="00F94EB6"/>
    <w:pPr>
      <w:keepNext/>
      <w:keepLines/>
      <w:spacing w:before="220" w:after="40"/>
      <w:outlineLvl w:val="4"/>
    </w:pPr>
    <w:rPr>
      <w:b/>
      <w:sz w:val="22"/>
      <w:szCs w:val="22"/>
      <w:lang w:val="es-PR"/>
    </w:rPr>
  </w:style>
  <w:style w:type="paragraph" w:styleId="Heading6">
    <w:name w:val="heading 6"/>
    <w:basedOn w:val="Normal"/>
    <w:next w:val="Normal"/>
    <w:link w:val="Heading6Char"/>
    <w:uiPriority w:val="9"/>
    <w:semiHidden/>
    <w:unhideWhenUsed/>
    <w:qFormat/>
    <w:rsid w:val="00F94EB6"/>
    <w:pPr>
      <w:keepNext/>
      <w:keepLines/>
      <w:spacing w:before="200" w:after="40"/>
      <w:outlineLvl w:val="5"/>
    </w:pPr>
    <w:rPr>
      <w:b/>
      <w:sz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unhideWhenUsed/>
    <w:rsid w:val="00EE0647"/>
    <w:rPr>
      <w:sz w:val="20"/>
    </w:rPr>
  </w:style>
  <w:style w:type="character" w:customStyle="1" w:styleId="CommentTextChar">
    <w:name w:val="Comment Text Char"/>
    <w:basedOn w:val="DefaultParagraphFont"/>
    <w:link w:val="CommentText"/>
    <w:uiPriority w:val="99"/>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styleId="BodyTextIndent">
    <w:name w:val="Body Text Indent"/>
    <w:basedOn w:val="Normal"/>
    <w:link w:val="BodyTextIndentCh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BodyTextIndentChar">
    <w:name w:val="Body Text Indent Char"/>
    <w:basedOn w:val="DefaultParagraphFont"/>
    <w:link w:val="BodyTextIndent"/>
    <w:rsid w:val="00890DFB"/>
    <w:rPr>
      <w:rFonts w:ascii="CG Times" w:hAnsi="CG Times"/>
      <w:spacing w:val="-3"/>
      <w:sz w:val="24"/>
      <w:lang w:val="es-ES_tradnl"/>
    </w:rPr>
  </w:style>
  <w:style w:type="character" w:customStyle="1" w:styleId="Heading2Char">
    <w:name w:val="Heading 2 Char"/>
    <w:basedOn w:val="DefaultParagraphFont"/>
    <w:link w:val="Heading2"/>
    <w:uiPriority w:val="9"/>
    <w:semiHidden/>
    <w:rsid w:val="00F94EB6"/>
    <w:rPr>
      <w:b/>
      <w:sz w:val="36"/>
      <w:szCs w:val="36"/>
      <w:lang w:val="es-PR"/>
    </w:rPr>
  </w:style>
  <w:style w:type="character" w:customStyle="1" w:styleId="Heading3Char">
    <w:name w:val="Heading 3 Char"/>
    <w:basedOn w:val="DefaultParagraphFont"/>
    <w:link w:val="Heading3"/>
    <w:uiPriority w:val="9"/>
    <w:semiHidden/>
    <w:rsid w:val="00F94EB6"/>
    <w:rPr>
      <w:b/>
      <w:sz w:val="28"/>
      <w:szCs w:val="28"/>
      <w:lang w:val="es-PR"/>
    </w:rPr>
  </w:style>
  <w:style w:type="character" w:customStyle="1" w:styleId="Heading4Char">
    <w:name w:val="Heading 4 Char"/>
    <w:basedOn w:val="DefaultParagraphFont"/>
    <w:link w:val="Heading4"/>
    <w:uiPriority w:val="9"/>
    <w:semiHidden/>
    <w:rsid w:val="00F94EB6"/>
    <w:rPr>
      <w:b/>
      <w:sz w:val="24"/>
      <w:szCs w:val="24"/>
      <w:lang w:val="es-PR"/>
    </w:rPr>
  </w:style>
  <w:style w:type="character" w:customStyle="1" w:styleId="Heading5Char">
    <w:name w:val="Heading 5 Char"/>
    <w:basedOn w:val="DefaultParagraphFont"/>
    <w:link w:val="Heading5"/>
    <w:uiPriority w:val="9"/>
    <w:semiHidden/>
    <w:rsid w:val="00F94EB6"/>
    <w:rPr>
      <w:b/>
      <w:sz w:val="22"/>
      <w:szCs w:val="22"/>
      <w:lang w:val="es-PR"/>
    </w:rPr>
  </w:style>
  <w:style w:type="character" w:customStyle="1" w:styleId="Heading6Char">
    <w:name w:val="Heading 6 Char"/>
    <w:basedOn w:val="DefaultParagraphFont"/>
    <w:link w:val="Heading6"/>
    <w:uiPriority w:val="9"/>
    <w:semiHidden/>
    <w:rsid w:val="00F94EB6"/>
    <w:rPr>
      <w:b/>
      <w:lang w:val="es-PR"/>
    </w:rPr>
  </w:style>
  <w:style w:type="character" w:customStyle="1" w:styleId="Heading1Char">
    <w:name w:val="Heading 1 Char"/>
    <w:basedOn w:val="DefaultParagraphFont"/>
    <w:link w:val="Heading1"/>
    <w:uiPriority w:val="9"/>
    <w:rsid w:val="00F94EB6"/>
    <w:rPr>
      <w:rFonts w:ascii="Arial" w:hAnsi="Arial"/>
      <w:b/>
      <w:kern w:val="28"/>
      <w:sz w:val="28"/>
    </w:rPr>
  </w:style>
  <w:style w:type="paragraph" w:styleId="Title">
    <w:name w:val="Title"/>
    <w:basedOn w:val="Normal"/>
    <w:next w:val="Normal"/>
    <w:link w:val="TitleChar"/>
    <w:uiPriority w:val="10"/>
    <w:qFormat/>
    <w:rsid w:val="00F94EB6"/>
    <w:pPr>
      <w:keepNext/>
      <w:keepLines/>
      <w:spacing w:before="480" w:after="120"/>
    </w:pPr>
    <w:rPr>
      <w:b/>
      <w:sz w:val="72"/>
      <w:szCs w:val="72"/>
      <w:lang w:val="es-PR"/>
    </w:rPr>
  </w:style>
  <w:style w:type="character" w:customStyle="1" w:styleId="TitleChar">
    <w:name w:val="Title Char"/>
    <w:basedOn w:val="DefaultParagraphFont"/>
    <w:link w:val="Title"/>
    <w:uiPriority w:val="10"/>
    <w:rsid w:val="00F94EB6"/>
    <w:rPr>
      <w:b/>
      <w:sz w:val="72"/>
      <w:szCs w:val="72"/>
      <w:lang w:val="es-PR"/>
    </w:rPr>
  </w:style>
  <w:style w:type="character" w:customStyle="1" w:styleId="HeaderChar">
    <w:name w:val="Header Char"/>
    <w:basedOn w:val="DefaultParagraphFont"/>
    <w:link w:val="Header"/>
    <w:rsid w:val="00F94EB6"/>
    <w:rPr>
      <w:sz w:val="24"/>
    </w:rPr>
  </w:style>
  <w:style w:type="character" w:customStyle="1" w:styleId="FooterChar">
    <w:name w:val="Footer Char"/>
    <w:basedOn w:val="DefaultParagraphFont"/>
    <w:link w:val="Footer"/>
    <w:uiPriority w:val="99"/>
    <w:rsid w:val="00F94EB6"/>
    <w:rPr>
      <w:sz w:val="24"/>
    </w:rPr>
  </w:style>
  <w:style w:type="paragraph" w:styleId="Subtitle">
    <w:name w:val="Subtitle"/>
    <w:basedOn w:val="Normal"/>
    <w:next w:val="Normal"/>
    <w:link w:val="SubtitleCh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itleChar">
    <w:name w:val="Subtitle Char"/>
    <w:basedOn w:val="DefaultParagraphFont"/>
    <w:link w:val="Subtitle"/>
    <w:uiPriority w:val="11"/>
    <w:rsid w:val="00F94EB6"/>
    <w:rPr>
      <w:rFonts w:ascii="Georgia" w:eastAsia="Georgia" w:hAnsi="Georgia" w:cs="Georgia"/>
      <w:i/>
      <w:color w:val="666666"/>
      <w:sz w:val="48"/>
      <w:szCs w:val="48"/>
      <w:lang w:val="es-PR"/>
    </w:rPr>
  </w:style>
  <w:style w:type="character" w:styleId="UnresolvedMention">
    <w:name w:val="Unresolved Mention"/>
    <w:basedOn w:val="DefaultParagraphFont"/>
    <w:uiPriority w:val="99"/>
    <w:semiHidden/>
    <w:unhideWhenUsed/>
    <w:rsid w:val="00F94EB6"/>
    <w:rPr>
      <w:color w:val="605E5C"/>
      <w:shd w:val="clear" w:color="auto" w:fill="E1DFDD"/>
    </w:rPr>
  </w:style>
  <w:style w:type="character" w:styleId="FollowedHyperlink">
    <w:name w:val="FollowedHyperlink"/>
    <w:basedOn w:val="DefaultParagraphFont"/>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586</Words>
  <Characters>3350</Characters>
  <Application>Microsoft Office Word</Application>
  <DocSecurity>0</DocSecurity>
  <Lines>77</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4</cp:revision>
  <cp:lastPrinted>2025-12-26T04:05:00Z</cp:lastPrinted>
  <dcterms:created xsi:type="dcterms:W3CDTF">2026-01-08T17:58:00Z</dcterms:created>
  <dcterms:modified xsi:type="dcterms:W3CDTF">2026-01-08T20:10:00Z</dcterms:modified>
</cp:coreProperties>
</file>