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355743">
      <w:pPr>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27668D9A" w:rsidR="0000702B" w:rsidRPr="00B05E6F" w:rsidRDefault="0000702B" w:rsidP="00355743">
      <w:pPr>
        <w:spacing w:before="240"/>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2B0F27">
        <w:rPr>
          <w:rFonts w:ascii="Book Antiqua" w:hAnsi="Book Antiqua"/>
          <w:b/>
          <w:sz w:val="52"/>
          <w:lang w:val="es-PR"/>
        </w:rPr>
        <w:t>907</w:t>
      </w:r>
    </w:p>
    <w:p w14:paraId="0A885B68" w14:textId="28B1F2D1" w:rsidR="0000702B" w:rsidRPr="00B05E6F" w:rsidRDefault="002B0F27" w:rsidP="00355743">
      <w:pPr>
        <w:spacing w:line="360" w:lineRule="auto"/>
        <w:jc w:val="center"/>
        <w:rPr>
          <w:rFonts w:ascii="Book Antiqua" w:hAnsi="Book Antiqua"/>
          <w:lang w:val="es-PR"/>
        </w:rPr>
      </w:pPr>
      <w:bookmarkStart w:id="3" w:name="_Hlk183037684"/>
      <w:r>
        <w:rPr>
          <w:rFonts w:ascii="Book Antiqua" w:hAnsi="Book Antiqua"/>
          <w:lang w:val="es-PR"/>
        </w:rPr>
        <w:t>9</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355743">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34105B94" w14:textId="0C4BA14B" w:rsidR="00A202B7" w:rsidRPr="00B05E6F" w:rsidRDefault="0000702B" w:rsidP="00355743">
      <w:pPr>
        <w:spacing w:line="360" w:lineRule="auto"/>
        <w:jc w:val="center"/>
        <w:rPr>
          <w:rFonts w:ascii="Book Antiqua" w:hAnsi="Book Antiqua"/>
          <w:i/>
          <w:iCs/>
          <w:szCs w:val="24"/>
          <w:lang w:val="es-PR"/>
        </w:rPr>
      </w:pPr>
      <w:r w:rsidRPr="00B05E6F">
        <w:rPr>
          <w:rFonts w:ascii="Book Antiqua" w:hAnsi="Book Antiqua"/>
          <w:i/>
          <w:lang w:val="es-PR"/>
        </w:rPr>
        <w:t>Referido a</w:t>
      </w:r>
      <w:r w:rsidR="00F571B2">
        <w:rPr>
          <w:rFonts w:ascii="Book Antiqua" w:hAnsi="Book Antiqua"/>
          <w:i/>
          <w:lang w:val="es-PR"/>
        </w:rPr>
        <w:t xml:space="preserve"> la Comisión de lo Jurídico</w:t>
      </w:r>
    </w:p>
    <w:p w14:paraId="729606B8" w14:textId="558D639D" w:rsidR="00A202B7" w:rsidRPr="00B05E6F" w:rsidRDefault="00A202B7" w:rsidP="00915ED5">
      <w:pPr>
        <w:spacing w:line="360" w:lineRule="auto"/>
        <w:jc w:val="both"/>
        <w:rPr>
          <w:rFonts w:ascii="Book Antiqua" w:hAnsi="Book Antiqua"/>
          <w:i/>
          <w:iCs/>
          <w:sz w:val="4"/>
          <w:szCs w:val="4"/>
          <w:lang w:val="es-PR"/>
        </w:rPr>
      </w:pPr>
    </w:p>
    <w:p w14:paraId="008CA567" w14:textId="12658FBE"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77777777"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17E5EB8A" w14:textId="77777777" w:rsidR="00B10F02" w:rsidRPr="003A3419" w:rsidRDefault="00B10F02" w:rsidP="00F571B2">
      <w:pPr>
        <w:pStyle w:val="NormalWeb"/>
        <w:ind w:left="540" w:hanging="540"/>
        <w:jc w:val="both"/>
        <w:rPr>
          <w:rFonts w:ascii="Book Antiqua" w:hAnsi="Book Antiqua"/>
          <w:lang w:val="es-PR"/>
        </w:rPr>
      </w:pPr>
      <w:r w:rsidRPr="003A3419">
        <w:rPr>
          <w:rFonts w:ascii="Book Antiqua" w:hAnsi="Book Antiqua"/>
          <w:lang w:val="es-PR"/>
        </w:rPr>
        <w:t>Para enmendar los Artículos 139, 144, 146, 147, 148, 149 y 152 de la Ley Núm. 146 de 30 de julio de 2012, según enmendada, conocida como “Código Penal de Puerto Rico”, a los fines de aumentar ciertas penas, imponer revocación indefinida de licencia de conducir, prohibir aplicación de concurso de delitos, requerir cumplimiento consecutivo de penas, mandar tratamiento bajo AMSSCA, requerir registro en el Registro de Ofensores Sexuales, imponer multas para fondo de Centros P.I.T.I., expedir órdenes de alejamiento permanentes, y prohibir sentencias suspendidas; y para otros fines relacionados.</w:t>
      </w:r>
    </w:p>
    <w:p w14:paraId="5A030C57" w14:textId="77777777"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F571B2" w:rsidRDefault="0025618A" w:rsidP="000715A1">
      <w:pPr>
        <w:spacing w:line="360" w:lineRule="auto"/>
        <w:jc w:val="both"/>
        <w:rPr>
          <w:rFonts w:ascii="Book Antiqua" w:hAnsi="Book Antiqua"/>
          <w:sz w:val="12"/>
          <w:szCs w:val="12"/>
          <w:lang w:val="es-PR"/>
        </w:rPr>
      </w:pPr>
    </w:p>
    <w:p w14:paraId="58F442FE" w14:textId="77777777" w:rsidR="00053F6B" w:rsidRDefault="008F0803" w:rsidP="00845753">
      <w:pPr>
        <w:pStyle w:val="NormalWeb"/>
        <w:spacing w:line="360" w:lineRule="auto"/>
        <w:ind w:firstLine="720"/>
        <w:jc w:val="both"/>
        <w:rPr>
          <w:rFonts w:ascii="Book Antiqua" w:hAnsi="Book Antiqua"/>
          <w:lang w:val="es-PR"/>
        </w:rPr>
      </w:pPr>
      <w:r w:rsidRPr="00845753">
        <w:rPr>
          <w:rFonts w:ascii="Book Antiqua" w:hAnsi="Book Antiqua"/>
          <w:lang w:val="es-PR"/>
        </w:rPr>
        <w:t xml:space="preserve">El Código Penal de Puerto Rico (Ley Núm. 146-2012, según enmendada) tipifica y castiga conductas vinculadas a la explotación sexual, el proxenetismo, la creación, tenencia, circulación y emisión de pornografía infantil, junto con prácticas conexas que vulneran la dignidad de las personas, con énfasis en los menores y sectores desprotegidos. </w:t>
      </w:r>
      <w:r w:rsidR="00316163">
        <w:rPr>
          <w:rFonts w:ascii="Book Antiqua" w:hAnsi="Book Antiqua"/>
          <w:lang w:val="es-PR"/>
        </w:rPr>
        <w:t>Lamentablemente con el pasar del tiempo</w:t>
      </w:r>
      <w:r w:rsidRPr="00845753">
        <w:rPr>
          <w:rFonts w:ascii="Book Antiqua" w:hAnsi="Book Antiqua"/>
          <w:lang w:val="es-PR"/>
        </w:rPr>
        <w:t xml:space="preserve">, </w:t>
      </w:r>
      <w:r w:rsidR="00053F6B">
        <w:rPr>
          <w:rFonts w:ascii="Book Antiqua" w:hAnsi="Book Antiqua"/>
          <w:lang w:val="es-PR"/>
        </w:rPr>
        <w:t xml:space="preserve">luego de la aprobación de la legislación que nos cobija, </w:t>
      </w:r>
      <w:r w:rsidRPr="00845753">
        <w:rPr>
          <w:rFonts w:ascii="Book Antiqua" w:hAnsi="Book Antiqua"/>
          <w:lang w:val="es-PR"/>
        </w:rPr>
        <w:t xml:space="preserve">hemos presenciado un ascenso alarmante en estas transgresiones, potenciado por el avance de las herramientas digitales que simplifican la generación y propagación de contenidos ilícitos, el tráfico sexual y la victimización de niños y jóvenes. </w:t>
      </w:r>
    </w:p>
    <w:p w14:paraId="4A5438F2" w14:textId="1E6E9BAA" w:rsidR="008F0803" w:rsidRPr="00845753" w:rsidRDefault="008F0803" w:rsidP="00F571B2">
      <w:pPr>
        <w:pStyle w:val="NormalWeb"/>
        <w:spacing w:before="120" w:after="120" w:line="360" w:lineRule="auto"/>
        <w:ind w:firstLine="720"/>
        <w:jc w:val="both"/>
        <w:rPr>
          <w:rFonts w:ascii="Book Antiqua" w:hAnsi="Book Antiqua"/>
          <w:lang w:val="es-PR"/>
        </w:rPr>
      </w:pPr>
      <w:r w:rsidRPr="00845753">
        <w:rPr>
          <w:rFonts w:ascii="Book Antiqua" w:hAnsi="Book Antiqua"/>
          <w:lang w:val="es-PR"/>
        </w:rPr>
        <w:lastRenderedPageBreak/>
        <w:t xml:space="preserve">Esta expansión de infracciones virtuales y </w:t>
      </w:r>
      <w:proofErr w:type="gramStart"/>
      <w:r w:rsidRPr="00845753">
        <w:rPr>
          <w:rFonts w:ascii="Book Antiqua" w:hAnsi="Book Antiqua"/>
          <w:lang w:val="es-PR"/>
        </w:rPr>
        <w:t>mercantiles</w:t>
      </w:r>
      <w:r w:rsidR="00CA1C45">
        <w:rPr>
          <w:rFonts w:ascii="Book Antiqua" w:hAnsi="Book Antiqua"/>
          <w:lang w:val="es-PR"/>
        </w:rPr>
        <w:t>,</w:t>
      </w:r>
      <w:proofErr w:type="gramEnd"/>
      <w:r w:rsidR="00CA1C45">
        <w:rPr>
          <w:rFonts w:ascii="Book Antiqua" w:hAnsi="Book Antiqua"/>
          <w:lang w:val="es-PR"/>
        </w:rPr>
        <w:t xml:space="preserve"> no parece tener desaceleración alguna y</w:t>
      </w:r>
      <w:r w:rsidRPr="00845753">
        <w:rPr>
          <w:rFonts w:ascii="Book Antiqua" w:hAnsi="Book Antiqua"/>
          <w:lang w:val="es-PR"/>
        </w:rPr>
        <w:t xml:space="preserve"> constituye una amenaza severa para la cohesión social, intensificando el sufrimiento en las víctimas y fomentando patrones repetitivos de maltrato, particularmente en poblaciones infantiles que enfrentan consecuencias irreversibles en su desarrollo emocional y psicológico.</w:t>
      </w:r>
    </w:p>
    <w:p w14:paraId="420A4C98" w14:textId="7DEE1B6D" w:rsidR="0004525A" w:rsidRPr="00845753" w:rsidRDefault="0004525A" w:rsidP="00F571B2">
      <w:pPr>
        <w:pStyle w:val="NormalWeb"/>
        <w:spacing w:before="120" w:after="120" w:line="360" w:lineRule="auto"/>
        <w:ind w:firstLine="720"/>
        <w:jc w:val="both"/>
        <w:rPr>
          <w:rFonts w:ascii="Book Antiqua" w:hAnsi="Book Antiqua"/>
          <w:lang w:val="es-PR"/>
        </w:rPr>
      </w:pPr>
      <w:r w:rsidRPr="00845753">
        <w:rPr>
          <w:rFonts w:ascii="Book Antiqua" w:hAnsi="Book Antiqua"/>
          <w:lang w:val="es-PR"/>
        </w:rPr>
        <w:t xml:space="preserve">Los Artículos </w:t>
      </w:r>
      <w:r w:rsidR="009E4407">
        <w:rPr>
          <w:rFonts w:ascii="Book Antiqua" w:hAnsi="Book Antiqua"/>
          <w:lang w:val="es-PR"/>
        </w:rPr>
        <w:t xml:space="preserve">que atendemos en esta medida, </w:t>
      </w:r>
      <w:r w:rsidRPr="00845753">
        <w:rPr>
          <w:rFonts w:ascii="Book Antiqua" w:hAnsi="Book Antiqua"/>
          <w:lang w:val="es-PR"/>
        </w:rPr>
        <w:t xml:space="preserve">demandan una actualización para reflejar la seriedad de estas </w:t>
      </w:r>
      <w:r w:rsidR="009E4407">
        <w:rPr>
          <w:rFonts w:ascii="Book Antiqua" w:hAnsi="Book Antiqua"/>
          <w:lang w:val="es-PR"/>
        </w:rPr>
        <w:t xml:space="preserve">terribles </w:t>
      </w:r>
      <w:r w:rsidRPr="00845753">
        <w:rPr>
          <w:rFonts w:ascii="Book Antiqua" w:hAnsi="Book Antiqua"/>
          <w:lang w:val="es-PR"/>
        </w:rPr>
        <w:t>ofensas, integrando disposiciones como la cancelación perpetua de permisos de conducir con el fin de restringir la libertad de movimiento de los condenados; la veda al concurso de infracciones para garantizar sanciones autónomas; la ejecución secuencial de condenas; la intervención obligatoria bajo la Administración de Servicios de Salud Mental y Contra la Adicción (AMSSCA, Ley Núm. 67-1993) orientada a la recuperación; la inscripción compulsoria en el Registro de Ofensores Sexuales; sanciones pecuniarias dirigidas a un fondo para los Centros para la Protección, Investigación, Tratamiento e Intervención (P.I.T.I.), que asisten a sobrevivientes de abuso infantil; órdenes de protección indefinidas; y la exclusión de penas condicionales en transgresiones graves.</w:t>
      </w:r>
    </w:p>
    <w:p w14:paraId="0259A73B" w14:textId="77777777" w:rsidR="0044259F" w:rsidRDefault="00A8551D" w:rsidP="00F571B2">
      <w:pPr>
        <w:pStyle w:val="NormalWeb"/>
        <w:spacing w:before="120" w:after="120" w:line="360" w:lineRule="auto"/>
        <w:ind w:firstLine="720"/>
        <w:jc w:val="both"/>
        <w:rPr>
          <w:rFonts w:ascii="Book Antiqua" w:hAnsi="Book Antiqua"/>
          <w:lang w:val="es-PR"/>
        </w:rPr>
      </w:pPr>
      <w:r w:rsidRPr="00845753">
        <w:rPr>
          <w:rFonts w:ascii="Book Antiqua" w:hAnsi="Book Antiqua"/>
          <w:lang w:val="es-PR"/>
        </w:rPr>
        <w:t xml:space="preserve">Esta dinámica preocupante impacta </w:t>
      </w:r>
      <w:r w:rsidR="00E93A55">
        <w:rPr>
          <w:rFonts w:ascii="Book Antiqua" w:hAnsi="Book Antiqua"/>
          <w:lang w:val="es-PR"/>
        </w:rPr>
        <w:t>a prácticamente toda la Isla</w:t>
      </w:r>
      <w:r w:rsidRPr="00845753">
        <w:rPr>
          <w:rFonts w:ascii="Book Antiqua" w:hAnsi="Book Antiqua"/>
          <w:lang w:val="es-PR"/>
        </w:rPr>
        <w:t xml:space="preserve">, </w:t>
      </w:r>
      <w:r w:rsidR="00E96093">
        <w:rPr>
          <w:rFonts w:ascii="Book Antiqua" w:hAnsi="Book Antiqua"/>
          <w:lang w:val="es-PR"/>
        </w:rPr>
        <w:t xml:space="preserve">esto se puede constatar en los </w:t>
      </w:r>
      <w:r w:rsidRPr="00845753">
        <w:rPr>
          <w:rFonts w:ascii="Book Antiqua" w:hAnsi="Book Antiqua"/>
          <w:lang w:val="es-PR"/>
        </w:rPr>
        <w:t>informes del Departamento de la Familia</w:t>
      </w:r>
      <w:r w:rsidR="00E96093">
        <w:rPr>
          <w:rFonts w:ascii="Book Antiqua" w:hAnsi="Book Antiqua"/>
          <w:lang w:val="es-PR"/>
        </w:rPr>
        <w:t xml:space="preserve">, ya que los mismos </w:t>
      </w:r>
      <w:r w:rsidRPr="00845753">
        <w:rPr>
          <w:rFonts w:ascii="Book Antiqua" w:hAnsi="Book Antiqua"/>
          <w:lang w:val="es-PR"/>
        </w:rPr>
        <w:t xml:space="preserve">revelan un crecimiento en incidencias de explotación de menores asociadas a la pornografía y el proxenetismo, generando no solo daños individuales sino costos sociales elevados en términos de salud mental y rehabilitación comunitaria. Ejemplos en territorios federales y estatales ilustran que </w:t>
      </w:r>
      <w:r w:rsidR="003308A7">
        <w:rPr>
          <w:rFonts w:ascii="Book Antiqua" w:hAnsi="Book Antiqua"/>
          <w:lang w:val="es-PR"/>
        </w:rPr>
        <w:t xml:space="preserve">la combinación de </w:t>
      </w:r>
      <w:r w:rsidRPr="00845753">
        <w:rPr>
          <w:rFonts w:ascii="Book Antiqua" w:hAnsi="Book Antiqua"/>
          <w:lang w:val="es-PR"/>
        </w:rPr>
        <w:t xml:space="preserve">castigos más severos y </w:t>
      </w:r>
      <w:r w:rsidR="00715A1A">
        <w:rPr>
          <w:rFonts w:ascii="Book Antiqua" w:hAnsi="Book Antiqua"/>
          <w:lang w:val="es-PR"/>
        </w:rPr>
        <w:t xml:space="preserve">la </w:t>
      </w:r>
      <w:r w:rsidR="00B15312">
        <w:rPr>
          <w:rFonts w:ascii="Book Antiqua" w:hAnsi="Book Antiqua"/>
          <w:lang w:val="es-PR"/>
        </w:rPr>
        <w:t>imposición</w:t>
      </w:r>
      <w:r w:rsidR="00715A1A">
        <w:rPr>
          <w:rFonts w:ascii="Book Antiqua" w:hAnsi="Book Antiqua"/>
          <w:lang w:val="es-PR"/>
        </w:rPr>
        <w:t xml:space="preserve"> de </w:t>
      </w:r>
      <w:r w:rsidR="00B15312">
        <w:rPr>
          <w:rFonts w:ascii="Book Antiqua" w:hAnsi="Book Antiqua"/>
          <w:lang w:val="es-PR"/>
        </w:rPr>
        <w:t xml:space="preserve">restituciones o </w:t>
      </w:r>
      <w:proofErr w:type="gramStart"/>
      <w:r w:rsidR="00B15312">
        <w:rPr>
          <w:rFonts w:ascii="Book Antiqua" w:hAnsi="Book Antiqua"/>
          <w:lang w:val="es-PR"/>
        </w:rPr>
        <w:t>acciones</w:t>
      </w:r>
      <w:r w:rsidR="00715A1A">
        <w:rPr>
          <w:rFonts w:ascii="Book Antiqua" w:hAnsi="Book Antiqua"/>
          <w:lang w:val="es-PR"/>
        </w:rPr>
        <w:t xml:space="preserve"> </w:t>
      </w:r>
      <w:r w:rsidRPr="00845753">
        <w:rPr>
          <w:rFonts w:ascii="Book Antiqua" w:hAnsi="Book Antiqua"/>
          <w:lang w:val="es-PR"/>
        </w:rPr>
        <w:t xml:space="preserve"> </w:t>
      </w:r>
      <w:proofErr w:type="spellStart"/>
      <w:r w:rsidRPr="00845753">
        <w:rPr>
          <w:rFonts w:ascii="Book Antiqua" w:hAnsi="Book Antiqua"/>
          <w:lang w:val="es-PR"/>
        </w:rPr>
        <w:t>mandatori</w:t>
      </w:r>
      <w:r w:rsidR="00B15312">
        <w:rPr>
          <w:rFonts w:ascii="Book Antiqua" w:hAnsi="Book Antiqua"/>
          <w:lang w:val="es-PR"/>
        </w:rPr>
        <w:t>as</w:t>
      </w:r>
      <w:proofErr w:type="spellEnd"/>
      <w:proofErr w:type="gramEnd"/>
      <w:r w:rsidRPr="00845753">
        <w:rPr>
          <w:rFonts w:ascii="Book Antiqua" w:hAnsi="Book Antiqua"/>
          <w:lang w:val="es-PR"/>
        </w:rPr>
        <w:t xml:space="preserve"> disminuyen la reiteración delictiva y salvaguardan a la colectividad. </w:t>
      </w:r>
    </w:p>
    <w:p w14:paraId="761522A7" w14:textId="574EBDDE" w:rsidR="00A8551D" w:rsidRPr="00845753" w:rsidRDefault="00A8551D" w:rsidP="00F571B2">
      <w:pPr>
        <w:pStyle w:val="NormalWeb"/>
        <w:spacing w:before="120" w:after="120" w:line="360" w:lineRule="auto"/>
        <w:ind w:firstLine="720"/>
        <w:jc w:val="both"/>
        <w:rPr>
          <w:rFonts w:ascii="Book Antiqua" w:hAnsi="Book Antiqua"/>
          <w:lang w:val="es-PR"/>
        </w:rPr>
      </w:pPr>
      <w:r w:rsidRPr="00845753">
        <w:rPr>
          <w:rFonts w:ascii="Book Antiqua" w:hAnsi="Book Antiqua"/>
          <w:lang w:val="es-PR"/>
        </w:rPr>
        <w:t xml:space="preserve">En Puerto Rico, donde la exposición cibernética agrava estas vulnerabilidades en los menores, esta reforma resulta indispensable para </w:t>
      </w:r>
      <w:r w:rsidR="000E4281">
        <w:rPr>
          <w:rFonts w:ascii="Book Antiqua" w:hAnsi="Book Antiqua"/>
          <w:lang w:val="es-PR"/>
        </w:rPr>
        <w:t>seguir erradicando</w:t>
      </w:r>
      <w:r w:rsidRPr="00845753">
        <w:rPr>
          <w:rFonts w:ascii="Book Antiqua" w:hAnsi="Book Antiqua"/>
          <w:lang w:val="es-PR"/>
        </w:rPr>
        <w:t xml:space="preserve"> la mercantilización del maltrato, impulsar la equidad reparadora y transmitir una señal </w:t>
      </w:r>
      <w:r w:rsidRPr="00845753">
        <w:rPr>
          <w:rFonts w:ascii="Book Antiqua" w:hAnsi="Book Antiqua"/>
          <w:lang w:val="es-PR"/>
        </w:rPr>
        <w:lastRenderedPageBreak/>
        <w:t>inquebrantable contra toda modalidad de explotación sexual, priorizando la salvaguarda de la infancia y la adolescencia en un entorno cada vez más interconectado.</w:t>
      </w:r>
    </w:p>
    <w:p w14:paraId="412AEB4A" w14:textId="77777777" w:rsidR="00A37DBE" w:rsidRPr="00B05E6F" w:rsidRDefault="00A37DBE" w:rsidP="00915ED5">
      <w:pPr>
        <w:spacing w:line="480" w:lineRule="auto"/>
        <w:jc w:val="both"/>
        <w:rPr>
          <w:rFonts w:ascii="Book Antiqua" w:hAnsi="Book Antiqua"/>
          <w:b/>
          <w:bCs/>
          <w:iCs/>
          <w:szCs w:val="24"/>
          <w:lang w:val="es-PR"/>
        </w:rPr>
      </w:pPr>
      <w:r w:rsidRPr="00B05E6F">
        <w:rPr>
          <w:rFonts w:ascii="Book Antiqua" w:hAnsi="Book Antiqua"/>
          <w:b/>
          <w:bCs/>
          <w:iCs/>
          <w:szCs w:val="24"/>
          <w:lang w:val="es-PR"/>
        </w:rPr>
        <w:t>DECR</w:t>
      </w:r>
      <w:r w:rsidR="0025618A" w:rsidRPr="00B05E6F">
        <w:rPr>
          <w:rFonts w:ascii="Book Antiqua" w:hAnsi="Book Antiqua"/>
          <w:b/>
          <w:bCs/>
          <w:iCs/>
          <w:szCs w:val="24"/>
          <w:lang w:val="es-PR"/>
        </w:rPr>
        <w:t>É</w:t>
      </w:r>
      <w:r w:rsidRPr="00B05E6F">
        <w:rPr>
          <w:rFonts w:ascii="Book Antiqua" w:hAnsi="Book Antiqua"/>
          <w:b/>
          <w:bCs/>
          <w:iCs/>
          <w:szCs w:val="24"/>
          <w:lang w:val="es-PR"/>
        </w:rPr>
        <w:t>TASE POR LA ASAMBLEA LEGISLATIVA DE PUERTO RICO:</w:t>
      </w:r>
    </w:p>
    <w:p w14:paraId="26914EAD" w14:textId="77777777" w:rsidR="00A37DBE" w:rsidRPr="00B05E6F" w:rsidRDefault="00A37DBE" w:rsidP="00915ED5">
      <w:pPr>
        <w:spacing w:line="480" w:lineRule="auto"/>
        <w:jc w:val="both"/>
        <w:rPr>
          <w:rFonts w:ascii="Book Antiqua" w:hAnsi="Book Antiqua"/>
          <w:i/>
          <w:szCs w:val="24"/>
          <w:lang w:val="es-PR"/>
        </w:rPr>
        <w:sectPr w:rsidR="00A37DBE" w:rsidRPr="00B05E6F">
          <w:headerReference w:type="default" r:id="rId12"/>
          <w:type w:val="continuous"/>
          <w:pgSz w:w="12240" w:h="15840" w:code="1"/>
          <w:pgMar w:top="1440" w:right="1440" w:bottom="1440" w:left="1440" w:header="720" w:footer="720" w:gutter="0"/>
          <w:cols w:space="720"/>
          <w:titlePg/>
        </w:sectPr>
      </w:pPr>
    </w:p>
    <w:p w14:paraId="2C1122CE" w14:textId="0850F5F6" w:rsidR="007103DF" w:rsidRPr="009C07F2" w:rsidRDefault="007103DF" w:rsidP="009C07F2">
      <w:pPr>
        <w:pStyle w:val="NormalWeb"/>
        <w:spacing w:line="480" w:lineRule="auto"/>
        <w:ind w:firstLine="720"/>
        <w:jc w:val="both"/>
        <w:rPr>
          <w:rFonts w:ascii="Book Antiqua" w:hAnsi="Book Antiqua"/>
          <w:lang w:val="es-PR"/>
        </w:rPr>
      </w:pPr>
      <w:r w:rsidRPr="009C07F2">
        <w:rPr>
          <w:rFonts w:ascii="Book Antiqua" w:hAnsi="Book Antiqua"/>
          <w:lang w:val="es-PR"/>
        </w:rPr>
        <w:t>Sección 1.</w:t>
      </w:r>
      <w:r w:rsidR="00F571B2">
        <w:rPr>
          <w:rFonts w:ascii="Book Antiqua" w:hAnsi="Book Antiqua"/>
          <w:lang w:val="es-PR"/>
        </w:rPr>
        <w:t>-</w:t>
      </w:r>
      <w:r w:rsidRPr="009C07F2">
        <w:rPr>
          <w:rFonts w:ascii="Book Antiqua" w:hAnsi="Book Antiqua"/>
          <w:lang w:val="es-PR"/>
        </w:rPr>
        <w:t xml:space="preserve"> Se enmienda el Artículo 139 de la Ley Núm. 146 de 30 de julio de 2012, según enmendada, para que lea como sigue:</w:t>
      </w:r>
    </w:p>
    <w:p w14:paraId="11C857EA" w14:textId="77777777" w:rsidR="009C07F2" w:rsidRDefault="007103DF" w:rsidP="009C07F2">
      <w:pPr>
        <w:pStyle w:val="NormalWeb"/>
        <w:spacing w:line="480" w:lineRule="auto"/>
        <w:ind w:firstLine="720"/>
        <w:jc w:val="both"/>
        <w:rPr>
          <w:rFonts w:ascii="Book Antiqua" w:hAnsi="Book Antiqua"/>
          <w:lang w:val="es-PR"/>
        </w:rPr>
      </w:pPr>
      <w:r w:rsidRPr="009C07F2">
        <w:rPr>
          <w:rFonts w:ascii="Book Antiqua" w:hAnsi="Book Antiqua"/>
          <w:lang w:val="es-PR"/>
        </w:rPr>
        <w:t xml:space="preserve">“Artículo 139. — Casas de prostitución y comercio de sodomía.  </w:t>
      </w:r>
    </w:p>
    <w:p w14:paraId="3E5B6D39" w14:textId="77777777" w:rsidR="009C07F2" w:rsidRDefault="007103DF" w:rsidP="009C07F2">
      <w:pPr>
        <w:pStyle w:val="NormalWeb"/>
        <w:spacing w:line="480" w:lineRule="auto"/>
        <w:ind w:firstLine="720"/>
        <w:jc w:val="both"/>
        <w:rPr>
          <w:rFonts w:ascii="Book Antiqua" w:hAnsi="Book Antiqua"/>
          <w:lang w:val="es-PR"/>
        </w:rPr>
      </w:pPr>
      <w:r w:rsidRPr="009C07F2">
        <w:rPr>
          <w:rFonts w:ascii="Book Antiqua" w:hAnsi="Book Antiqua"/>
          <w:lang w:val="es-PR"/>
        </w:rPr>
        <w:t xml:space="preserve">……… </w:t>
      </w:r>
    </w:p>
    <w:p w14:paraId="28710364" w14:textId="4B37FFC1" w:rsidR="007103DF" w:rsidRPr="009C07F2" w:rsidRDefault="007103DF" w:rsidP="009C07F2">
      <w:pPr>
        <w:pStyle w:val="NormalWeb"/>
        <w:spacing w:line="480" w:lineRule="auto"/>
        <w:ind w:firstLine="720"/>
        <w:jc w:val="both"/>
        <w:rPr>
          <w:rFonts w:ascii="Book Antiqua" w:hAnsi="Book Antiqua"/>
          <w:i/>
          <w:iCs/>
          <w:lang w:val="es-PR"/>
        </w:rPr>
      </w:pPr>
      <w:r w:rsidRPr="009C07F2">
        <w:rPr>
          <w:rFonts w:ascii="Book Antiqua" w:hAnsi="Book Antiqua"/>
          <w:i/>
          <w:iCs/>
          <w:lang w:val="es-PR"/>
        </w:rPr>
        <w:t xml:space="preserve">Adicionalmente, la convicción por este delito conllevará: (1) la revocación indefinida de la licencia de conducir; (2) la prohibición de aplicar el concurso de delitos; (3) el cumplimiento consecutivo de la pena con cualquier otra impuesta; (4) un plan mandatorio de servicios y tratamiento bajo la Administración de Servicios de Salud Mental y Contra la Adicción (AMSSCA); (5) el registro obligatorio en el Registro de Ofensores Sexuales; (6) una multa obligatoria de quinientos dólares ($500.00) por cada cargo, destinada a un fondo especial para distribuirse entre todos los Centros P.I.T.I. de Puerto Rico; (7) la expedición </w:t>
      </w:r>
      <w:proofErr w:type="spellStart"/>
      <w:r w:rsidRPr="009C07F2">
        <w:rPr>
          <w:rFonts w:ascii="Book Antiqua" w:hAnsi="Book Antiqua"/>
          <w:i/>
          <w:iCs/>
          <w:lang w:val="es-PR"/>
        </w:rPr>
        <w:t>mandatoria</w:t>
      </w:r>
      <w:proofErr w:type="spellEnd"/>
      <w:r w:rsidRPr="009C07F2">
        <w:rPr>
          <w:rFonts w:ascii="Book Antiqua" w:hAnsi="Book Antiqua"/>
          <w:i/>
          <w:iCs/>
          <w:lang w:val="es-PR"/>
        </w:rPr>
        <w:t xml:space="preserve"> de una orden de alejamiento permanente; y (8) la prohibición de sentencia suspendida.”</w:t>
      </w:r>
    </w:p>
    <w:p w14:paraId="53F25ED6" w14:textId="189A4B44" w:rsidR="00264DD2" w:rsidRPr="009C07F2" w:rsidRDefault="00264DD2" w:rsidP="009C07F2">
      <w:pPr>
        <w:pStyle w:val="NormalWeb"/>
        <w:spacing w:line="480" w:lineRule="auto"/>
        <w:ind w:firstLine="720"/>
        <w:jc w:val="both"/>
        <w:rPr>
          <w:rFonts w:ascii="Book Antiqua" w:hAnsi="Book Antiqua"/>
          <w:lang w:val="es-PR"/>
        </w:rPr>
      </w:pPr>
      <w:r w:rsidRPr="009C07F2">
        <w:rPr>
          <w:rFonts w:ascii="Book Antiqua" w:hAnsi="Book Antiqua"/>
          <w:lang w:val="es-PR"/>
        </w:rPr>
        <w:t>Sección 2.</w:t>
      </w:r>
      <w:r w:rsidR="00F571B2">
        <w:rPr>
          <w:rFonts w:ascii="Book Antiqua" w:hAnsi="Book Antiqua"/>
          <w:lang w:val="es-PR"/>
        </w:rPr>
        <w:t>-</w:t>
      </w:r>
      <w:r w:rsidRPr="009C07F2">
        <w:rPr>
          <w:rFonts w:ascii="Book Antiqua" w:hAnsi="Book Antiqua"/>
          <w:lang w:val="es-PR"/>
        </w:rPr>
        <w:t xml:space="preserve"> Se enmienda el Artículo 144 de la Ley Núm. 146 de 30 de julio de 2012, según enmendada, para que lea como sigue:</w:t>
      </w:r>
    </w:p>
    <w:p w14:paraId="44863461" w14:textId="77777777" w:rsidR="00831F8C" w:rsidRDefault="00264DD2" w:rsidP="009C07F2">
      <w:pPr>
        <w:pStyle w:val="NormalWeb"/>
        <w:spacing w:line="480" w:lineRule="auto"/>
        <w:ind w:firstLine="720"/>
        <w:jc w:val="both"/>
        <w:rPr>
          <w:rFonts w:ascii="Book Antiqua" w:hAnsi="Book Antiqua"/>
          <w:lang w:val="es-PR"/>
        </w:rPr>
      </w:pPr>
      <w:r w:rsidRPr="009C07F2">
        <w:rPr>
          <w:rFonts w:ascii="Book Antiqua" w:hAnsi="Book Antiqua"/>
          <w:lang w:val="es-PR"/>
        </w:rPr>
        <w:t xml:space="preserve">“Artículo 144. — Proxenetismo, rufianismo y comercio de personas.  </w:t>
      </w:r>
    </w:p>
    <w:p w14:paraId="0E4BA901" w14:textId="77777777" w:rsidR="00831F8C" w:rsidRDefault="00264DD2" w:rsidP="009C07F2">
      <w:pPr>
        <w:pStyle w:val="NormalWeb"/>
        <w:spacing w:line="480" w:lineRule="auto"/>
        <w:ind w:firstLine="720"/>
        <w:jc w:val="both"/>
        <w:rPr>
          <w:rFonts w:ascii="Book Antiqua" w:hAnsi="Book Antiqua"/>
          <w:lang w:val="es-PR"/>
        </w:rPr>
      </w:pPr>
      <w:r w:rsidRPr="009C07F2">
        <w:rPr>
          <w:rFonts w:ascii="Book Antiqua" w:hAnsi="Book Antiqua"/>
          <w:lang w:val="es-PR"/>
        </w:rPr>
        <w:t xml:space="preserve">……… </w:t>
      </w:r>
    </w:p>
    <w:p w14:paraId="142D1B53" w14:textId="53841CA4" w:rsidR="00264DD2" w:rsidRPr="00831F8C" w:rsidRDefault="00264DD2" w:rsidP="009C07F2">
      <w:pPr>
        <w:pStyle w:val="NormalWeb"/>
        <w:spacing w:line="480" w:lineRule="auto"/>
        <w:ind w:firstLine="720"/>
        <w:jc w:val="both"/>
        <w:rPr>
          <w:rFonts w:ascii="Book Antiqua" w:hAnsi="Book Antiqua"/>
          <w:i/>
          <w:iCs/>
          <w:lang w:val="es-PR"/>
        </w:rPr>
      </w:pPr>
      <w:r w:rsidRPr="00831F8C">
        <w:rPr>
          <w:rFonts w:ascii="Book Antiqua" w:hAnsi="Book Antiqua"/>
          <w:i/>
          <w:iCs/>
          <w:lang w:val="es-PR"/>
        </w:rPr>
        <w:t xml:space="preserve">Adicionalmente, la convicción por este delito conllevará: (1) la revocación indefinida de la licencia de conducir; (2) la prohibición de aplicar el concurso de delitos; (3) el cumplimiento consecutivo de la pena con cualquier otra impuesta; (4) un plan mandatorio de servicios y </w:t>
      </w:r>
      <w:r w:rsidRPr="00831F8C">
        <w:rPr>
          <w:rFonts w:ascii="Book Antiqua" w:hAnsi="Book Antiqua"/>
          <w:i/>
          <w:iCs/>
          <w:lang w:val="es-PR"/>
        </w:rPr>
        <w:lastRenderedPageBreak/>
        <w:t xml:space="preserve">tratamiento bajo la Administración de Servicios de Salud Mental y Contra la Adicción (AMSSCA); (5) el registro obligatorio en el Registro de Ofensores Sexuales; (6) una multa obligatoria de quinientos dólares ($500.00) por cada cargo, destinada a un fondo especial para distribuirse entre todos los Centros P.I.T.I. de Puerto Rico; (7) la expedición </w:t>
      </w:r>
      <w:proofErr w:type="spellStart"/>
      <w:r w:rsidRPr="00831F8C">
        <w:rPr>
          <w:rFonts w:ascii="Book Antiqua" w:hAnsi="Book Antiqua"/>
          <w:i/>
          <w:iCs/>
          <w:lang w:val="es-PR"/>
        </w:rPr>
        <w:t>mandatoria</w:t>
      </w:r>
      <w:proofErr w:type="spellEnd"/>
      <w:r w:rsidRPr="00831F8C">
        <w:rPr>
          <w:rFonts w:ascii="Book Antiqua" w:hAnsi="Book Antiqua"/>
          <w:i/>
          <w:iCs/>
          <w:lang w:val="es-PR"/>
        </w:rPr>
        <w:t xml:space="preserve"> de una orden de alejamiento permanente; y (8) la prohibición de sentencia suspendida.”</w:t>
      </w:r>
    </w:p>
    <w:p w14:paraId="534AFAE8" w14:textId="12E14ECF" w:rsidR="002D553E" w:rsidRPr="009C07F2" w:rsidRDefault="002D553E" w:rsidP="00831F8C">
      <w:pPr>
        <w:pStyle w:val="NormalWeb"/>
        <w:spacing w:line="480" w:lineRule="auto"/>
        <w:ind w:firstLine="720"/>
        <w:jc w:val="both"/>
        <w:rPr>
          <w:rFonts w:ascii="Book Antiqua" w:hAnsi="Book Antiqua"/>
          <w:lang w:val="es-PR"/>
        </w:rPr>
      </w:pPr>
      <w:r w:rsidRPr="009C07F2">
        <w:rPr>
          <w:rFonts w:ascii="Book Antiqua" w:hAnsi="Book Antiqua"/>
          <w:lang w:val="es-PR"/>
        </w:rPr>
        <w:t>Sección 3.</w:t>
      </w:r>
      <w:r w:rsidR="00F571B2">
        <w:rPr>
          <w:rFonts w:ascii="Book Antiqua" w:hAnsi="Book Antiqua"/>
          <w:lang w:val="es-PR"/>
        </w:rPr>
        <w:t>-</w:t>
      </w:r>
      <w:r w:rsidRPr="009C07F2">
        <w:rPr>
          <w:rFonts w:ascii="Book Antiqua" w:hAnsi="Book Antiqua"/>
          <w:lang w:val="es-PR"/>
        </w:rPr>
        <w:t xml:space="preserve"> Se enmienda el Artículo 146 de la Ley Núm. 146 de 30 de julio de 2012, según enmendada, para que lea como sigue:</w:t>
      </w:r>
    </w:p>
    <w:p w14:paraId="312D677D" w14:textId="77777777" w:rsidR="00831F8C" w:rsidRDefault="002D553E" w:rsidP="00831F8C">
      <w:pPr>
        <w:pStyle w:val="NormalWeb"/>
        <w:spacing w:line="480" w:lineRule="auto"/>
        <w:ind w:firstLine="720"/>
        <w:jc w:val="both"/>
        <w:rPr>
          <w:rFonts w:ascii="Book Antiqua" w:hAnsi="Book Antiqua"/>
          <w:lang w:val="es-PR"/>
        </w:rPr>
      </w:pPr>
      <w:r w:rsidRPr="009C07F2">
        <w:rPr>
          <w:rFonts w:ascii="Book Antiqua" w:hAnsi="Book Antiqua"/>
          <w:lang w:val="es-PR"/>
        </w:rPr>
        <w:t xml:space="preserve">“Artículo 146. — Producción de pornografía infantil.  </w:t>
      </w:r>
    </w:p>
    <w:p w14:paraId="2D511C9D" w14:textId="77777777" w:rsidR="00831F8C" w:rsidRDefault="002D553E" w:rsidP="00831F8C">
      <w:pPr>
        <w:pStyle w:val="NormalWeb"/>
        <w:spacing w:line="480" w:lineRule="auto"/>
        <w:ind w:firstLine="720"/>
        <w:jc w:val="both"/>
        <w:rPr>
          <w:rFonts w:ascii="Book Antiqua" w:hAnsi="Book Antiqua"/>
          <w:lang w:val="es-PR"/>
        </w:rPr>
      </w:pPr>
      <w:r w:rsidRPr="009C07F2">
        <w:rPr>
          <w:rFonts w:ascii="Book Antiqua" w:hAnsi="Book Antiqua"/>
          <w:lang w:val="es-PR"/>
        </w:rPr>
        <w:t xml:space="preserve">……… </w:t>
      </w:r>
    </w:p>
    <w:p w14:paraId="7E8868C6" w14:textId="73DAD603" w:rsidR="002D553E" w:rsidRPr="00831F8C" w:rsidRDefault="002D553E" w:rsidP="00831F8C">
      <w:pPr>
        <w:pStyle w:val="NormalWeb"/>
        <w:spacing w:line="480" w:lineRule="auto"/>
        <w:ind w:firstLine="720"/>
        <w:jc w:val="both"/>
        <w:rPr>
          <w:rFonts w:ascii="Book Antiqua" w:hAnsi="Book Antiqua"/>
          <w:i/>
          <w:iCs/>
          <w:lang w:val="es-PR"/>
        </w:rPr>
      </w:pPr>
      <w:r w:rsidRPr="00831F8C">
        <w:rPr>
          <w:rFonts w:ascii="Book Antiqua" w:hAnsi="Book Antiqua"/>
          <w:i/>
          <w:iCs/>
          <w:lang w:val="es-PR"/>
        </w:rPr>
        <w:t xml:space="preserve">Adicionalmente, la convicción por este delito conllevará: (1) la revocación indefinida de la licencia de conducir; (2) la prohibición de aplicar el concurso de delitos; (3) el cumplimiento consecutivo de la pena con cualquier otra impuesta; (4) un plan mandatorio de servicios y tratamiento bajo la Administración de Servicios de Salud Mental y Contra la Adicción (AMSSCA); (5) el registro obligatorio en el Registro de Ofensores Sexuales; (6) una multa obligatoria de quinientos dólares ($500.00) por cada cargo, destinada a un fondo especial para distribuirse entre todos los Centros P.I.T.I. de Puerto Rico; (7) la expedición </w:t>
      </w:r>
      <w:proofErr w:type="spellStart"/>
      <w:r w:rsidRPr="00831F8C">
        <w:rPr>
          <w:rFonts w:ascii="Book Antiqua" w:hAnsi="Book Antiqua"/>
          <w:i/>
          <w:iCs/>
          <w:lang w:val="es-PR"/>
        </w:rPr>
        <w:t>mandatoria</w:t>
      </w:r>
      <w:proofErr w:type="spellEnd"/>
      <w:r w:rsidRPr="00831F8C">
        <w:rPr>
          <w:rFonts w:ascii="Book Antiqua" w:hAnsi="Book Antiqua"/>
          <w:i/>
          <w:iCs/>
          <w:lang w:val="es-PR"/>
        </w:rPr>
        <w:t xml:space="preserve"> de una orden de alejamiento permanente; y (8) la prohibición de sentencia suspendida.”</w:t>
      </w:r>
    </w:p>
    <w:p w14:paraId="45DA8385" w14:textId="713CA7BF" w:rsidR="006F050B" w:rsidRPr="009C07F2" w:rsidRDefault="006F050B" w:rsidP="00831F8C">
      <w:pPr>
        <w:pStyle w:val="NormalWeb"/>
        <w:spacing w:line="480" w:lineRule="auto"/>
        <w:ind w:firstLine="720"/>
        <w:jc w:val="both"/>
        <w:rPr>
          <w:rFonts w:ascii="Book Antiqua" w:hAnsi="Book Antiqua"/>
          <w:lang w:val="es-PR"/>
        </w:rPr>
      </w:pPr>
      <w:r w:rsidRPr="009C07F2">
        <w:rPr>
          <w:rFonts w:ascii="Book Antiqua" w:hAnsi="Book Antiqua"/>
          <w:lang w:val="es-PR"/>
        </w:rPr>
        <w:t>Sección 4.</w:t>
      </w:r>
      <w:r w:rsidR="00F571B2">
        <w:rPr>
          <w:rFonts w:ascii="Book Antiqua" w:hAnsi="Book Antiqua"/>
          <w:lang w:val="es-PR"/>
        </w:rPr>
        <w:t>-</w:t>
      </w:r>
      <w:r w:rsidRPr="009C07F2">
        <w:rPr>
          <w:rFonts w:ascii="Book Antiqua" w:hAnsi="Book Antiqua"/>
          <w:lang w:val="es-PR"/>
        </w:rPr>
        <w:t xml:space="preserve"> Se enmienda el Artículo 147 de la Ley Núm. 146 de 30 de julio de 2012, según enmendada, para que lea como sigue:</w:t>
      </w:r>
    </w:p>
    <w:p w14:paraId="1BCC9D64" w14:textId="77777777" w:rsidR="00831F8C" w:rsidRDefault="006F050B" w:rsidP="00831F8C">
      <w:pPr>
        <w:pStyle w:val="NormalWeb"/>
        <w:spacing w:line="480" w:lineRule="auto"/>
        <w:ind w:firstLine="720"/>
        <w:jc w:val="both"/>
        <w:rPr>
          <w:rFonts w:ascii="Book Antiqua" w:hAnsi="Book Antiqua"/>
          <w:lang w:val="es-PR"/>
        </w:rPr>
      </w:pPr>
      <w:r w:rsidRPr="009C07F2">
        <w:rPr>
          <w:rFonts w:ascii="Book Antiqua" w:hAnsi="Book Antiqua"/>
          <w:lang w:val="es-PR"/>
        </w:rPr>
        <w:t xml:space="preserve">“Artículo 147. — Posesión y distribución de pornografía infantil. </w:t>
      </w:r>
    </w:p>
    <w:p w14:paraId="2F563044" w14:textId="77777777" w:rsidR="00831F8C" w:rsidRDefault="006F050B" w:rsidP="00831F8C">
      <w:pPr>
        <w:pStyle w:val="NormalWeb"/>
        <w:spacing w:line="480" w:lineRule="auto"/>
        <w:ind w:firstLine="720"/>
        <w:jc w:val="both"/>
        <w:rPr>
          <w:rFonts w:ascii="Book Antiqua" w:hAnsi="Book Antiqua"/>
          <w:lang w:val="es-PR"/>
        </w:rPr>
      </w:pPr>
      <w:r w:rsidRPr="009C07F2">
        <w:rPr>
          <w:rFonts w:ascii="Book Antiqua" w:hAnsi="Book Antiqua"/>
          <w:lang w:val="es-PR"/>
        </w:rPr>
        <w:t xml:space="preserve">……… </w:t>
      </w:r>
    </w:p>
    <w:p w14:paraId="6AF4502B" w14:textId="419FED0F" w:rsidR="006F050B" w:rsidRPr="00831F8C" w:rsidRDefault="006F050B" w:rsidP="00831F8C">
      <w:pPr>
        <w:pStyle w:val="NormalWeb"/>
        <w:spacing w:line="480" w:lineRule="auto"/>
        <w:ind w:firstLine="720"/>
        <w:jc w:val="both"/>
        <w:rPr>
          <w:rFonts w:ascii="Book Antiqua" w:hAnsi="Book Antiqua"/>
          <w:i/>
          <w:iCs/>
          <w:lang w:val="es-PR"/>
        </w:rPr>
      </w:pPr>
      <w:r w:rsidRPr="00831F8C">
        <w:rPr>
          <w:rFonts w:ascii="Book Antiqua" w:hAnsi="Book Antiqua"/>
          <w:i/>
          <w:iCs/>
          <w:lang w:val="es-PR"/>
        </w:rPr>
        <w:lastRenderedPageBreak/>
        <w:t xml:space="preserve">Adicionalmente, la convicción por este delito conllevará: (1) la revocación indefinida de la licencia de conducir; (2) la prohibición de aplicar el concurso de delitos; (3) el cumplimiento consecutivo de la pena con cualquier otra impuesta; (4) un plan mandatorio de servicios y tratamiento bajo la Administración de Servicios de Salud Mental y Contra la Adicción (AMSSCA); (5) el registro obligatorio en el Registro de Ofensores Sexuales; (6) una multa obligatoria de quinientos dólares ($500.00) por cada cargo, destinada a un fondo especial para distribuirse entre todos los Centros P.I.T.I. de Puerto Rico; (7) la expedición </w:t>
      </w:r>
      <w:proofErr w:type="spellStart"/>
      <w:r w:rsidRPr="00831F8C">
        <w:rPr>
          <w:rFonts w:ascii="Book Antiqua" w:hAnsi="Book Antiqua"/>
          <w:i/>
          <w:iCs/>
          <w:lang w:val="es-PR"/>
        </w:rPr>
        <w:t>mandatoria</w:t>
      </w:r>
      <w:proofErr w:type="spellEnd"/>
      <w:r w:rsidRPr="00831F8C">
        <w:rPr>
          <w:rFonts w:ascii="Book Antiqua" w:hAnsi="Book Antiqua"/>
          <w:i/>
          <w:iCs/>
          <w:lang w:val="es-PR"/>
        </w:rPr>
        <w:t xml:space="preserve"> de una orden de alejamiento permanente; y (8) la prohibición de sentencia suspendida.”</w:t>
      </w:r>
    </w:p>
    <w:p w14:paraId="2AE11575" w14:textId="1757D8BE" w:rsidR="0081120D" w:rsidRPr="009C07F2" w:rsidRDefault="0081120D" w:rsidP="00831F8C">
      <w:pPr>
        <w:pStyle w:val="NormalWeb"/>
        <w:spacing w:line="480" w:lineRule="auto"/>
        <w:ind w:firstLine="720"/>
        <w:jc w:val="both"/>
        <w:rPr>
          <w:rFonts w:ascii="Book Antiqua" w:hAnsi="Book Antiqua"/>
          <w:lang w:val="es-PR"/>
        </w:rPr>
      </w:pPr>
      <w:r w:rsidRPr="009C07F2">
        <w:rPr>
          <w:rFonts w:ascii="Book Antiqua" w:hAnsi="Book Antiqua"/>
          <w:lang w:val="es-PR"/>
        </w:rPr>
        <w:t>Sección 5.</w:t>
      </w:r>
      <w:r w:rsidR="00F571B2">
        <w:rPr>
          <w:rFonts w:ascii="Book Antiqua" w:hAnsi="Book Antiqua"/>
          <w:lang w:val="es-PR"/>
        </w:rPr>
        <w:t>-</w:t>
      </w:r>
      <w:r w:rsidRPr="009C07F2">
        <w:rPr>
          <w:rFonts w:ascii="Book Antiqua" w:hAnsi="Book Antiqua"/>
          <w:lang w:val="es-PR"/>
        </w:rPr>
        <w:t xml:space="preserve"> Se enmienda el Artículo 148 de la Ley Núm. 146 de 30 de julio de 2012, según enmendada, para que lea como sigue:</w:t>
      </w:r>
    </w:p>
    <w:p w14:paraId="4E51052D" w14:textId="77777777" w:rsidR="00831F8C" w:rsidRDefault="0081120D" w:rsidP="00831F8C">
      <w:pPr>
        <w:pStyle w:val="NormalWeb"/>
        <w:spacing w:line="480" w:lineRule="auto"/>
        <w:ind w:firstLine="720"/>
        <w:jc w:val="both"/>
        <w:rPr>
          <w:rFonts w:ascii="Book Antiqua" w:hAnsi="Book Antiqua"/>
          <w:lang w:val="es-PR"/>
        </w:rPr>
      </w:pPr>
      <w:r w:rsidRPr="009C07F2">
        <w:rPr>
          <w:rFonts w:ascii="Book Antiqua" w:hAnsi="Book Antiqua"/>
          <w:lang w:val="es-PR"/>
        </w:rPr>
        <w:t xml:space="preserve">“Artículo 148. — Utilización de un menor para pornografía infantil. </w:t>
      </w:r>
    </w:p>
    <w:p w14:paraId="6FB4309A" w14:textId="77777777" w:rsidR="00831F8C" w:rsidRDefault="0081120D" w:rsidP="00831F8C">
      <w:pPr>
        <w:pStyle w:val="NormalWeb"/>
        <w:spacing w:line="480" w:lineRule="auto"/>
        <w:ind w:firstLine="720"/>
        <w:jc w:val="both"/>
        <w:rPr>
          <w:rFonts w:ascii="Book Antiqua" w:hAnsi="Book Antiqua"/>
          <w:lang w:val="es-PR"/>
        </w:rPr>
      </w:pPr>
      <w:r w:rsidRPr="009C07F2">
        <w:rPr>
          <w:rFonts w:ascii="Book Antiqua" w:hAnsi="Book Antiqua"/>
          <w:lang w:val="es-PR"/>
        </w:rPr>
        <w:t xml:space="preserve">……… </w:t>
      </w:r>
    </w:p>
    <w:p w14:paraId="1800F449" w14:textId="0D32C4CA" w:rsidR="0081120D" w:rsidRPr="00831F8C" w:rsidRDefault="0081120D" w:rsidP="00831F8C">
      <w:pPr>
        <w:pStyle w:val="NormalWeb"/>
        <w:spacing w:line="480" w:lineRule="auto"/>
        <w:ind w:firstLine="720"/>
        <w:jc w:val="both"/>
        <w:rPr>
          <w:rFonts w:ascii="Book Antiqua" w:hAnsi="Book Antiqua"/>
          <w:i/>
          <w:iCs/>
          <w:lang w:val="es-PR"/>
        </w:rPr>
      </w:pPr>
      <w:r w:rsidRPr="00831F8C">
        <w:rPr>
          <w:rFonts w:ascii="Book Antiqua" w:hAnsi="Book Antiqua"/>
          <w:i/>
          <w:iCs/>
          <w:lang w:val="es-PR"/>
        </w:rPr>
        <w:t xml:space="preserve">Adicionalmente, la convicción por este delito conllevará: (1) la revocación indefinida de la licencia de conducir; (2) la prohibición de aplicar el concurso de delitos; (3) el cumplimiento consecutivo de la pena con cualquier otra impuesta; (4) un plan mandatorio de servicios y tratamiento bajo la Administración de Servicios de Salud Mental y Contra la Adicción (AMSSCA); (5) el registro obligatorio en el Registro de Ofensores Sexuales; (6) una multa obligatoria de quinientos dólares ($500.00) por cada cargo, destinada a un fondo especial para distribuirse entre todos los Centros P.I.T.I. de Puerto Rico; (7) la expedición </w:t>
      </w:r>
      <w:proofErr w:type="spellStart"/>
      <w:r w:rsidRPr="00831F8C">
        <w:rPr>
          <w:rFonts w:ascii="Book Antiqua" w:hAnsi="Book Antiqua"/>
          <w:i/>
          <w:iCs/>
          <w:lang w:val="es-PR"/>
        </w:rPr>
        <w:t>mandatoria</w:t>
      </w:r>
      <w:proofErr w:type="spellEnd"/>
      <w:r w:rsidRPr="00831F8C">
        <w:rPr>
          <w:rFonts w:ascii="Book Antiqua" w:hAnsi="Book Antiqua"/>
          <w:i/>
          <w:iCs/>
          <w:lang w:val="es-PR"/>
        </w:rPr>
        <w:t xml:space="preserve"> de una orden de alejamiento permanente; y (8) la prohibición de sentencia suspendida.”</w:t>
      </w:r>
    </w:p>
    <w:p w14:paraId="650E0488" w14:textId="6348CED4" w:rsidR="00A304E2" w:rsidRPr="009C07F2" w:rsidRDefault="00A304E2" w:rsidP="00831F8C">
      <w:pPr>
        <w:pStyle w:val="NormalWeb"/>
        <w:spacing w:line="480" w:lineRule="auto"/>
        <w:ind w:firstLine="720"/>
        <w:jc w:val="both"/>
        <w:rPr>
          <w:rFonts w:ascii="Book Antiqua" w:hAnsi="Book Antiqua"/>
          <w:lang w:val="es-PR"/>
        </w:rPr>
      </w:pPr>
      <w:r w:rsidRPr="009C07F2">
        <w:rPr>
          <w:rFonts w:ascii="Book Antiqua" w:hAnsi="Book Antiqua"/>
          <w:lang w:val="es-PR"/>
        </w:rPr>
        <w:t>Sección 6.</w:t>
      </w:r>
      <w:r w:rsidR="00F571B2">
        <w:rPr>
          <w:rFonts w:ascii="Book Antiqua" w:hAnsi="Book Antiqua"/>
          <w:lang w:val="es-PR"/>
        </w:rPr>
        <w:t>-</w:t>
      </w:r>
      <w:r w:rsidRPr="009C07F2">
        <w:rPr>
          <w:rFonts w:ascii="Book Antiqua" w:hAnsi="Book Antiqua"/>
          <w:lang w:val="es-PR"/>
        </w:rPr>
        <w:t xml:space="preserve"> Se enmienda el Artículo 149 de la Ley Núm. 146 de 30 de julio de 2012, según enmendada, para que lea como sigue:</w:t>
      </w:r>
    </w:p>
    <w:p w14:paraId="6345039A" w14:textId="77777777" w:rsidR="00E215A9" w:rsidRDefault="00A304E2" w:rsidP="00831F8C">
      <w:pPr>
        <w:pStyle w:val="NormalWeb"/>
        <w:spacing w:line="480" w:lineRule="auto"/>
        <w:ind w:firstLine="720"/>
        <w:jc w:val="both"/>
        <w:rPr>
          <w:rFonts w:ascii="Book Antiqua" w:hAnsi="Book Antiqua"/>
          <w:lang w:val="es-PR"/>
        </w:rPr>
      </w:pPr>
      <w:r w:rsidRPr="009C07F2">
        <w:rPr>
          <w:rFonts w:ascii="Book Antiqua" w:hAnsi="Book Antiqua"/>
          <w:lang w:val="es-PR"/>
        </w:rPr>
        <w:lastRenderedPageBreak/>
        <w:t xml:space="preserve">“Artículo 149. — Exhibición y venta de material nocivo a menores.  </w:t>
      </w:r>
    </w:p>
    <w:p w14:paraId="167A7D7B" w14:textId="77777777" w:rsidR="00E215A9" w:rsidRDefault="00A304E2" w:rsidP="00831F8C">
      <w:pPr>
        <w:pStyle w:val="NormalWeb"/>
        <w:spacing w:line="480" w:lineRule="auto"/>
        <w:ind w:firstLine="720"/>
        <w:jc w:val="both"/>
        <w:rPr>
          <w:rFonts w:ascii="Book Antiqua" w:hAnsi="Book Antiqua"/>
          <w:lang w:val="es-PR"/>
        </w:rPr>
      </w:pPr>
      <w:r w:rsidRPr="009C07F2">
        <w:rPr>
          <w:rFonts w:ascii="Book Antiqua" w:hAnsi="Book Antiqua"/>
          <w:lang w:val="es-PR"/>
        </w:rPr>
        <w:t xml:space="preserve">……… </w:t>
      </w:r>
    </w:p>
    <w:p w14:paraId="65D0D29C" w14:textId="2272502C" w:rsidR="00A304E2" w:rsidRPr="00E215A9" w:rsidRDefault="00A304E2" w:rsidP="00831F8C">
      <w:pPr>
        <w:pStyle w:val="NormalWeb"/>
        <w:spacing w:line="480" w:lineRule="auto"/>
        <w:ind w:firstLine="720"/>
        <w:jc w:val="both"/>
        <w:rPr>
          <w:rFonts w:ascii="Book Antiqua" w:hAnsi="Book Antiqua"/>
          <w:i/>
          <w:iCs/>
          <w:lang w:val="es-PR"/>
        </w:rPr>
      </w:pPr>
      <w:r w:rsidRPr="00E215A9">
        <w:rPr>
          <w:rFonts w:ascii="Book Antiqua" w:hAnsi="Book Antiqua"/>
          <w:i/>
          <w:iCs/>
          <w:lang w:val="es-PR"/>
        </w:rPr>
        <w:t xml:space="preserve">Adicionalmente, la convicción por este delito conllevará: (1) la revocación indefinida de la licencia de conducir; (2) la prohibición de aplicar el concurso de delitos; (3) el cumplimiento consecutivo de la pena con cualquier otra impuesta; (4) un plan mandatorio de servicios y tratamiento bajo la Administración de Servicios de Salud Mental y Contra la Adicción (AMSSCA); (5) el registro obligatorio en el Registro de Ofensores Sexuales; (6) una multa obligatoria de quinientos dólares ($500.00) por cada cargo, destinada a un fondo especial para distribuirse entre todos los Centros P.I.T.I. de Puerto Rico; (7) la expedición </w:t>
      </w:r>
      <w:proofErr w:type="spellStart"/>
      <w:r w:rsidRPr="00E215A9">
        <w:rPr>
          <w:rFonts w:ascii="Book Antiqua" w:hAnsi="Book Antiqua"/>
          <w:i/>
          <w:iCs/>
          <w:lang w:val="es-PR"/>
        </w:rPr>
        <w:t>mandatoria</w:t>
      </w:r>
      <w:proofErr w:type="spellEnd"/>
      <w:r w:rsidRPr="00E215A9">
        <w:rPr>
          <w:rFonts w:ascii="Book Antiqua" w:hAnsi="Book Antiqua"/>
          <w:i/>
          <w:iCs/>
          <w:lang w:val="es-PR"/>
        </w:rPr>
        <w:t xml:space="preserve"> de una orden de alejamiento permanente; y (8) la prohibición de sentencia suspendida.”</w:t>
      </w:r>
    </w:p>
    <w:p w14:paraId="24A018EF" w14:textId="0849AC76" w:rsidR="002D1C39" w:rsidRPr="009C07F2" w:rsidRDefault="002D1C39" w:rsidP="00E215A9">
      <w:pPr>
        <w:pStyle w:val="NormalWeb"/>
        <w:spacing w:line="480" w:lineRule="auto"/>
        <w:ind w:firstLine="720"/>
        <w:jc w:val="both"/>
        <w:rPr>
          <w:rFonts w:ascii="Book Antiqua" w:hAnsi="Book Antiqua"/>
          <w:lang w:val="es-PR"/>
        </w:rPr>
      </w:pPr>
      <w:r w:rsidRPr="009C07F2">
        <w:rPr>
          <w:rFonts w:ascii="Book Antiqua" w:hAnsi="Book Antiqua"/>
          <w:lang w:val="es-PR"/>
        </w:rPr>
        <w:t>Sección 7.</w:t>
      </w:r>
      <w:r w:rsidR="00F571B2">
        <w:rPr>
          <w:rFonts w:ascii="Book Antiqua" w:hAnsi="Book Antiqua"/>
          <w:lang w:val="es-PR"/>
        </w:rPr>
        <w:t>-</w:t>
      </w:r>
      <w:r w:rsidRPr="009C07F2">
        <w:rPr>
          <w:rFonts w:ascii="Book Antiqua" w:hAnsi="Book Antiqua"/>
          <w:lang w:val="es-PR"/>
        </w:rPr>
        <w:t xml:space="preserve"> Se enmienda el Artículo 152 de la Ley Núm. 146 de 30 de julio de 2012, según enmendada, para que lea como sigue:</w:t>
      </w:r>
    </w:p>
    <w:p w14:paraId="64C07169" w14:textId="77777777" w:rsidR="003022F3" w:rsidRDefault="002D1C39" w:rsidP="00E215A9">
      <w:pPr>
        <w:pStyle w:val="NormalWeb"/>
        <w:spacing w:line="480" w:lineRule="auto"/>
        <w:ind w:firstLine="720"/>
        <w:jc w:val="both"/>
        <w:rPr>
          <w:rFonts w:ascii="Book Antiqua" w:hAnsi="Book Antiqua"/>
          <w:lang w:val="es-PR"/>
        </w:rPr>
      </w:pPr>
      <w:r w:rsidRPr="009C07F2">
        <w:rPr>
          <w:rFonts w:ascii="Book Antiqua" w:hAnsi="Book Antiqua"/>
          <w:lang w:val="es-PR"/>
        </w:rPr>
        <w:t xml:space="preserve">“Artículo 152. — Transmisión o retransmisión de material obsceno o de pornografía infantil. </w:t>
      </w:r>
    </w:p>
    <w:p w14:paraId="1E32EFBB" w14:textId="77777777" w:rsidR="003022F3" w:rsidRDefault="002D1C39" w:rsidP="00E215A9">
      <w:pPr>
        <w:pStyle w:val="NormalWeb"/>
        <w:spacing w:line="480" w:lineRule="auto"/>
        <w:ind w:firstLine="720"/>
        <w:jc w:val="both"/>
        <w:rPr>
          <w:rFonts w:ascii="Book Antiqua" w:hAnsi="Book Antiqua"/>
          <w:lang w:val="es-PR"/>
        </w:rPr>
      </w:pPr>
      <w:r w:rsidRPr="009C07F2">
        <w:rPr>
          <w:rFonts w:ascii="Book Antiqua" w:hAnsi="Book Antiqua"/>
          <w:lang w:val="es-PR"/>
        </w:rPr>
        <w:t xml:space="preserve">……… </w:t>
      </w:r>
    </w:p>
    <w:p w14:paraId="2CE94F2F" w14:textId="6C4B4214" w:rsidR="002D1C39" w:rsidRPr="003022F3" w:rsidRDefault="002D1C39" w:rsidP="00E215A9">
      <w:pPr>
        <w:pStyle w:val="NormalWeb"/>
        <w:spacing w:line="480" w:lineRule="auto"/>
        <w:ind w:firstLine="720"/>
        <w:jc w:val="both"/>
        <w:rPr>
          <w:rFonts w:ascii="Book Antiqua" w:hAnsi="Book Antiqua"/>
          <w:i/>
          <w:iCs/>
          <w:lang w:val="es-PR"/>
        </w:rPr>
      </w:pPr>
      <w:r w:rsidRPr="003022F3">
        <w:rPr>
          <w:rFonts w:ascii="Book Antiqua" w:hAnsi="Book Antiqua"/>
          <w:i/>
          <w:iCs/>
          <w:lang w:val="es-PR"/>
        </w:rPr>
        <w:t xml:space="preserve">Adicionalmente, la convicción por este delito conllevará: (1) la revocación indefinida de la licencia de conducir; (2) la prohibición de aplicar el concurso de delitos; (3) el cumplimiento consecutivo de la pena con cualquier otra impuesta; (4) un plan mandatorio de servicios y tratamiento bajo la Administración de Servicios de Salud Mental y Contra la Adicción (AMSSCA); (5) el registro obligatorio en el Registro de Ofensores Sexuales; (6) una multa obligatoria de quinientos dólares ($500.00) por cada cargo, destinada a un fondo especial para </w:t>
      </w:r>
      <w:r w:rsidRPr="003022F3">
        <w:rPr>
          <w:rFonts w:ascii="Book Antiqua" w:hAnsi="Book Antiqua"/>
          <w:i/>
          <w:iCs/>
          <w:lang w:val="es-PR"/>
        </w:rPr>
        <w:lastRenderedPageBreak/>
        <w:t xml:space="preserve">distribuirse entre todos los Centros P.I.T.I. de Puerto Rico; (7) la expedición </w:t>
      </w:r>
      <w:proofErr w:type="spellStart"/>
      <w:r w:rsidRPr="003022F3">
        <w:rPr>
          <w:rFonts w:ascii="Book Antiqua" w:hAnsi="Book Antiqua"/>
          <w:i/>
          <w:iCs/>
          <w:lang w:val="es-PR"/>
        </w:rPr>
        <w:t>mandatoria</w:t>
      </w:r>
      <w:proofErr w:type="spellEnd"/>
      <w:r w:rsidRPr="003022F3">
        <w:rPr>
          <w:rFonts w:ascii="Book Antiqua" w:hAnsi="Book Antiqua"/>
          <w:i/>
          <w:iCs/>
          <w:lang w:val="es-PR"/>
        </w:rPr>
        <w:t xml:space="preserve"> de una orden de alejamiento permanente; y (8) la prohibición de sentencia suspendida.”</w:t>
      </w:r>
    </w:p>
    <w:p w14:paraId="5AF1C5E4" w14:textId="21DBF943" w:rsidR="000C6D67" w:rsidRPr="009C07F2" w:rsidRDefault="00794A45" w:rsidP="003022F3">
      <w:pPr>
        <w:pStyle w:val="NormalWeb"/>
        <w:spacing w:line="480" w:lineRule="auto"/>
        <w:ind w:firstLine="720"/>
        <w:jc w:val="both"/>
        <w:rPr>
          <w:rFonts w:ascii="Book Antiqua" w:hAnsi="Book Antiqua"/>
          <w:lang w:val="es-PR"/>
        </w:rPr>
      </w:pPr>
      <w:r w:rsidRPr="009C07F2">
        <w:rPr>
          <w:rFonts w:ascii="Book Antiqua" w:hAnsi="Book Antiqua"/>
          <w:lang w:val="es-PR"/>
        </w:rPr>
        <w:t>Sección 8.</w:t>
      </w:r>
      <w:r w:rsidR="00F571B2">
        <w:rPr>
          <w:rFonts w:ascii="Book Antiqua" w:hAnsi="Book Antiqua"/>
          <w:lang w:val="es-PR"/>
        </w:rPr>
        <w:t>-</w:t>
      </w:r>
      <w:r w:rsidRPr="009C07F2">
        <w:rPr>
          <w:rFonts w:ascii="Book Antiqua" w:hAnsi="Book Antiqua"/>
          <w:lang w:val="es-PR"/>
        </w:rPr>
        <w:t xml:space="preserve"> Se faculta al Departamento de Justicia, al Departamento de Transportación y Obras Públicas, y a la Administración de Servicios de Salud Mental y Contra la Adicción a adoptar regulaciones complementarias para implementar estas enmiendas, incluyendo mecanismos para la revocación de licencias, administración del fondo para Centros P.I.T.I., protocolos para tratamientos mandatorios y registro en el Registro de Ofensores Sexuales.</w:t>
      </w:r>
    </w:p>
    <w:p w14:paraId="003701F8" w14:textId="4E084ABA" w:rsidR="006C24FC" w:rsidRPr="00BE74DD" w:rsidRDefault="002D6A1F" w:rsidP="00BE74DD">
      <w:pPr>
        <w:pStyle w:val="NormalWeb"/>
        <w:spacing w:line="480" w:lineRule="auto"/>
        <w:ind w:firstLine="720"/>
        <w:jc w:val="both"/>
        <w:rPr>
          <w:rFonts w:ascii="Book Antiqua" w:hAnsi="Book Antiqua"/>
          <w:lang w:val="es-PR"/>
        </w:rPr>
      </w:pPr>
      <w:r w:rsidRPr="00BE74DD">
        <w:rPr>
          <w:rFonts w:ascii="Book Antiqua" w:hAnsi="Book Antiqua"/>
          <w:lang w:val="es-PR"/>
        </w:rPr>
        <w:t>Sección</w:t>
      </w:r>
      <w:r w:rsidR="008A7397" w:rsidRPr="00BE74DD">
        <w:rPr>
          <w:rFonts w:ascii="Book Antiqua" w:hAnsi="Book Antiqua"/>
          <w:lang w:val="es-PR"/>
        </w:rPr>
        <w:t xml:space="preserve"> </w:t>
      </w:r>
      <w:r w:rsidR="003022F3">
        <w:rPr>
          <w:rFonts w:ascii="Book Antiqua" w:hAnsi="Book Antiqua"/>
          <w:lang w:val="es-PR"/>
        </w:rPr>
        <w:t>9</w:t>
      </w:r>
      <w:r w:rsidR="008A7397" w:rsidRPr="00BE74DD">
        <w:rPr>
          <w:rFonts w:ascii="Book Antiqua" w:hAnsi="Book Antiqua"/>
          <w:lang w:val="es-PR"/>
        </w:rPr>
        <w:t xml:space="preserve">.- </w:t>
      </w:r>
      <w:r w:rsidR="006C24FC" w:rsidRPr="00BE74DD">
        <w:rPr>
          <w:rFonts w:ascii="Book Antiqua" w:hAnsi="Book Antiqua"/>
          <w:lang w:val="es-PR"/>
        </w:rPr>
        <w:t xml:space="preserve">Clausula de Separabilidad. </w:t>
      </w:r>
    </w:p>
    <w:p w14:paraId="44800971" w14:textId="77777777" w:rsidR="006C49A6" w:rsidRDefault="006C24FC" w:rsidP="006C49A6">
      <w:pPr>
        <w:pStyle w:val="NormalWeb"/>
        <w:spacing w:line="480" w:lineRule="auto"/>
        <w:ind w:firstLine="720"/>
        <w:jc w:val="both"/>
        <w:rPr>
          <w:rFonts w:ascii="Book Antiqua" w:hAnsi="Book Antiqua"/>
          <w:lang w:val="es-PR"/>
        </w:rPr>
      </w:pPr>
      <w:r w:rsidRPr="00BE74DD">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406D960D" w14:textId="1EF7C01F" w:rsidR="004440CB" w:rsidRPr="006C49A6" w:rsidRDefault="00AB572C" w:rsidP="006C49A6">
      <w:pPr>
        <w:pStyle w:val="NormalWeb"/>
        <w:spacing w:line="480" w:lineRule="auto"/>
        <w:ind w:firstLine="720"/>
        <w:jc w:val="both"/>
        <w:rPr>
          <w:rFonts w:ascii="Book Antiqua" w:hAnsi="Book Antiqua"/>
          <w:lang w:val="es-PR"/>
        </w:rPr>
      </w:pPr>
      <w:r w:rsidRPr="00BE74DD">
        <w:rPr>
          <w:rStyle w:val="Strong"/>
          <w:rFonts w:ascii="Book Antiqua" w:hAnsi="Book Antiqua"/>
          <w:b w:val="0"/>
          <w:bCs w:val="0"/>
          <w:lang w:val="es-PR"/>
        </w:rPr>
        <w:t>Sección</w:t>
      </w:r>
      <w:r w:rsidR="006C24FC" w:rsidRPr="00BE74DD">
        <w:rPr>
          <w:rStyle w:val="Strong"/>
          <w:rFonts w:ascii="Book Antiqua" w:hAnsi="Book Antiqua"/>
          <w:b w:val="0"/>
          <w:bCs w:val="0"/>
          <w:lang w:val="es-PR"/>
        </w:rPr>
        <w:t xml:space="preserve"> </w:t>
      </w:r>
      <w:r w:rsidR="003022F3">
        <w:rPr>
          <w:rStyle w:val="Strong"/>
          <w:rFonts w:ascii="Book Antiqua" w:hAnsi="Book Antiqua"/>
          <w:b w:val="0"/>
          <w:bCs w:val="0"/>
          <w:lang w:val="es-PR"/>
        </w:rPr>
        <w:t>10</w:t>
      </w:r>
      <w:r w:rsidR="002206E3" w:rsidRPr="00BE74DD">
        <w:rPr>
          <w:rFonts w:ascii="Book Antiqua" w:hAnsi="Book Antiqua"/>
          <w:b/>
          <w:bCs/>
          <w:spacing w:val="-3"/>
          <w:lang w:val="es-PR"/>
        </w:rPr>
        <w:t>.</w:t>
      </w:r>
      <w:r w:rsidR="002206E3" w:rsidRPr="00BE74DD">
        <w:rPr>
          <w:rFonts w:ascii="Book Antiqua" w:hAnsi="Book Antiqua"/>
          <w:spacing w:val="-3"/>
          <w:lang w:val="es-PR"/>
        </w:rPr>
        <w:t xml:space="preserve">- </w:t>
      </w:r>
      <w:r w:rsidR="00382C67" w:rsidRPr="00382C67">
        <w:rPr>
          <w:rFonts w:ascii="Book Antiqua" w:hAnsi="Book Antiqua"/>
          <w:lang w:val="es-PR"/>
        </w:rPr>
        <w:t>Esta Ley comenzará a regir inmediatamente después de su aprobación.</w:t>
      </w:r>
    </w:p>
    <w:sectPr w:rsidR="004440CB" w:rsidRPr="006C49A6"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F3B5A" w14:textId="77777777" w:rsidR="0057230F" w:rsidRDefault="0057230F">
      <w:r>
        <w:separator/>
      </w:r>
    </w:p>
  </w:endnote>
  <w:endnote w:type="continuationSeparator" w:id="0">
    <w:p w14:paraId="63530345" w14:textId="77777777" w:rsidR="0057230F" w:rsidRDefault="00572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9975B" w14:textId="77777777" w:rsidR="0057230F" w:rsidRDefault="0057230F">
      <w:r>
        <w:separator/>
      </w:r>
    </w:p>
  </w:footnote>
  <w:footnote w:type="continuationSeparator" w:id="0">
    <w:p w14:paraId="18157D94" w14:textId="77777777" w:rsidR="0057230F" w:rsidRDefault="005723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9"/>
  </w:num>
  <w:num w:numId="5" w16cid:durableId="577401605">
    <w:abstractNumId w:val="32"/>
  </w:num>
  <w:num w:numId="6" w16cid:durableId="690423038">
    <w:abstractNumId w:val="22"/>
  </w:num>
  <w:num w:numId="7" w16cid:durableId="354580874">
    <w:abstractNumId w:val="41"/>
  </w:num>
  <w:num w:numId="8" w16cid:durableId="782530432">
    <w:abstractNumId w:val="21"/>
  </w:num>
  <w:num w:numId="9" w16cid:durableId="1636059236">
    <w:abstractNumId w:val="38"/>
  </w:num>
  <w:num w:numId="10" w16cid:durableId="1924996564">
    <w:abstractNumId w:val="44"/>
  </w:num>
  <w:num w:numId="11" w16cid:durableId="1423254503">
    <w:abstractNumId w:val="14"/>
  </w:num>
  <w:num w:numId="12" w16cid:durableId="1372459587">
    <w:abstractNumId w:val="23"/>
  </w:num>
  <w:num w:numId="13" w16cid:durableId="1745495407">
    <w:abstractNumId w:val="33"/>
  </w:num>
  <w:num w:numId="14" w16cid:durableId="2125994539">
    <w:abstractNumId w:val="15"/>
  </w:num>
  <w:num w:numId="15" w16cid:durableId="1301962837">
    <w:abstractNumId w:val="35"/>
  </w:num>
  <w:num w:numId="16" w16cid:durableId="1277714500">
    <w:abstractNumId w:val="29"/>
  </w:num>
  <w:num w:numId="17" w16cid:durableId="165676928">
    <w:abstractNumId w:val="42"/>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7"/>
  </w:num>
  <w:num w:numId="25" w16cid:durableId="182980968">
    <w:abstractNumId w:val="40"/>
  </w:num>
  <w:num w:numId="26" w16cid:durableId="438991848">
    <w:abstractNumId w:val="28"/>
  </w:num>
  <w:num w:numId="27" w16cid:durableId="984700002">
    <w:abstractNumId w:val="2"/>
  </w:num>
  <w:num w:numId="28" w16cid:durableId="122968854">
    <w:abstractNumId w:val="31"/>
  </w:num>
  <w:num w:numId="29" w16cid:durableId="2116631758">
    <w:abstractNumId w:val="45"/>
  </w:num>
  <w:num w:numId="30" w16cid:durableId="1030305821">
    <w:abstractNumId w:val="25"/>
  </w:num>
  <w:num w:numId="31" w16cid:durableId="250897778">
    <w:abstractNumId w:val="36"/>
  </w:num>
  <w:num w:numId="32" w16cid:durableId="1231694464">
    <w:abstractNumId w:val="17"/>
  </w:num>
  <w:num w:numId="33" w16cid:durableId="1630669016">
    <w:abstractNumId w:val="9"/>
  </w:num>
  <w:num w:numId="34" w16cid:durableId="411703063">
    <w:abstractNumId w:val="30"/>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3"/>
  </w:num>
  <w:num w:numId="44" w16cid:durableId="121388338">
    <w:abstractNumId w:val="13"/>
  </w:num>
  <w:num w:numId="45" w16cid:durableId="1464498208">
    <w:abstractNumId w:val="27"/>
  </w:num>
  <w:num w:numId="46" w16cid:durableId="77235841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69DE"/>
    <w:rsid w:val="0000702B"/>
    <w:rsid w:val="00007D7C"/>
    <w:rsid w:val="00014CF3"/>
    <w:rsid w:val="00015708"/>
    <w:rsid w:val="00016153"/>
    <w:rsid w:val="00016585"/>
    <w:rsid w:val="00017811"/>
    <w:rsid w:val="00017D36"/>
    <w:rsid w:val="00020902"/>
    <w:rsid w:val="00020D74"/>
    <w:rsid w:val="0002397F"/>
    <w:rsid w:val="00025FD8"/>
    <w:rsid w:val="0002682C"/>
    <w:rsid w:val="00031EC6"/>
    <w:rsid w:val="00032717"/>
    <w:rsid w:val="000359C4"/>
    <w:rsid w:val="000402D2"/>
    <w:rsid w:val="000445DE"/>
    <w:rsid w:val="0004525A"/>
    <w:rsid w:val="00045D84"/>
    <w:rsid w:val="00053F6B"/>
    <w:rsid w:val="00062686"/>
    <w:rsid w:val="00063522"/>
    <w:rsid w:val="00063B5B"/>
    <w:rsid w:val="00070CD3"/>
    <w:rsid w:val="00070EC7"/>
    <w:rsid w:val="000715A1"/>
    <w:rsid w:val="000718FC"/>
    <w:rsid w:val="0007463C"/>
    <w:rsid w:val="00074AD5"/>
    <w:rsid w:val="000845DE"/>
    <w:rsid w:val="000852C9"/>
    <w:rsid w:val="00086E41"/>
    <w:rsid w:val="00087C28"/>
    <w:rsid w:val="00091032"/>
    <w:rsid w:val="00092A91"/>
    <w:rsid w:val="0009309C"/>
    <w:rsid w:val="0009350A"/>
    <w:rsid w:val="000964AF"/>
    <w:rsid w:val="00096F44"/>
    <w:rsid w:val="00097165"/>
    <w:rsid w:val="000A08A9"/>
    <w:rsid w:val="000A0DF0"/>
    <w:rsid w:val="000A15BC"/>
    <w:rsid w:val="000A589B"/>
    <w:rsid w:val="000A5B23"/>
    <w:rsid w:val="000A6686"/>
    <w:rsid w:val="000B5A1A"/>
    <w:rsid w:val="000C1292"/>
    <w:rsid w:val="000C23BC"/>
    <w:rsid w:val="000C39C1"/>
    <w:rsid w:val="000C66D0"/>
    <w:rsid w:val="000C6A13"/>
    <w:rsid w:val="000C6D67"/>
    <w:rsid w:val="000D018D"/>
    <w:rsid w:val="000D076A"/>
    <w:rsid w:val="000D0BD6"/>
    <w:rsid w:val="000D2DD5"/>
    <w:rsid w:val="000D749B"/>
    <w:rsid w:val="000E19C2"/>
    <w:rsid w:val="000E2356"/>
    <w:rsid w:val="000E2A02"/>
    <w:rsid w:val="000E3604"/>
    <w:rsid w:val="000E3614"/>
    <w:rsid w:val="000E420C"/>
    <w:rsid w:val="000E4281"/>
    <w:rsid w:val="000F0B31"/>
    <w:rsid w:val="000F24EE"/>
    <w:rsid w:val="000F2E75"/>
    <w:rsid w:val="000F2ED7"/>
    <w:rsid w:val="000F3F2A"/>
    <w:rsid w:val="001007BF"/>
    <w:rsid w:val="00102B7A"/>
    <w:rsid w:val="001047D6"/>
    <w:rsid w:val="00112211"/>
    <w:rsid w:val="00112295"/>
    <w:rsid w:val="00112AB0"/>
    <w:rsid w:val="00113633"/>
    <w:rsid w:val="00117DBB"/>
    <w:rsid w:val="001213CC"/>
    <w:rsid w:val="00123389"/>
    <w:rsid w:val="00125A6B"/>
    <w:rsid w:val="00130ACF"/>
    <w:rsid w:val="001335BB"/>
    <w:rsid w:val="00134916"/>
    <w:rsid w:val="001369AB"/>
    <w:rsid w:val="00137429"/>
    <w:rsid w:val="00142521"/>
    <w:rsid w:val="00145C76"/>
    <w:rsid w:val="00146882"/>
    <w:rsid w:val="00154CC2"/>
    <w:rsid w:val="00162FD8"/>
    <w:rsid w:val="001633B3"/>
    <w:rsid w:val="0016412B"/>
    <w:rsid w:val="001656C7"/>
    <w:rsid w:val="00167557"/>
    <w:rsid w:val="001714CA"/>
    <w:rsid w:val="0017507C"/>
    <w:rsid w:val="00181955"/>
    <w:rsid w:val="001822A8"/>
    <w:rsid w:val="00183482"/>
    <w:rsid w:val="00183558"/>
    <w:rsid w:val="001840BC"/>
    <w:rsid w:val="00184389"/>
    <w:rsid w:val="00192316"/>
    <w:rsid w:val="001923DF"/>
    <w:rsid w:val="00197549"/>
    <w:rsid w:val="001B031F"/>
    <w:rsid w:val="001B0A8A"/>
    <w:rsid w:val="001B2CCC"/>
    <w:rsid w:val="001B3EF2"/>
    <w:rsid w:val="001B7DFE"/>
    <w:rsid w:val="001C1E7B"/>
    <w:rsid w:val="001C29F0"/>
    <w:rsid w:val="001D133A"/>
    <w:rsid w:val="001D350F"/>
    <w:rsid w:val="001E0121"/>
    <w:rsid w:val="001E2596"/>
    <w:rsid w:val="001E443E"/>
    <w:rsid w:val="001E4777"/>
    <w:rsid w:val="001E72BA"/>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58F2"/>
    <w:rsid w:val="002266AA"/>
    <w:rsid w:val="00226CD6"/>
    <w:rsid w:val="00230D46"/>
    <w:rsid w:val="00234E2E"/>
    <w:rsid w:val="002370A7"/>
    <w:rsid w:val="00241498"/>
    <w:rsid w:val="00251830"/>
    <w:rsid w:val="00251906"/>
    <w:rsid w:val="0025618A"/>
    <w:rsid w:val="0026049B"/>
    <w:rsid w:val="002605F2"/>
    <w:rsid w:val="00260857"/>
    <w:rsid w:val="002628AD"/>
    <w:rsid w:val="002639FB"/>
    <w:rsid w:val="00264DD2"/>
    <w:rsid w:val="00266239"/>
    <w:rsid w:val="00273A10"/>
    <w:rsid w:val="002802AC"/>
    <w:rsid w:val="002804E9"/>
    <w:rsid w:val="00280A19"/>
    <w:rsid w:val="00280E92"/>
    <w:rsid w:val="00281004"/>
    <w:rsid w:val="0028281B"/>
    <w:rsid w:val="002835B3"/>
    <w:rsid w:val="0028653A"/>
    <w:rsid w:val="00292E61"/>
    <w:rsid w:val="002A0CB6"/>
    <w:rsid w:val="002A1743"/>
    <w:rsid w:val="002A2699"/>
    <w:rsid w:val="002A4198"/>
    <w:rsid w:val="002A5A59"/>
    <w:rsid w:val="002A678A"/>
    <w:rsid w:val="002A741A"/>
    <w:rsid w:val="002A7CC6"/>
    <w:rsid w:val="002B0F27"/>
    <w:rsid w:val="002B542D"/>
    <w:rsid w:val="002B5BC5"/>
    <w:rsid w:val="002B6A73"/>
    <w:rsid w:val="002C569D"/>
    <w:rsid w:val="002D1629"/>
    <w:rsid w:val="002D1C39"/>
    <w:rsid w:val="002D2BB3"/>
    <w:rsid w:val="002D33F8"/>
    <w:rsid w:val="002D35E5"/>
    <w:rsid w:val="002D4AC8"/>
    <w:rsid w:val="002D553E"/>
    <w:rsid w:val="002D6777"/>
    <w:rsid w:val="002D6A1F"/>
    <w:rsid w:val="002E0D13"/>
    <w:rsid w:val="002E32DF"/>
    <w:rsid w:val="002E4DA0"/>
    <w:rsid w:val="002E7D69"/>
    <w:rsid w:val="002F0CE0"/>
    <w:rsid w:val="002F323E"/>
    <w:rsid w:val="002F3741"/>
    <w:rsid w:val="002F6B02"/>
    <w:rsid w:val="002F6B32"/>
    <w:rsid w:val="002F70CC"/>
    <w:rsid w:val="002F7EFF"/>
    <w:rsid w:val="00300932"/>
    <w:rsid w:val="003022F3"/>
    <w:rsid w:val="003054D0"/>
    <w:rsid w:val="00307743"/>
    <w:rsid w:val="003130B4"/>
    <w:rsid w:val="003131B8"/>
    <w:rsid w:val="003138E5"/>
    <w:rsid w:val="003148FA"/>
    <w:rsid w:val="00316163"/>
    <w:rsid w:val="00317390"/>
    <w:rsid w:val="00321146"/>
    <w:rsid w:val="003308A7"/>
    <w:rsid w:val="00330FAF"/>
    <w:rsid w:val="00333FD2"/>
    <w:rsid w:val="0033533D"/>
    <w:rsid w:val="00341584"/>
    <w:rsid w:val="00341E54"/>
    <w:rsid w:val="00341E9D"/>
    <w:rsid w:val="00344670"/>
    <w:rsid w:val="003446A6"/>
    <w:rsid w:val="0034543D"/>
    <w:rsid w:val="0034678D"/>
    <w:rsid w:val="00346C7B"/>
    <w:rsid w:val="00354DC7"/>
    <w:rsid w:val="00355743"/>
    <w:rsid w:val="00355C73"/>
    <w:rsid w:val="0036184D"/>
    <w:rsid w:val="003636D6"/>
    <w:rsid w:val="0036618E"/>
    <w:rsid w:val="00367AE3"/>
    <w:rsid w:val="0037167A"/>
    <w:rsid w:val="00372BEC"/>
    <w:rsid w:val="0037333C"/>
    <w:rsid w:val="00373EDF"/>
    <w:rsid w:val="00376391"/>
    <w:rsid w:val="00377079"/>
    <w:rsid w:val="00382C67"/>
    <w:rsid w:val="00384D2A"/>
    <w:rsid w:val="003856BA"/>
    <w:rsid w:val="00385ABA"/>
    <w:rsid w:val="00396239"/>
    <w:rsid w:val="003A1631"/>
    <w:rsid w:val="003A1B97"/>
    <w:rsid w:val="003A29CB"/>
    <w:rsid w:val="003A3162"/>
    <w:rsid w:val="003A3419"/>
    <w:rsid w:val="003A35F7"/>
    <w:rsid w:val="003A5D76"/>
    <w:rsid w:val="003A6FB2"/>
    <w:rsid w:val="003A7168"/>
    <w:rsid w:val="003B5302"/>
    <w:rsid w:val="003C0CA3"/>
    <w:rsid w:val="003C1E33"/>
    <w:rsid w:val="003C27DB"/>
    <w:rsid w:val="003C7DE4"/>
    <w:rsid w:val="003D2AB8"/>
    <w:rsid w:val="003D45E3"/>
    <w:rsid w:val="003E35A9"/>
    <w:rsid w:val="003E44FE"/>
    <w:rsid w:val="003E5F5E"/>
    <w:rsid w:val="003F1E51"/>
    <w:rsid w:val="003F1EF2"/>
    <w:rsid w:val="003F2148"/>
    <w:rsid w:val="003F3E0F"/>
    <w:rsid w:val="003F7667"/>
    <w:rsid w:val="00402A01"/>
    <w:rsid w:val="00402B6E"/>
    <w:rsid w:val="004035B3"/>
    <w:rsid w:val="004068C5"/>
    <w:rsid w:val="00407231"/>
    <w:rsid w:val="004117FC"/>
    <w:rsid w:val="0041514E"/>
    <w:rsid w:val="004168B0"/>
    <w:rsid w:val="00417EF6"/>
    <w:rsid w:val="00420D23"/>
    <w:rsid w:val="004216D0"/>
    <w:rsid w:val="00436E12"/>
    <w:rsid w:val="0044259F"/>
    <w:rsid w:val="00442961"/>
    <w:rsid w:val="00443447"/>
    <w:rsid w:val="004440CB"/>
    <w:rsid w:val="00444622"/>
    <w:rsid w:val="004448B3"/>
    <w:rsid w:val="00447CE3"/>
    <w:rsid w:val="004528C2"/>
    <w:rsid w:val="004531BE"/>
    <w:rsid w:val="00454063"/>
    <w:rsid w:val="00455257"/>
    <w:rsid w:val="00460D58"/>
    <w:rsid w:val="00470887"/>
    <w:rsid w:val="00470CC1"/>
    <w:rsid w:val="00471EE2"/>
    <w:rsid w:val="00473257"/>
    <w:rsid w:val="0047561F"/>
    <w:rsid w:val="00476E3F"/>
    <w:rsid w:val="00477457"/>
    <w:rsid w:val="00477811"/>
    <w:rsid w:val="00482B16"/>
    <w:rsid w:val="004867B6"/>
    <w:rsid w:val="00487B48"/>
    <w:rsid w:val="00490BB4"/>
    <w:rsid w:val="00493FAB"/>
    <w:rsid w:val="004959A3"/>
    <w:rsid w:val="004969A9"/>
    <w:rsid w:val="00497809"/>
    <w:rsid w:val="004A1508"/>
    <w:rsid w:val="004A32BC"/>
    <w:rsid w:val="004B19C4"/>
    <w:rsid w:val="004B1B5B"/>
    <w:rsid w:val="004B2EDE"/>
    <w:rsid w:val="004B47E7"/>
    <w:rsid w:val="004B7800"/>
    <w:rsid w:val="004C7560"/>
    <w:rsid w:val="004C78BB"/>
    <w:rsid w:val="004D0B94"/>
    <w:rsid w:val="004D469B"/>
    <w:rsid w:val="004D7889"/>
    <w:rsid w:val="004D7AD3"/>
    <w:rsid w:val="004E03A3"/>
    <w:rsid w:val="004E1F83"/>
    <w:rsid w:val="004E1FCC"/>
    <w:rsid w:val="004E6CA4"/>
    <w:rsid w:val="004F00B5"/>
    <w:rsid w:val="004F0411"/>
    <w:rsid w:val="004F0692"/>
    <w:rsid w:val="004F20BC"/>
    <w:rsid w:val="004F55C0"/>
    <w:rsid w:val="004F5601"/>
    <w:rsid w:val="00500C20"/>
    <w:rsid w:val="00502835"/>
    <w:rsid w:val="00503108"/>
    <w:rsid w:val="00505770"/>
    <w:rsid w:val="00524799"/>
    <w:rsid w:val="0052740C"/>
    <w:rsid w:val="00530C0A"/>
    <w:rsid w:val="0053692D"/>
    <w:rsid w:val="0053702D"/>
    <w:rsid w:val="005370B8"/>
    <w:rsid w:val="005373BB"/>
    <w:rsid w:val="005430BE"/>
    <w:rsid w:val="005451C7"/>
    <w:rsid w:val="00546038"/>
    <w:rsid w:val="00551699"/>
    <w:rsid w:val="00551999"/>
    <w:rsid w:val="00551E16"/>
    <w:rsid w:val="0056122B"/>
    <w:rsid w:val="005613C3"/>
    <w:rsid w:val="00561E4B"/>
    <w:rsid w:val="0057108C"/>
    <w:rsid w:val="005722DF"/>
    <w:rsid w:val="0057230F"/>
    <w:rsid w:val="00577DC5"/>
    <w:rsid w:val="005837A7"/>
    <w:rsid w:val="005857DE"/>
    <w:rsid w:val="0058581F"/>
    <w:rsid w:val="005876EF"/>
    <w:rsid w:val="0059022D"/>
    <w:rsid w:val="00595161"/>
    <w:rsid w:val="005A16E7"/>
    <w:rsid w:val="005A24EB"/>
    <w:rsid w:val="005A2735"/>
    <w:rsid w:val="005A2D37"/>
    <w:rsid w:val="005A56D2"/>
    <w:rsid w:val="005A67F9"/>
    <w:rsid w:val="005B0143"/>
    <w:rsid w:val="005B081F"/>
    <w:rsid w:val="005B0E1F"/>
    <w:rsid w:val="005B3218"/>
    <w:rsid w:val="005B7E55"/>
    <w:rsid w:val="005C2578"/>
    <w:rsid w:val="005C58F6"/>
    <w:rsid w:val="005D69DF"/>
    <w:rsid w:val="005D73DB"/>
    <w:rsid w:val="005D7788"/>
    <w:rsid w:val="005E0228"/>
    <w:rsid w:val="005F1EE4"/>
    <w:rsid w:val="005F594B"/>
    <w:rsid w:val="005F5980"/>
    <w:rsid w:val="005F7F5B"/>
    <w:rsid w:val="006042AF"/>
    <w:rsid w:val="006110C8"/>
    <w:rsid w:val="00611572"/>
    <w:rsid w:val="006121C8"/>
    <w:rsid w:val="0061467D"/>
    <w:rsid w:val="00615365"/>
    <w:rsid w:val="00617083"/>
    <w:rsid w:val="00625A54"/>
    <w:rsid w:val="00632282"/>
    <w:rsid w:val="00640513"/>
    <w:rsid w:val="00641ECD"/>
    <w:rsid w:val="00643702"/>
    <w:rsid w:val="00643F6A"/>
    <w:rsid w:val="00645B05"/>
    <w:rsid w:val="006476F7"/>
    <w:rsid w:val="006525B9"/>
    <w:rsid w:val="00654906"/>
    <w:rsid w:val="00654A03"/>
    <w:rsid w:val="00657938"/>
    <w:rsid w:val="00661FB0"/>
    <w:rsid w:val="00662228"/>
    <w:rsid w:val="006716EA"/>
    <w:rsid w:val="00674D19"/>
    <w:rsid w:val="00676813"/>
    <w:rsid w:val="0067722A"/>
    <w:rsid w:val="006870A3"/>
    <w:rsid w:val="00692767"/>
    <w:rsid w:val="00692870"/>
    <w:rsid w:val="00692E2D"/>
    <w:rsid w:val="0069431B"/>
    <w:rsid w:val="00695180"/>
    <w:rsid w:val="006A1C7E"/>
    <w:rsid w:val="006A799D"/>
    <w:rsid w:val="006A7E84"/>
    <w:rsid w:val="006B08BA"/>
    <w:rsid w:val="006B599D"/>
    <w:rsid w:val="006B7DB2"/>
    <w:rsid w:val="006C1181"/>
    <w:rsid w:val="006C24FC"/>
    <w:rsid w:val="006C3143"/>
    <w:rsid w:val="006C36D8"/>
    <w:rsid w:val="006C49A6"/>
    <w:rsid w:val="006C5828"/>
    <w:rsid w:val="006D514D"/>
    <w:rsid w:val="006D79D6"/>
    <w:rsid w:val="006E4375"/>
    <w:rsid w:val="006E5117"/>
    <w:rsid w:val="006E5F0F"/>
    <w:rsid w:val="006E612A"/>
    <w:rsid w:val="006F050B"/>
    <w:rsid w:val="006F182F"/>
    <w:rsid w:val="006F40A5"/>
    <w:rsid w:val="006F6807"/>
    <w:rsid w:val="007008F6"/>
    <w:rsid w:val="00701DBC"/>
    <w:rsid w:val="00703A5A"/>
    <w:rsid w:val="007045E0"/>
    <w:rsid w:val="007103DF"/>
    <w:rsid w:val="00712C7F"/>
    <w:rsid w:val="00713652"/>
    <w:rsid w:val="00714B70"/>
    <w:rsid w:val="00715A1A"/>
    <w:rsid w:val="00716DD5"/>
    <w:rsid w:val="007176AD"/>
    <w:rsid w:val="007176C5"/>
    <w:rsid w:val="00717D74"/>
    <w:rsid w:val="00727672"/>
    <w:rsid w:val="007308D3"/>
    <w:rsid w:val="00730F03"/>
    <w:rsid w:val="007348BB"/>
    <w:rsid w:val="007401E6"/>
    <w:rsid w:val="00750930"/>
    <w:rsid w:val="00754FC4"/>
    <w:rsid w:val="00756D06"/>
    <w:rsid w:val="00762497"/>
    <w:rsid w:val="00764EDA"/>
    <w:rsid w:val="00765B7C"/>
    <w:rsid w:val="0076671A"/>
    <w:rsid w:val="00770A42"/>
    <w:rsid w:val="00770BF9"/>
    <w:rsid w:val="007720F8"/>
    <w:rsid w:val="00773C78"/>
    <w:rsid w:val="00780723"/>
    <w:rsid w:val="00783709"/>
    <w:rsid w:val="00784B6C"/>
    <w:rsid w:val="007851EC"/>
    <w:rsid w:val="007857E4"/>
    <w:rsid w:val="00785CB3"/>
    <w:rsid w:val="007921E4"/>
    <w:rsid w:val="00792B6C"/>
    <w:rsid w:val="00793362"/>
    <w:rsid w:val="0079383A"/>
    <w:rsid w:val="007941CB"/>
    <w:rsid w:val="00794A45"/>
    <w:rsid w:val="00794C8C"/>
    <w:rsid w:val="00797FC2"/>
    <w:rsid w:val="007A1063"/>
    <w:rsid w:val="007A2D02"/>
    <w:rsid w:val="007A3587"/>
    <w:rsid w:val="007A3E3E"/>
    <w:rsid w:val="007B0478"/>
    <w:rsid w:val="007B0E4F"/>
    <w:rsid w:val="007B2319"/>
    <w:rsid w:val="007B7B06"/>
    <w:rsid w:val="007C118E"/>
    <w:rsid w:val="007C6CF4"/>
    <w:rsid w:val="007D5155"/>
    <w:rsid w:val="007D7267"/>
    <w:rsid w:val="007D75B0"/>
    <w:rsid w:val="007E4E29"/>
    <w:rsid w:val="007E66B2"/>
    <w:rsid w:val="007E6CF2"/>
    <w:rsid w:val="007F50C6"/>
    <w:rsid w:val="007F7D23"/>
    <w:rsid w:val="00802CEF"/>
    <w:rsid w:val="0080348D"/>
    <w:rsid w:val="00806401"/>
    <w:rsid w:val="0081120D"/>
    <w:rsid w:val="00812B46"/>
    <w:rsid w:val="00815436"/>
    <w:rsid w:val="00815813"/>
    <w:rsid w:val="00816C68"/>
    <w:rsid w:val="00823396"/>
    <w:rsid w:val="00825BC8"/>
    <w:rsid w:val="00826899"/>
    <w:rsid w:val="0083177E"/>
    <w:rsid w:val="00831F8C"/>
    <w:rsid w:val="00833573"/>
    <w:rsid w:val="00836B8C"/>
    <w:rsid w:val="0084380E"/>
    <w:rsid w:val="00843BB4"/>
    <w:rsid w:val="00844FA3"/>
    <w:rsid w:val="00845753"/>
    <w:rsid w:val="008509BB"/>
    <w:rsid w:val="008543AC"/>
    <w:rsid w:val="00854E7F"/>
    <w:rsid w:val="00857B83"/>
    <w:rsid w:val="008624F6"/>
    <w:rsid w:val="00864AB9"/>
    <w:rsid w:val="00864D81"/>
    <w:rsid w:val="008671F2"/>
    <w:rsid w:val="00874990"/>
    <w:rsid w:val="00874E82"/>
    <w:rsid w:val="0087523A"/>
    <w:rsid w:val="00877914"/>
    <w:rsid w:val="0088076C"/>
    <w:rsid w:val="00880988"/>
    <w:rsid w:val="00881499"/>
    <w:rsid w:val="00882FE8"/>
    <w:rsid w:val="00884488"/>
    <w:rsid w:val="008914B1"/>
    <w:rsid w:val="00895040"/>
    <w:rsid w:val="008A08E6"/>
    <w:rsid w:val="008A12D4"/>
    <w:rsid w:val="008A242E"/>
    <w:rsid w:val="008A40E9"/>
    <w:rsid w:val="008A472F"/>
    <w:rsid w:val="008A5768"/>
    <w:rsid w:val="008A7397"/>
    <w:rsid w:val="008A73C3"/>
    <w:rsid w:val="008A788C"/>
    <w:rsid w:val="008B596A"/>
    <w:rsid w:val="008B68EF"/>
    <w:rsid w:val="008B7F9A"/>
    <w:rsid w:val="008D1E26"/>
    <w:rsid w:val="008D3E1F"/>
    <w:rsid w:val="008D3FBF"/>
    <w:rsid w:val="008D419D"/>
    <w:rsid w:val="008D5697"/>
    <w:rsid w:val="008D7E7D"/>
    <w:rsid w:val="008E5DAD"/>
    <w:rsid w:val="008E77E7"/>
    <w:rsid w:val="008F0803"/>
    <w:rsid w:val="008F4CA0"/>
    <w:rsid w:val="008F6290"/>
    <w:rsid w:val="00904089"/>
    <w:rsid w:val="0090529B"/>
    <w:rsid w:val="0090608E"/>
    <w:rsid w:val="009066A8"/>
    <w:rsid w:val="00907C97"/>
    <w:rsid w:val="00911355"/>
    <w:rsid w:val="00914599"/>
    <w:rsid w:val="00915ED5"/>
    <w:rsid w:val="0091676C"/>
    <w:rsid w:val="00917E5A"/>
    <w:rsid w:val="009252FE"/>
    <w:rsid w:val="009258AD"/>
    <w:rsid w:val="009258B2"/>
    <w:rsid w:val="00925C6A"/>
    <w:rsid w:val="0093093B"/>
    <w:rsid w:val="00936169"/>
    <w:rsid w:val="00941428"/>
    <w:rsid w:val="00943F1B"/>
    <w:rsid w:val="00944448"/>
    <w:rsid w:val="00951328"/>
    <w:rsid w:val="00955ABD"/>
    <w:rsid w:val="00956587"/>
    <w:rsid w:val="009575E0"/>
    <w:rsid w:val="00962DC1"/>
    <w:rsid w:val="00967089"/>
    <w:rsid w:val="009710F3"/>
    <w:rsid w:val="0097214D"/>
    <w:rsid w:val="0097481B"/>
    <w:rsid w:val="00977911"/>
    <w:rsid w:val="00980072"/>
    <w:rsid w:val="00984FAD"/>
    <w:rsid w:val="00990670"/>
    <w:rsid w:val="0099155E"/>
    <w:rsid w:val="00992043"/>
    <w:rsid w:val="00995008"/>
    <w:rsid w:val="00995DBA"/>
    <w:rsid w:val="009969AA"/>
    <w:rsid w:val="00997796"/>
    <w:rsid w:val="009A3607"/>
    <w:rsid w:val="009A5D09"/>
    <w:rsid w:val="009B04D3"/>
    <w:rsid w:val="009B0576"/>
    <w:rsid w:val="009B3606"/>
    <w:rsid w:val="009B6AEA"/>
    <w:rsid w:val="009C07F2"/>
    <w:rsid w:val="009C0EFE"/>
    <w:rsid w:val="009C3219"/>
    <w:rsid w:val="009C3C59"/>
    <w:rsid w:val="009D1251"/>
    <w:rsid w:val="009D4E5B"/>
    <w:rsid w:val="009E07DB"/>
    <w:rsid w:val="009E428E"/>
    <w:rsid w:val="009E4407"/>
    <w:rsid w:val="009E49BE"/>
    <w:rsid w:val="009E4BE7"/>
    <w:rsid w:val="009E57CC"/>
    <w:rsid w:val="009E5FCE"/>
    <w:rsid w:val="009E6DAA"/>
    <w:rsid w:val="009E78D1"/>
    <w:rsid w:val="009F17BE"/>
    <w:rsid w:val="009F17C8"/>
    <w:rsid w:val="009F441B"/>
    <w:rsid w:val="00A0263F"/>
    <w:rsid w:val="00A052C3"/>
    <w:rsid w:val="00A0576C"/>
    <w:rsid w:val="00A10F07"/>
    <w:rsid w:val="00A10F52"/>
    <w:rsid w:val="00A11068"/>
    <w:rsid w:val="00A12BB1"/>
    <w:rsid w:val="00A157F8"/>
    <w:rsid w:val="00A202B7"/>
    <w:rsid w:val="00A20413"/>
    <w:rsid w:val="00A23A5F"/>
    <w:rsid w:val="00A2456B"/>
    <w:rsid w:val="00A26B79"/>
    <w:rsid w:val="00A275C3"/>
    <w:rsid w:val="00A304E2"/>
    <w:rsid w:val="00A30C65"/>
    <w:rsid w:val="00A333DE"/>
    <w:rsid w:val="00A34E70"/>
    <w:rsid w:val="00A35192"/>
    <w:rsid w:val="00A36B6A"/>
    <w:rsid w:val="00A37DBE"/>
    <w:rsid w:val="00A41339"/>
    <w:rsid w:val="00A460D6"/>
    <w:rsid w:val="00A54F2F"/>
    <w:rsid w:val="00A6299F"/>
    <w:rsid w:val="00A64DBA"/>
    <w:rsid w:val="00A70F05"/>
    <w:rsid w:val="00A72859"/>
    <w:rsid w:val="00A82E85"/>
    <w:rsid w:val="00A84704"/>
    <w:rsid w:val="00A8551D"/>
    <w:rsid w:val="00A95F68"/>
    <w:rsid w:val="00AA042C"/>
    <w:rsid w:val="00AA0590"/>
    <w:rsid w:val="00AA1911"/>
    <w:rsid w:val="00AA69E8"/>
    <w:rsid w:val="00AB572C"/>
    <w:rsid w:val="00AB7756"/>
    <w:rsid w:val="00AC189F"/>
    <w:rsid w:val="00AC2A18"/>
    <w:rsid w:val="00AC48E2"/>
    <w:rsid w:val="00AD0937"/>
    <w:rsid w:val="00AD0BF4"/>
    <w:rsid w:val="00AD3847"/>
    <w:rsid w:val="00AE01AB"/>
    <w:rsid w:val="00AE6D1D"/>
    <w:rsid w:val="00AE753C"/>
    <w:rsid w:val="00AE7B2A"/>
    <w:rsid w:val="00B00F6C"/>
    <w:rsid w:val="00B05E6F"/>
    <w:rsid w:val="00B073FB"/>
    <w:rsid w:val="00B10F02"/>
    <w:rsid w:val="00B1119F"/>
    <w:rsid w:val="00B12744"/>
    <w:rsid w:val="00B12ED7"/>
    <w:rsid w:val="00B15312"/>
    <w:rsid w:val="00B15C86"/>
    <w:rsid w:val="00B16811"/>
    <w:rsid w:val="00B21D2E"/>
    <w:rsid w:val="00B22945"/>
    <w:rsid w:val="00B23748"/>
    <w:rsid w:val="00B25771"/>
    <w:rsid w:val="00B26487"/>
    <w:rsid w:val="00B26A65"/>
    <w:rsid w:val="00B26B4D"/>
    <w:rsid w:val="00B30A0E"/>
    <w:rsid w:val="00B31295"/>
    <w:rsid w:val="00B31738"/>
    <w:rsid w:val="00B346D4"/>
    <w:rsid w:val="00B36260"/>
    <w:rsid w:val="00B435D1"/>
    <w:rsid w:val="00B43931"/>
    <w:rsid w:val="00B44802"/>
    <w:rsid w:val="00B45612"/>
    <w:rsid w:val="00B513B1"/>
    <w:rsid w:val="00B5345A"/>
    <w:rsid w:val="00B57C91"/>
    <w:rsid w:val="00B61ED4"/>
    <w:rsid w:val="00B65256"/>
    <w:rsid w:val="00B65A70"/>
    <w:rsid w:val="00B6781D"/>
    <w:rsid w:val="00B718CE"/>
    <w:rsid w:val="00B71A87"/>
    <w:rsid w:val="00B72425"/>
    <w:rsid w:val="00B76636"/>
    <w:rsid w:val="00B80368"/>
    <w:rsid w:val="00B825F5"/>
    <w:rsid w:val="00B90186"/>
    <w:rsid w:val="00B91D21"/>
    <w:rsid w:val="00B92AA8"/>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C015E5"/>
    <w:rsid w:val="00C03A03"/>
    <w:rsid w:val="00C03B36"/>
    <w:rsid w:val="00C03C50"/>
    <w:rsid w:val="00C04A68"/>
    <w:rsid w:val="00C06432"/>
    <w:rsid w:val="00C10652"/>
    <w:rsid w:val="00C12FBA"/>
    <w:rsid w:val="00C13D34"/>
    <w:rsid w:val="00C156E8"/>
    <w:rsid w:val="00C20E5D"/>
    <w:rsid w:val="00C21480"/>
    <w:rsid w:val="00C25880"/>
    <w:rsid w:val="00C26694"/>
    <w:rsid w:val="00C31980"/>
    <w:rsid w:val="00C32362"/>
    <w:rsid w:val="00C328A8"/>
    <w:rsid w:val="00C32E26"/>
    <w:rsid w:val="00C423AB"/>
    <w:rsid w:val="00C43229"/>
    <w:rsid w:val="00C448EC"/>
    <w:rsid w:val="00C450E6"/>
    <w:rsid w:val="00C46A3C"/>
    <w:rsid w:val="00C5251E"/>
    <w:rsid w:val="00C53B63"/>
    <w:rsid w:val="00C550AE"/>
    <w:rsid w:val="00C6363A"/>
    <w:rsid w:val="00C644C0"/>
    <w:rsid w:val="00C74179"/>
    <w:rsid w:val="00C82DF1"/>
    <w:rsid w:val="00C84887"/>
    <w:rsid w:val="00C93816"/>
    <w:rsid w:val="00C95F18"/>
    <w:rsid w:val="00C97B23"/>
    <w:rsid w:val="00CA1C45"/>
    <w:rsid w:val="00CA5570"/>
    <w:rsid w:val="00CA687F"/>
    <w:rsid w:val="00CA7FD0"/>
    <w:rsid w:val="00CB1C7C"/>
    <w:rsid w:val="00CC163E"/>
    <w:rsid w:val="00CC43E3"/>
    <w:rsid w:val="00CC5791"/>
    <w:rsid w:val="00CC5DC6"/>
    <w:rsid w:val="00CD4238"/>
    <w:rsid w:val="00CD752E"/>
    <w:rsid w:val="00CD7BA6"/>
    <w:rsid w:val="00CE045B"/>
    <w:rsid w:val="00CE1A05"/>
    <w:rsid w:val="00CE21F4"/>
    <w:rsid w:val="00CE2B50"/>
    <w:rsid w:val="00CE59CA"/>
    <w:rsid w:val="00CE5B2E"/>
    <w:rsid w:val="00CE7958"/>
    <w:rsid w:val="00CF007A"/>
    <w:rsid w:val="00CF0FC7"/>
    <w:rsid w:val="00CF11F2"/>
    <w:rsid w:val="00CF1CD6"/>
    <w:rsid w:val="00CF2A44"/>
    <w:rsid w:val="00CF3AEC"/>
    <w:rsid w:val="00CF3D43"/>
    <w:rsid w:val="00CF3FD7"/>
    <w:rsid w:val="00CF4BDD"/>
    <w:rsid w:val="00CF5B9C"/>
    <w:rsid w:val="00CF6A0A"/>
    <w:rsid w:val="00CF72A0"/>
    <w:rsid w:val="00D008E3"/>
    <w:rsid w:val="00D04D26"/>
    <w:rsid w:val="00D064A3"/>
    <w:rsid w:val="00D072AC"/>
    <w:rsid w:val="00D12ABE"/>
    <w:rsid w:val="00D13A31"/>
    <w:rsid w:val="00D170F5"/>
    <w:rsid w:val="00D20149"/>
    <w:rsid w:val="00D20B4F"/>
    <w:rsid w:val="00D21B7D"/>
    <w:rsid w:val="00D22301"/>
    <w:rsid w:val="00D2232D"/>
    <w:rsid w:val="00D22879"/>
    <w:rsid w:val="00D26772"/>
    <w:rsid w:val="00D31A83"/>
    <w:rsid w:val="00D3313C"/>
    <w:rsid w:val="00D40E3C"/>
    <w:rsid w:val="00D41DE6"/>
    <w:rsid w:val="00D45BE6"/>
    <w:rsid w:val="00D45DEB"/>
    <w:rsid w:val="00D45DF5"/>
    <w:rsid w:val="00D51AEE"/>
    <w:rsid w:val="00D52671"/>
    <w:rsid w:val="00D52C2D"/>
    <w:rsid w:val="00D5333A"/>
    <w:rsid w:val="00D53D0A"/>
    <w:rsid w:val="00D5576D"/>
    <w:rsid w:val="00D6072F"/>
    <w:rsid w:val="00D70702"/>
    <w:rsid w:val="00D72AF2"/>
    <w:rsid w:val="00D73B23"/>
    <w:rsid w:val="00D74E86"/>
    <w:rsid w:val="00D8156A"/>
    <w:rsid w:val="00D83BC9"/>
    <w:rsid w:val="00D86CE1"/>
    <w:rsid w:val="00D90525"/>
    <w:rsid w:val="00D91BA3"/>
    <w:rsid w:val="00D91BE0"/>
    <w:rsid w:val="00D9617F"/>
    <w:rsid w:val="00DA0428"/>
    <w:rsid w:val="00DA1997"/>
    <w:rsid w:val="00DA4333"/>
    <w:rsid w:val="00DA5154"/>
    <w:rsid w:val="00DA670C"/>
    <w:rsid w:val="00DB61A2"/>
    <w:rsid w:val="00DB6691"/>
    <w:rsid w:val="00DC0EF9"/>
    <w:rsid w:val="00DC2E72"/>
    <w:rsid w:val="00DC4D2E"/>
    <w:rsid w:val="00DC4D7D"/>
    <w:rsid w:val="00DC689C"/>
    <w:rsid w:val="00DC6C3F"/>
    <w:rsid w:val="00DD4F06"/>
    <w:rsid w:val="00DD5A34"/>
    <w:rsid w:val="00DE1D23"/>
    <w:rsid w:val="00DE4BA9"/>
    <w:rsid w:val="00DF06F4"/>
    <w:rsid w:val="00DF5113"/>
    <w:rsid w:val="00DF53D7"/>
    <w:rsid w:val="00E00379"/>
    <w:rsid w:val="00E01775"/>
    <w:rsid w:val="00E1061C"/>
    <w:rsid w:val="00E11CAC"/>
    <w:rsid w:val="00E144E3"/>
    <w:rsid w:val="00E215A9"/>
    <w:rsid w:val="00E2169E"/>
    <w:rsid w:val="00E21EF1"/>
    <w:rsid w:val="00E2470D"/>
    <w:rsid w:val="00E26FCA"/>
    <w:rsid w:val="00E309B3"/>
    <w:rsid w:val="00E35C2F"/>
    <w:rsid w:val="00E36FB5"/>
    <w:rsid w:val="00E404CB"/>
    <w:rsid w:val="00E43449"/>
    <w:rsid w:val="00E5324A"/>
    <w:rsid w:val="00E54169"/>
    <w:rsid w:val="00E54625"/>
    <w:rsid w:val="00E5506D"/>
    <w:rsid w:val="00E77823"/>
    <w:rsid w:val="00E80FE8"/>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6C13"/>
    <w:rsid w:val="00EB70EC"/>
    <w:rsid w:val="00EB72F7"/>
    <w:rsid w:val="00EC01DF"/>
    <w:rsid w:val="00EC0A21"/>
    <w:rsid w:val="00EC2DE4"/>
    <w:rsid w:val="00EC58B2"/>
    <w:rsid w:val="00EC5B06"/>
    <w:rsid w:val="00EC5DC6"/>
    <w:rsid w:val="00EC6B42"/>
    <w:rsid w:val="00EC7A27"/>
    <w:rsid w:val="00ED15A1"/>
    <w:rsid w:val="00ED55F8"/>
    <w:rsid w:val="00ED5BCB"/>
    <w:rsid w:val="00ED6D95"/>
    <w:rsid w:val="00EE0250"/>
    <w:rsid w:val="00EE676B"/>
    <w:rsid w:val="00EF0926"/>
    <w:rsid w:val="00EF3841"/>
    <w:rsid w:val="00F01B57"/>
    <w:rsid w:val="00F04267"/>
    <w:rsid w:val="00F10CF1"/>
    <w:rsid w:val="00F12F69"/>
    <w:rsid w:val="00F15E20"/>
    <w:rsid w:val="00F22D17"/>
    <w:rsid w:val="00F25F9E"/>
    <w:rsid w:val="00F265A1"/>
    <w:rsid w:val="00F27B2B"/>
    <w:rsid w:val="00F35844"/>
    <w:rsid w:val="00F35C79"/>
    <w:rsid w:val="00F4030B"/>
    <w:rsid w:val="00F41C03"/>
    <w:rsid w:val="00F41FF9"/>
    <w:rsid w:val="00F47517"/>
    <w:rsid w:val="00F507CD"/>
    <w:rsid w:val="00F51232"/>
    <w:rsid w:val="00F55627"/>
    <w:rsid w:val="00F559F6"/>
    <w:rsid w:val="00F571B2"/>
    <w:rsid w:val="00F579A1"/>
    <w:rsid w:val="00F62046"/>
    <w:rsid w:val="00F62CDB"/>
    <w:rsid w:val="00F6515C"/>
    <w:rsid w:val="00F660B4"/>
    <w:rsid w:val="00F679A8"/>
    <w:rsid w:val="00F67D90"/>
    <w:rsid w:val="00F71078"/>
    <w:rsid w:val="00F75DDA"/>
    <w:rsid w:val="00F76623"/>
    <w:rsid w:val="00F83DA7"/>
    <w:rsid w:val="00F87B4D"/>
    <w:rsid w:val="00F94E52"/>
    <w:rsid w:val="00F974DF"/>
    <w:rsid w:val="00FA0722"/>
    <w:rsid w:val="00FA29E1"/>
    <w:rsid w:val="00FB1D65"/>
    <w:rsid w:val="00FB210F"/>
    <w:rsid w:val="00FB4A97"/>
    <w:rsid w:val="00FB788A"/>
    <w:rsid w:val="00FC2004"/>
    <w:rsid w:val="00FC2051"/>
    <w:rsid w:val="00FC5DD3"/>
    <w:rsid w:val="00FC614E"/>
    <w:rsid w:val="00FC72BB"/>
    <w:rsid w:val="00FC7723"/>
    <w:rsid w:val="00FD010D"/>
    <w:rsid w:val="00FD0D36"/>
    <w:rsid w:val="00FD11D7"/>
    <w:rsid w:val="00FD615F"/>
    <w:rsid w:val="00FE2983"/>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4SQX5P7U7WPY-958212181-822257</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https://senpr.sharepoint.com/sites/obralegislativa/_layouts/15/DocIdRedir.aspx?ID=4SQX5P7U7WPY-958212181-822257</Url>
      <Description>4SQX5P7U7WPY-958212181-822257</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2.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3.xml><?xml version="1.0" encoding="utf-8"?>
<ds:datastoreItem xmlns:ds="http://schemas.openxmlformats.org/officeDocument/2006/customXml" ds:itemID="{A55236CF-D89A-4D3D-8448-8B9AE5702DC3}"/>
</file>

<file path=customXml/itemProps4.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6.xml><?xml version="1.0" encoding="utf-8"?>
<ds:datastoreItem xmlns:ds="http://schemas.openxmlformats.org/officeDocument/2006/customXml" ds:itemID="{C902C853-9C5F-47AE-BC4E-D3C6B2F28710}"/>
</file>

<file path=docProps/app.xml><?xml version="1.0" encoding="utf-8"?>
<Properties xmlns="http://schemas.openxmlformats.org/officeDocument/2006/extended-properties" xmlns:vt="http://schemas.openxmlformats.org/officeDocument/2006/docPropsVTypes">
  <Template>Medida-V2005</Template>
  <TotalTime>7</TotalTime>
  <Pages>7</Pages>
  <Words>1681</Words>
  <Characters>9580</Characters>
  <Application>Microsoft Office Word</Application>
  <DocSecurity>0</DocSecurity>
  <Lines>171</Lines>
  <Paragraphs>60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3</cp:revision>
  <cp:lastPrinted>2021-05-04T12:09:00Z</cp:lastPrinted>
  <dcterms:created xsi:type="dcterms:W3CDTF">2026-01-09T17:51:00Z</dcterms:created>
  <dcterms:modified xsi:type="dcterms:W3CDTF">2026-01-12T16:47:00Z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228f3f2c-625f-4fd3-9434-9cf584f47f4e</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