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C4BA5" w14:textId="02F7B2E8" w:rsidR="0000702B" w:rsidRPr="00B05E6F" w:rsidRDefault="0000702B" w:rsidP="00355743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PR"/>
        </w:rPr>
      </w:pPr>
      <w:bookmarkStart w:id="0" w:name="_Hlk183042642"/>
      <w:bookmarkStart w:id="1" w:name="_Hlk183037667"/>
      <w:bookmarkStart w:id="2" w:name="_Hlk183038391"/>
      <w:r w:rsidRPr="00B05E6F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566EE669" w14:textId="6D9970E3" w:rsidR="0000702B" w:rsidRPr="00B05E6F" w:rsidRDefault="0000702B" w:rsidP="00915ED5">
      <w:pPr>
        <w:jc w:val="both"/>
        <w:rPr>
          <w:rFonts w:ascii="Book Antiqua" w:hAnsi="Book Antiqua"/>
          <w:sz w:val="36"/>
          <w:lang w:val="es-PR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00702B" w:rsidRPr="00B05E6F" w14:paraId="68BF0108" w14:textId="77777777" w:rsidTr="00B26487">
        <w:trPr>
          <w:trHeight w:val="900"/>
        </w:trPr>
        <w:tc>
          <w:tcPr>
            <w:tcW w:w="3170" w:type="dxa"/>
          </w:tcPr>
          <w:p w14:paraId="778A3271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>20</w:t>
            </w:r>
            <w:r w:rsidRPr="00B05E6F">
              <w:rPr>
                <w:rFonts w:ascii="Book Antiqua" w:hAnsi="Book Antiqua"/>
                <w:vertAlign w:val="superscript"/>
                <w:lang w:val="es-PR"/>
              </w:rPr>
              <w:t>ma.</w:t>
            </w:r>
            <w:r w:rsidRPr="00B05E6F">
              <w:rPr>
                <w:rFonts w:ascii="Book Antiqua" w:hAnsi="Book Antiqua"/>
                <w:lang w:val="es-PR"/>
              </w:rPr>
              <w:tab/>
              <w:t>Asamblea</w:t>
            </w:r>
          </w:p>
          <w:p w14:paraId="0BBE1343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 xml:space="preserve">  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15F5AEB6" w14:textId="075A8BFD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  <w:tc>
          <w:tcPr>
            <w:tcW w:w="3268" w:type="dxa"/>
          </w:tcPr>
          <w:p w14:paraId="0D3C2688" w14:textId="0EC64CCE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</w:r>
            <w:r w:rsidRPr="00B05E6F">
              <w:rPr>
                <w:rFonts w:ascii="Book Antiqua" w:hAnsi="Book Antiqua"/>
                <w:lang w:val="es-PR"/>
              </w:rPr>
              <w:tab/>
            </w:r>
            <w:r w:rsidR="00754FC4">
              <w:rPr>
                <w:rFonts w:ascii="Book Antiqua" w:hAnsi="Book Antiqua"/>
                <w:lang w:val="es-PR"/>
              </w:rPr>
              <w:t>3</w:t>
            </w:r>
            <w:r w:rsidR="00280A19" w:rsidRPr="00B05E6F">
              <w:rPr>
                <w:rFonts w:ascii="Book Antiqua" w:hAnsi="Book Antiqua"/>
                <w:lang w:val="es-PR"/>
              </w:rPr>
              <w:t xml:space="preserve"> </w:t>
            </w:r>
            <w:proofErr w:type="spellStart"/>
            <w:r w:rsidR="00754FC4">
              <w:rPr>
                <w:rFonts w:ascii="Book Antiqua" w:hAnsi="Book Antiqua"/>
                <w:vertAlign w:val="superscript"/>
                <w:lang w:val="es-PR"/>
              </w:rPr>
              <w:t>ra</w:t>
            </w:r>
            <w:proofErr w:type="spellEnd"/>
            <w:r w:rsidRPr="00B05E6F">
              <w:rPr>
                <w:rFonts w:ascii="Book Antiqua" w:hAnsi="Book Antiqua"/>
                <w:vertAlign w:val="superscript"/>
                <w:lang w:val="es-PR"/>
              </w:rPr>
              <w:t>.</w:t>
            </w:r>
            <w:r w:rsidRPr="00B05E6F">
              <w:rPr>
                <w:rFonts w:ascii="Book Antiqua" w:hAnsi="Book Antiqua"/>
                <w:lang w:val="es-PR"/>
              </w:rPr>
              <w:t xml:space="preserve"> Sesión</w:t>
            </w:r>
          </w:p>
          <w:p w14:paraId="579EDB8A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  <w:t xml:space="preserve">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      Ordinaria</w:t>
            </w:r>
          </w:p>
          <w:p w14:paraId="04591674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</w:tr>
    </w:tbl>
    <w:bookmarkEnd w:id="0"/>
    <w:p w14:paraId="02978626" w14:textId="77777777" w:rsidR="0000702B" w:rsidRPr="00B05E6F" w:rsidRDefault="0000702B" w:rsidP="00C90D8F">
      <w:pPr>
        <w:spacing w:line="360" w:lineRule="auto"/>
        <w:jc w:val="center"/>
        <w:rPr>
          <w:rFonts w:ascii="Book Antiqua" w:hAnsi="Book Antiqua"/>
          <w:b/>
          <w:sz w:val="36"/>
          <w:lang w:val="es-PR"/>
        </w:rPr>
      </w:pPr>
      <w:r w:rsidRPr="00B05E6F">
        <w:rPr>
          <w:rFonts w:ascii="Book Antiqua" w:hAnsi="Book Antiqua"/>
          <w:b/>
          <w:sz w:val="36"/>
          <w:lang w:val="es-PR"/>
        </w:rPr>
        <w:t>SENADO DE PUERTO RICO</w:t>
      </w:r>
      <w:bookmarkEnd w:id="1"/>
    </w:p>
    <w:p w14:paraId="0A02050C" w14:textId="2A907130" w:rsidR="0000702B" w:rsidRPr="00B05E6F" w:rsidRDefault="0000702B" w:rsidP="00C90D8F">
      <w:pPr>
        <w:spacing w:line="360" w:lineRule="auto"/>
        <w:jc w:val="center"/>
        <w:rPr>
          <w:rFonts w:ascii="Book Antiqua" w:hAnsi="Book Antiqua"/>
          <w:b/>
          <w:sz w:val="52"/>
          <w:lang w:val="es-PR"/>
        </w:rPr>
      </w:pPr>
      <w:r w:rsidRPr="00B05E6F">
        <w:rPr>
          <w:rFonts w:ascii="Book Antiqua" w:hAnsi="Book Antiqua"/>
          <w:b/>
          <w:sz w:val="52"/>
          <w:lang w:val="es-PR"/>
        </w:rPr>
        <w:t>P. del S.</w:t>
      </w:r>
      <w:r w:rsidR="00280A19" w:rsidRPr="00B05E6F">
        <w:rPr>
          <w:rFonts w:ascii="Book Antiqua" w:hAnsi="Book Antiqua"/>
          <w:b/>
          <w:sz w:val="52"/>
          <w:lang w:val="es-PR"/>
        </w:rPr>
        <w:t xml:space="preserve"> </w:t>
      </w:r>
      <w:r w:rsidR="00395DC5">
        <w:rPr>
          <w:rFonts w:ascii="Book Antiqua" w:hAnsi="Book Antiqua"/>
          <w:b/>
          <w:sz w:val="52"/>
          <w:lang w:val="es-PR"/>
        </w:rPr>
        <w:t>910</w:t>
      </w:r>
    </w:p>
    <w:p w14:paraId="0A885B68" w14:textId="61075100" w:rsidR="0000702B" w:rsidRPr="00B05E6F" w:rsidRDefault="00395DC5" w:rsidP="00C90D8F">
      <w:pPr>
        <w:spacing w:line="360" w:lineRule="auto"/>
        <w:jc w:val="center"/>
        <w:rPr>
          <w:rFonts w:ascii="Book Antiqua" w:hAnsi="Book Antiqua"/>
          <w:lang w:val="es-PR"/>
        </w:rPr>
      </w:pPr>
      <w:bookmarkStart w:id="3" w:name="_Hlk183037684"/>
      <w:r>
        <w:rPr>
          <w:rFonts w:ascii="Book Antiqua" w:hAnsi="Book Antiqua"/>
          <w:lang w:val="es-PR"/>
        </w:rPr>
        <w:t>12</w:t>
      </w:r>
      <w:r w:rsidR="0000702B" w:rsidRPr="00B05E6F">
        <w:rPr>
          <w:rFonts w:ascii="Book Antiqua" w:hAnsi="Book Antiqua"/>
          <w:lang w:val="es-PR"/>
        </w:rPr>
        <w:t xml:space="preserve"> de </w:t>
      </w:r>
      <w:r w:rsidR="00A70F05">
        <w:rPr>
          <w:rFonts w:ascii="Book Antiqua" w:hAnsi="Book Antiqua"/>
          <w:lang w:val="es-PR"/>
        </w:rPr>
        <w:t>enero</w:t>
      </w:r>
      <w:r w:rsidR="0000702B" w:rsidRPr="00B05E6F">
        <w:rPr>
          <w:rFonts w:ascii="Book Antiqua" w:hAnsi="Book Antiqua"/>
          <w:lang w:val="es-PR"/>
        </w:rPr>
        <w:t xml:space="preserve"> de 202</w:t>
      </w:r>
      <w:r w:rsidR="00A70F05">
        <w:rPr>
          <w:rFonts w:ascii="Book Antiqua" w:hAnsi="Book Antiqua"/>
          <w:lang w:val="es-PR"/>
        </w:rPr>
        <w:t>6</w:t>
      </w:r>
    </w:p>
    <w:p w14:paraId="2C27582D" w14:textId="504DF1A2" w:rsidR="0000702B" w:rsidRPr="00E8405E" w:rsidRDefault="0000702B" w:rsidP="00C90D8F">
      <w:pPr>
        <w:spacing w:line="360" w:lineRule="auto"/>
        <w:jc w:val="center"/>
        <w:rPr>
          <w:rFonts w:ascii="Book Antiqua" w:hAnsi="Book Antiqua"/>
          <w:i/>
          <w:iCs/>
          <w:lang w:val="es-PR"/>
        </w:rPr>
      </w:pPr>
      <w:r w:rsidRPr="00B05E6F">
        <w:rPr>
          <w:rFonts w:ascii="Book Antiqua" w:hAnsi="Book Antiqua"/>
          <w:lang w:val="es-PR"/>
        </w:rPr>
        <w:t xml:space="preserve">Presentado por </w:t>
      </w:r>
      <w:r w:rsidR="00551999" w:rsidRPr="00B05E6F">
        <w:rPr>
          <w:rFonts w:ascii="Book Antiqua" w:hAnsi="Book Antiqua"/>
          <w:lang w:val="es-PR"/>
        </w:rPr>
        <w:t xml:space="preserve">la señora </w:t>
      </w:r>
      <w:r w:rsidR="00551999" w:rsidRPr="00E8405E">
        <w:rPr>
          <w:rFonts w:ascii="Book Antiqua" w:hAnsi="Book Antiqua"/>
          <w:i/>
          <w:iCs/>
          <w:lang w:val="es-PR"/>
        </w:rPr>
        <w:t>Soto Aguilú</w:t>
      </w:r>
      <w:r w:rsidR="004A1508" w:rsidRPr="00E8405E">
        <w:rPr>
          <w:rFonts w:ascii="Book Antiqua" w:hAnsi="Book Antiqua"/>
          <w:i/>
          <w:iCs/>
          <w:lang w:val="es-PR"/>
        </w:rPr>
        <w:t xml:space="preserve"> </w:t>
      </w:r>
    </w:p>
    <w:p w14:paraId="5EF486A2" w14:textId="0B1279AC" w:rsidR="009A34AD" w:rsidRPr="007A4177" w:rsidRDefault="0000702B" w:rsidP="00C90D8F">
      <w:pPr>
        <w:spacing w:line="360" w:lineRule="auto"/>
        <w:jc w:val="center"/>
        <w:rPr>
          <w:rFonts w:ascii="Book Antiqua" w:hAnsi="Book Antiqua"/>
          <w:i/>
          <w:iCs/>
          <w:szCs w:val="24"/>
          <w:lang w:val="es-419"/>
        </w:rPr>
      </w:pPr>
      <w:r w:rsidRPr="00B05E6F">
        <w:rPr>
          <w:rFonts w:ascii="Book Antiqua" w:hAnsi="Book Antiqua"/>
          <w:i/>
          <w:lang w:val="es-PR"/>
        </w:rPr>
        <w:t>Referido a</w:t>
      </w:r>
      <w:r w:rsidR="009A34AD">
        <w:rPr>
          <w:rFonts w:ascii="Book Antiqua" w:hAnsi="Book Antiqua"/>
          <w:i/>
          <w:lang w:val="es-PR"/>
        </w:rPr>
        <w:t xml:space="preserve"> la Comisión de</w:t>
      </w:r>
      <w:r w:rsidR="009A34AD" w:rsidRPr="009A34AD">
        <w:rPr>
          <w:rFonts w:ascii="Book Antiqua" w:hAnsi="Book Antiqua"/>
          <w:i/>
          <w:iCs/>
          <w:szCs w:val="24"/>
          <w:lang w:val="es-419"/>
        </w:rPr>
        <w:t xml:space="preserve"> </w:t>
      </w:r>
      <w:r w:rsidR="009A34AD" w:rsidRPr="007A4177">
        <w:rPr>
          <w:rFonts w:ascii="Book Antiqua" w:hAnsi="Book Antiqua"/>
          <w:i/>
          <w:iCs/>
          <w:szCs w:val="24"/>
          <w:lang w:val="es-419"/>
        </w:rPr>
        <w:t>Planificación, Permisos, Infraestructura y Urbanismo</w:t>
      </w:r>
    </w:p>
    <w:p w14:paraId="729606B8" w14:textId="076B59FD" w:rsidR="00A202B7" w:rsidRPr="00B05E6F" w:rsidRDefault="00A202B7" w:rsidP="00915ED5">
      <w:pPr>
        <w:spacing w:line="360" w:lineRule="auto"/>
        <w:jc w:val="both"/>
        <w:rPr>
          <w:rFonts w:ascii="Book Antiqua" w:hAnsi="Book Antiqua"/>
          <w:i/>
          <w:iCs/>
          <w:sz w:val="4"/>
          <w:szCs w:val="4"/>
          <w:lang w:val="es-PR"/>
        </w:rPr>
      </w:pPr>
    </w:p>
    <w:p w14:paraId="008CA567" w14:textId="39C0A72D" w:rsidR="00A37DBE" w:rsidRPr="00B05E6F" w:rsidRDefault="0000702B" w:rsidP="009A34AD">
      <w:pPr>
        <w:spacing w:before="120"/>
        <w:jc w:val="center"/>
        <w:rPr>
          <w:rFonts w:ascii="Book Antiqua" w:hAnsi="Book Antiqua"/>
          <w:b/>
          <w:szCs w:val="24"/>
          <w:lang w:val="es-PR"/>
        </w:rPr>
      </w:pPr>
      <w:r w:rsidRPr="00B05E6F">
        <w:rPr>
          <w:rFonts w:ascii="Book Antiqua" w:hAnsi="Book Antiqua"/>
          <w:b/>
          <w:szCs w:val="24"/>
          <w:lang w:val="es-PR"/>
        </w:rPr>
        <w:t>LEY</w:t>
      </w:r>
      <w:bookmarkEnd w:id="2"/>
      <w:bookmarkEnd w:id="3"/>
    </w:p>
    <w:p w14:paraId="2EB20AC1" w14:textId="3B3AB65F" w:rsidR="002206E3" w:rsidRPr="00B05E6F" w:rsidRDefault="002206E3" w:rsidP="00915ED5">
      <w:pPr>
        <w:widowControl w:val="0"/>
        <w:suppressLineNumbers/>
        <w:autoSpaceDE w:val="0"/>
        <w:autoSpaceDN w:val="0"/>
        <w:adjustRightInd w:val="0"/>
        <w:ind w:left="720" w:hanging="720"/>
        <w:jc w:val="both"/>
        <w:rPr>
          <w:rFonts w:ascii="Book Antiqua" w:hAnsi="Book Antiqua"/>
          <w:bCs/>
          <w:sz w:val="16"/>
          <w:szCs w:val="16"/>
          <w:lang w:val="es-PR"/>
        </w:rPr>
      </w:pPr>
    </w:p>
    <w:p w14:paraId="273165EF" w14:textId="4FF25B40" w:rsidR="00A70F05" w:rsidRPr="00134916" w:rsidRDefault="00A70F05" w:rsidP="00395DC5">
      <w:pPr>
        <w:pStyle w:val="NormalWeb"/>
        <w:ind w:left="360" w:hanging="360"/>
        <w:jc w:val="both"/>
        <w:rPr>
          <w:rFonts w:ascii="Book Antiqua" w:hAnsi="Book Antiqua"/>
          <w:lang w:val="es-PR"/>
        </w:rPr>
      </w:pPr>
      <w:r w:rsidRPr="00134916">
        <w:rPr>
          <w:rFonts w:ascii="Book Antiqua" w:hAnsi="Book Antiqua"/>
          <w:lang w:val="es-PR"/>
        </w:rPr>
        <w:t>Para enmendar el inciso (t) del Artículo 3 de la Ley Núm. 75 de 24 de junio de 1975, según enmendada, conocida como “Ley Orgánica de la Junta de Planificación de Puerto Rico”, a los fines de expandir y actualizar la definición de “terreno” para atemperarla a las realidades contemporáneas, incluyendo aspectos de sostenibilidad ambiental, usos multifuncionales y consideraciones tecnológicas; añadir los incisos (x), (y) y (z) al mismo Artículo 3 para incorporar definiciones de “zona rural”, “zona de reserva natural” y “zona protegida”, respectivamente, con el propósito de fortalecer el marco regulatorio de planificación urbana y ambiental, promover la conservación de recursos naturales y facilitar una gestión territorial más equitativa y adaptada a los desafíos actuales; y para otros fines relacionados.</w:t>
      </w:r>
    </w:p>
    <w:p w14:paraId="74B3A20F" w14:textId="65877C58" w:rsidR="002639FB" w:rsidRPr="00B05E6F" w:rsidRDefault="002639FB" w:rsidP="00915ED5">
      <w:pPr>
        <w:jc w:val="both"/>
        <w:rPr>
          <w:rFonts w:ascii="Book Antiqua" w:hAnsi="Book Antiqua"/>
          <w:b/>
          <w:bCs/>
          <w:lang w:val="es-PR"/>
        </w:rPr>
      </w:pPr>
    </w:p>
    <w:p w14:paraId="704C8A72" w14:textId="0E30798C" w:rsidR="00A37DBE" w:rsidRPr="00B05E6F" w:rsidRDefault="0025618A" w:rsidP="00B05E6F">
      <w:pPr>
        <w:jc w:val="center"/>
        <w:rPr>
          <w:rFonts w:ascii="Book Antiqua" w:hAnsi="Book Antiqua"/>
          <w:b/>
          <w:bCs/>
          <w:lang w:val="es-PR"/>
        </w:rPr>
      </w:pPr>
      <w:r w:rsidRPr="00B05E6F">
        <w:rPr>
          <w:rFonts w:ascii="Book Antiqua" w:hAnsi="Book Antiqua"/>
          <w:b/>
          <w:bCs/>
          <w:lang w:val="es-PR"/>
        </w:rPr>
        <w:t>EXPOSICIÓ</w:t>
      </w:r>
      <w:r w:rsidR="00A37DBE" w:rsidRPr="00B05E6F">
        <w:rPr>
          <w:rFonts w:ascii="Book Antiqua" w:hAnsi="Book Antiqua"/>
          <w:b/>
          <w:bCs/>
          <w:lang w:val="es-PR"/>
        </w:rPr>
        <w:t>N DE MOTIVOS</w:t>
      </w:r>
    </w:p>
    <w:p w14:paraId="43681AEB" w14:textId="77777777" w:rsidR="0025618A" w:rsidRPr="00C90D8F" w:rsidRDefault="0025618A" w:rsidP="000715A1">
      <w:pPr>
        <w:spacing w:line="360" w:lineRule="auto"/>
        <w:jc w:val="both"/>
        <w:rPr>
          <w:rFonts w:ascii="Book Antiqua" w:hAnsi="Book Antiqua"/>
          <w:sz w:val="8"/>
          <w:szCs w:val="8"/>
          <w:lang w:val="es-PR"/>
        </w:rPr>
      </w:pPr>
    </w:p>
    <w:p w14:paraId="1D0E3C0A" w14:textId="77777777" w:rsidR="005373BB" w:rsidRDefault="00D45BE6" w:rsidP="009A34AD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134916">
        <w:rPr>
          <w:rFonts w:ascii="Book Antiqua" w:hAnsi="Book Antiqua"/>
          <w:lang w:val="es-PR"/>
        </w:rPr>
        <w:t xml:space="preserve">La Ley Orgánica de la Junta de Planificación de Puerto Rico (Ley Núm. 75-1975) establece las bases para la planificación territorial </w:t>
      </w:r>
      <w:r w:rsidR="00A052C3">
        <w:rPr>
          <w:rFonts w:ascii="Book Antiqua" w:hAnsi="Book Antiqua"/>
          <w:lang w:val="es-PR"/>
        </w:rPr>
        <w:t>en la Isla</w:t>
      </w:r>
      <w:r w:rsidRPr="00134916">
        <w:rPr>
          <w:rFonts w:ascii="Book Antiqua" w:hAnsi="Book Antiqua"/>
          <w:lang w:val="es-PR"/>
        </w:rPr>
        <w:t xml:space="preserve">, incluyendo definiciones fundamentales que guían la elaboración de planes, regulaciones y políticas públicas. Sin embargo, muchas de estas definiciones, redactadas hace décadas, resultan insuficientes ante los avances tecnológicos, los impactos del cambio climático, la urbanización acelerada y la necesidad de una gestión sostenible de los recursos naturales. </w:t>
      </w:r>
    </w:p>
    <w:p w14:paraId="7C71A720" w14:textId="182D4DCC" w:rsidR="00D45BE6" w:rsidRPr="00134916" w:rsidRDefault="00D45BE6" w:rsidP="009A34AD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134916">
        <w:rPr>
          <w:rFonts w:ascii="Book Antiqua" w:hAnsi="Book Antiqua"/>
          <w:lang w:val="es-PR"/>
        </w:rPr>
        <w:lastRenderedPageBreak/>
        <w:t>En particular, la definición actual de “terreno” en el inciso (t) del Artículo 3 es excesivamente básica y limitada, enfocándose primordialmente en su dimensión física como porción de tierra, sin incorporar elementos modernos como la integración de infraestructuras digitales, la resiliencia ambiental o los usos mixtos que caracterizan los desarrollos contemporáneos.</w:t>
      </w:r>
    </w:p>
    <w:p w14:paraId="2F257601" w14:textId="77777777" w:rsidR="00D45BE6" w:rsidRPr="00134916" w:rsidRDefault="00D45BE6" w:rsidP="009A34AD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134916">
        <w:rPr>
          <w:rFonts w:ascii="Book Antiqua" w:hAnsi="Book Antiqua"/>
          <w:lang w:val="es-PR"/>
        </w:rPr>
        <w:t>Esta limitación genera inconsistencias en la aplicación de la ley, dificultando la evaluación de proyectos que involucran terrenos con componentes ecológicos, tecnológicos o multifuncionales, tales como áreas con paneles solares, sistemas de captación de agua pluvial o integraciones urbanas inteligentes. Por ejemplo, en municipios como Ponce y Arecibo, donde se han propuesto desarrollos sostenibles en terrenos agrícolas o costeros, la definición obsoleta ha complicado la clasificación y aprobación de planes que buscan equilibrar el crecimiento económico con la preservación ambiental, resultando en demoras administrativas y litigios innecesarios.</w:t>
      </w:r>
    </w:p>
    <w:p w14:paraId="497D4AC7" w14:textId="77777777" w:rsidR="002266AA" w:rsidRDefault="00551699" w:rsidP="009A34AD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adición</w:t>
      </w:r>
      <w:r w:rsidR="0069431B" w:rsidRPr="00134916">
        <w:rPr>
          <w:rFonts w:ascii="Book Antiqua" w:hAnsi="Book Antiqua"/>
          <w:lang w:val="es-PR"/>
        </w:rPr>
        <w:t xml:space="preserve">, la ausencia de definiciones claras para “zona rural”, “zona de reserva natural” y “zona protegida” en el Artículo 3 representa una brecha significativa en el marco legal. Las zonas rurales, esenciales para la agricultura, el turismo ecológico y la seguridad alimentaria, carecen de una delimitación precisa que proteja su integridad frente a la expansión urbana descontrolada. De igual modo, las zonas de reserva natural y protegidas —cruciales para la conservación de la biodiversidad, la mitigación de desastres naturales y el cumplimiento de compromisos internacionales como el Acuerdo de París— no cuentan con parámetros explícitos que faciliten su identificación, manejo y fiscalización. </w:t>
      </w:r>
    </w:p>
    <w:p w14:paraId="6421CE61" w14:textId="4C8C9D59" w:rsidR="0069431B" w:rsidRPr="00134916" w:rsidRDefault="0069431B" w:rsidP="009A34AD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134916">
        <w:rPr>
          <w:rFonts w:ascii="Book Antiqua" w:hAnsi="Book Antiqua"/>
          <w:lang w:val="es-PR"/>
        </w:rPr>
        <w:t>Casos recientes, como la degradación de manglares en la costa norte debido a desarrollos irregulares o la pérdida de terrenos rurales en el interior por conversión a usos residenciales, ilustran cómo esta omisión expone a Puerto Rico a riesgos ambientales, económicos y sociales, exacerbados por eventos como huracanes y sequías.</w:t>
      </w:r>
    </w:p>
    <w:p w14:paraId="76F2171F" w14:textId="77777777" w:rsidR="008D3E1F" w:rsidRDefault="00A34E70" w:rsidP="009A34AD">
      <w:pPr>
        <w:pStyle w:val="NormalWeb"/>
        <w:spacing w:before="120" w:after="120" w:line="360" w:lineRule="auto"/>
        <w:jc w:val="both"/>
        <w:rPr>
          <w:rFonts w:ascii="Book Antiqua" w:hAnsi="Book Antiqua"/>
          <w:lang w:val="es-PR"/>
        </w:rPr>
      </w:pPr>
      <w:r w:rsidRPr="00134916">
        <w:rPr>
          <w:rFonts w:ascii="Book Antiqua" w:hAnsi="Book Antiqua"/>
          <w:lang w:val="es-PR"/>
        </w:rPr>
        <w:lastRenderedPageBreak/>
        <w:t xml:space="preserve">La enmienda propuesta busca actualizar y expandir estas definiciones para alinear la ley con estándares modernos de planificación territorial, inspirados en modelos exitosos de jurisdicciones como Costa Rica y España, donde definiciones ampliadas han potenciado la sostenibilidad y la equidad territorial. </w:t>
      </w:r>
    </w:p>
    <w:p w14:paraId="7AC12A76" w14:textId="46F66E4B" w:rsidR="005857DE" w:rsidRPr="00134916" w:rsidRDefault="00A34E70" w:rsidP="009A34AD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134916">
        <w:rPr>
          <w:rFonts w:ascii="Book Antiqua" w:hAnsi="Book Antiqua"/>
          <w:lang w:val="es-PR"/>
        </w:rPr>
        <w:t>Al incorporar criterios de sostenibilidad, multifuncionalidad y protección, se fortalece la capacidad de la Junta de Planificación para responder a desafíos contemporáneos, promoviendo un desarrollo inclusivo que beneficie a comunidades rurales y urbanas por igual, sin comprometer la integridad ecológica. Esta medida es esencial para avanzar hacia una Puerto Rico resiliente, adaptada al siglo XXI y comprometida con la preservación de su patrimonio natural.</w:t>
      </w:r>
    </w:p>
    <w:p w14:paraId="412AEB4A" w14:textId="77777777" w:rsidR="00A37DBE" w:rsidRPr="00B05E6F" w:rsidRDefault="00A37DBE" w:rsidP="00915ED5">
      <w:pPr>
        <w:spacing w:line="480" w:lineRule="auto"/>
        <w:jc w:val="both"/>
        <w:rPr>
          <w:rFonts w:ascii="Book Antiqua" w:hAnsi="Book Antiqua"/>
          <w:b/>
          <w:bCs/>
          <w:iCs/>
          <w:szCs w:val="24"/>
          <w:lang w:val="es-PR"/>
        </w:rPr>
      </w:pPr>
      <w:r w:rsidRPr="00B05E6F">
        <w:rPr>
          <w:rFonts w:ascii="Book Antiqua" w:hAnsi="Book Antiqua"/>
          <w:b/>
          <w:bCs/>
          <w:iCs/>
          <w:szCs w:val="24"/>
          <w:lang w:val="es-PR"/>
        </w:rPr>
        <w:t>DECR</w:t>
      </w:r>
      <w:r w:rsidR="0025618A" w:rsidRPr="00B05E6F">
        <w:rPr>
          <w:rFonts w:ascii="Book Antiqua" w:hAnsi="Book Antiqua"/>
          <w:b/>
          <w:bCs/>
          <w:iCs/>
          <w:szCs w:val="24"/>
          <w:lang w:val="es-PR"/>
        </w:rPr>
        <w:t>É</w:t>
      </w:r>
      <w:r w:rsidRPr="00B05E6F">
        <w:rPr>
          <w:rFonts w:ascii="Book Antiqua" w:hAnsi="Book Antiqua"/>
          <w:b/>
          <w:bCs/>
          <w:iCs/>
          <w:szCs w:val="24"/>
          <w:lang w:val="es-PR"/>
        </w:rPr>
        <w:t>TASE POR LA ASAMBLEA LEGISLATIVA DE PUERTO RICO:</w:t>
      </w:r>
    </w:p>
    <w:p w14:paraId="26914EAD" w14:textId="77777777" w:rsidR="00A37DBE" w:rsidRPr="00B05E6F" w:rsidRDefault="00A37DBE" w:rsidP="00915ED5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  <w:sectPr w:rsidR="00A37DBE" w:rsidRPr="00B05E6F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841D219" w14:textId="06906FFD" w:rsidR="00C43229" w:rsidRPr="000718FC" w:rsidRDefault="0037333C" w:rsidP="006C49A6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718FC">
        <w:rPr>
          <w:rFonts w:ascii="Book Antiqua" w:hAnsi="Book Antiqua"/>
          <w:lang w:val="es-PR"/>
        </w:rPr>
        <w:t>Sección</w:t>
      </w:r>
      <w:r w:rsidR="000C6A13" w:rsidRPr="000718FC">
        <w:rPr>
          <w:rFonts w:ascii="Book Antiqua" w:hAnsi="Book Antiqua"/>
          <w:lang w:val="es-PR"/>
        </w:rPr>
        <w:t xml:space="preserve"> 1.</w:t>
      </w:r>
      <w:r w:rsidR="009A34AD">
        <w:rPr>
          <w:rFonts w:ascii="Book Antiqua" w:hAnsi="Book Antiqua"/>
          <w:lang w:val="es-PR"/>
        </w:rPr>
        <w:t>-</w:t>
      </w:r>
      <w:r w:rsidR="000C6A13" w:rsidRPr="000718FC">
        <w:rPr>
          <w:rFonts w:ascii="Book Antiqua" w:hAnsi="Book Antiqua"/>
          <w:lang w:val="es-PR"/>
        </w:rPr>
        <w:t xml:space="preserve"> </w:t>
      </w:r>
      <w:r w:rsidR="00C43229" w:rsidRPr="000718FC">
        <w:rPr>
          <w:rFonts w:ascii="Book Antiqua" w:hAnsi="Book Antiqua"/>
          <w:lang w:val="es-PR"/>
        </w:rPr>
        <w:t>Se enmienda el inciso (t) del Artículo 3 de la Ley Núm. 75 de 24 de junio de 1975, según enmendada, y se añaden los incisos (x), (y) y (z) al mismo Artículo 3, los cuales leerán como sigue:</w:t>
      </w:r>
    </w:p>
    <w:p w14:paraId="0148037C" w14:textId="77777777" w:rsidR="002A0CB6" w:rsidRDefault="00C43229" w:rsidP="002A0CB6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718FC">
        <w:rPr>
          <w:rFonts w:ascii="Book Antiqua" w:hAnsi="Book Antiqua"/>
          <w:lang w:val="es-PR"/>
        </w:rPr>
        <w:t xml:space="preserve">“Artículo 3.- Definiciones. ……… </w:t>
      </w:r>
    </w:p>
    <w:p w14:paraId="1D0A8C52" w14:textId="77777777" w:rsidR="00B26A65" w:rsidRDefault="00C43229" w:rsidP="002A0CB6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718FC">
        <w:rPr>
          <w:rFonts w:ascii="Book Antiqua" w:hAnsi="Book Antiqua"/>
          <w:lang w:val="es-PR"/>
        </w:rPr>
        <w:t xml:space="preserve">(t) Terreno: </w:t>
      </w:r>
      <w:r w:rsidR="00221E36" w:rsidRPr="006D514D">
        <w:rPr>
          <w:rFonts w:ascii="Book Antiqua" w:hAnsi="Book Antiqua"/>
          <w:b/>
          <w:bCs/>
          <w:lang w:val="es-PR"/>
        </w:rPr>
        <w:t>[</w:t>
      </w:r>
      <w:r w:rsidR="00765B7C" w:rsidRPr="006D514D">
        <w:rPr>
          <w:rFonts w:ascii="Book Antiqua" w:hAnsi="Book Antiqua"/>
          <w:b/>
          <w:bCs/>
          <w:lang w:val="es-PR"/>
        </w:rPr>
        <w:t>Incluye tanto tierra como agua</w:t>
      </w:r>
      <w:r w:rsidR="00794C8C" w:rsidRPr="006D514D">
        <w:rPr>
          <w:rFonts w:ascii="Book Antiqua" w:hAnsi="Book Antiqua"/>
          <w:b/>
          <w:bCs/>
          <w:lang w:val="es-PR"/>
        </w:rPr>
        <w:t>, el espacio sobre los mismos</w:t>
      </w:r>
      <w:r w:rsidR="006D514D" w:rsidRPr="006D514D">
        <w:rPr>
          <w:rFonts w:ascii="Book Antiqua" w:hAnsi="Book Antiqua"/>
          <w:b/>
          <w:bCs/>
          <w:lang w:val="es-PR"/>
        </w:rPr>
        <w:t xml:space="preserve"> o la tierra debajo de ellos]</w:t>
      </w:r>
      <w:r w:rsidR="006D514D">
        <w:rPr>
          <w:rFonts w:ascii="Book Antiqua" w:hAnsi="Book Antiqua"/>
          <w:lang w:val="es-PR"/>
        </w:rPr>
        <w:t xml:space="preserve"> </w:t>
      </w:r>
      <w:r w:rsidRPr="006D514D">
        <w:rPr>
          <w:rFonts w:ascii="Book Antiqua" w:hAnsi="Book Antiqua"/>
          <w:i/>
          <w:iCs/>
          <w:lang w:val="es-PR"/>
        </w:rPr>
        <w:t xml:space="preserve">Cualquier porción de la superficie terrestre, incluyendo sus subsuelos, aguas superficiales y subterráneas asociadas, y el espacio aéreo inmediato, destinada a usos residenciales, comerciales, industriales, agrícolas, recreativos o de conservación. Esta definición se extiende a terrenos con integraciones tecnológicas modernas, tales como infraestructuras inteligentes para energía renovable, sistemas de manejo sostenible de recursos hídricos o desarrollos multifuncionales que incorporen elementos de resiliencia climática y accesibilidad digital, siempre que se alineen con principios de sostenibilidad ambiental y equidad territorial, excluyendo áreas marítimas </w:t>
      </w:r>
      <w:r w:rsidRPr="00B26A65">
        <w:rPr>
          <w:rFonts w:ascii="Book Antiqua" w:hAnsi="Book Antiqua"/>
          <w:i/>
          <w:iCs/>
          <w:lang w:val="es-PR"/>
        </w:rPr>
        <w:t>reguladas por leyes específicas.</w:t>
      </w:r>
      <w:r w:rsidRPr="000718FC">
        <w:rPr>
          <w:rFonts w:ascii="Book Antiqua" w:hAnsi="Book Antiqua"/>
          <w:lang w:val="es-PR"/>
        </w:rPr>
        <w:t xml:space="preserve"> </w:t>
      </w:r>
    </w:p>
    <w:p w14:paraId="2025F535" w14:textId="24A65B55" w:rsidR="00C43229" w:rsidRPr="000718FC" w:rsidRDefault="00C43229" w:rsidP="002A0CB6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718FC">
        <w:rPr>
          <w:rFonts w:ascii="Book Antiqua" w:hAnsi="Book Antiqua"/>
          <w:lang w:val="es-PR"/>
        </w:rPr>
        <w:lastRenderedPageBreak/>
        <w:t>………</w:t>
      </w:r>
    </w:p>
    <w:p w14:paraId="6D572CAB" w14:textId="77777777" w:rsidR="00941428" w:rsidRPr="00941428" w:rsidRDefault="006A7E84" w:rsidP="00B26A65">
      <w:pPr>
        <w:pStyle w:val="NormalWeb"/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941428">
        <w:rPr>
          <w:rFonts w:ascii="Book Antiqua" w:hAnsi="Book Antiqua"/>
          <w:i/>
          <w:iCs/>
          <w:lang w:val="es-PR"/>
        </w:rPr>
        <w:t xml:space="preserve">(x) Zona rural: Áreas predominantemente no urbanizadas, caracterizadas por baja densidad poblacional, dedicadas principalmente a actividades agrícolas, ganaderas, forestales, turísticas ecológicas o de conservación, con infraestructuras limitadas y enfocadas en el mantenimiento de ecosistemas naturales. Estas zonas priorizan la preservación de la identidad cultural rural, la seguridad alimentaria y la mitigación de impactos ambientales, excluyendo expansiones urbanas no planificadas que alteren su carácter esencial. </w:t>
      </w:r>
    </w:p>
    <w:p w14:paraId="0FFBCBDB" w14:textId="03519F41" w:rsidR="006A7E84" w:rsidRPr="00941428" w:rsidRDefault="006A7E84" w:rsidP="00B26A65">
      <w:pPr>
        <w:pStyle w:val="NormalWeb"/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941428">
        <w:rPr>
          <w:rFonts w:ascii="Book Antiqua" w:hAnsi="Book Antiqua"/>
          <w:i/>
          <w:iCs/>
          <w:lang w:val="es-PR"/>
        </w:rPr>
        <w:t>(y) Zona de reserva natural: Territorios designados para la protección estricta de la biodiversidad, ecosistemas frágiles y recursos naturales únicos, donde se prohíben o restringen severamente actividades humanas que puedan alterar su equilibrio ecológico, tales como construcciones, extracciones o usos comerciales intensivos. Estas zonas incluyen, entre otros, manglares, bosques protegidos, humedales y hábitats de especies endémicas, y se gestionan con fines de investigación científica, educación ambiental y recreación pasiva, en armonía con normativas federales e internacionales de conservación.</w:t>
      </w:r>
    </w:p>
    <w:p w14:paraId="7078FDFA" w14:textId="5801AF1F" w:rsidR="002A0CB6" w:rsidRPr="00941428" w:rsidRDefault="000402D2" w:rsidP="00941428">
      <w:pPr>
        <w:pStyle w:val="NormalWeb"/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941428">
        <w:rPr>
          <w:rFonts w:ascii="Book Antiqua" w:hAnsi="Book Antiqua"/>
          <w:i/>
          <w:iCs/>
          <w:lang w:val="es-PR"/>
        </w:rPr>
        <w:t xml:space="preserve">(z) Zona protegida: Áreas territoriales sujetas a restricciones regulatorias para salvaguardar valores ambientales, culturales, históricos o paisajísticos de importancia significativa, permitiendo usos compatibles que no comprometan su integridad, como ecoturismo controlado o agricultura sostenible. A diferencia de las reservas naturales, estas zonas pueden incluir intervenciones humanas mínimas para restauración o manejo adaptativo, priorizando la resiliencia ante amenazas como el cambio climático, erosión o contaminación, y </w:t>
      </w:r>
      <w:r w:rsidR="008D1E26">
        <w:rPr>
          <w:rFonts w:ascii="Book Antiqua" w:hAnsi="Book Antiqua"/>
          <w:i/>
          <w:iCs/>
          <w:lang w:val="es-PR"/>
        </w:rPr>
        <w:t xml:space="preserve">zonas de </w:t>
      </w:r>
      <w:r w:rsidR="0091676C">
        <w:rPr>
          <w:rFonts w:ascii="Book Antiqua" w:hAnsi="Book Antiqua"/>
          <w:i/>
          <w:iCs/>
          <w:lang w:val="es-PR"/>
        </w:rPr>
        <w:t>amortiguación</w:t>
      </w:r>
      <w:r w:rsidRPr="00941428">
        <w:rPr>
          <w:rFonts w:ascii="Book Antiqua" w:hAnsi="Book Antiqua"/>
          <w:i/>
          <w:iCs/>
          <w:lang w:val="es-PR"/>
        </w:rPr>
        <w:t xml:space="preserve"> alrededor de sitios sensibles.”</w:t>
      </w:r>
    </w:p>
    <w:p w14:paraId="69A2819B" w14:textId="22982C4F" w:rsidR="000E3614" w:rsidRPr="00717D74" w:rsidRDefault="00AB572C" w:rsidP="002A0CB6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C6CF4">
        <w:rPr>
          <w:rStyle w:val="Strong"/>
          <w:rFonts w:ascii="Book Antiqua" w:hAnsi="Book Antiqua"/>
          <w:b w:val="0"/>
          <w:bCs w:val="0"/>
          <w:lang w:val="es-PR"/>
        </w:rPr>
        <w:lastRenderedPageBreak/>
        <w:t>Sección</w:t>
      </w:r>
      <w:r w:rsidR="00956587" w:rsidRPr="007C6CF4">
        <w:rPr>
          <w:rStyle w:val="Strong"/>
          <w:rFonts w:ascii="Book Antiqua" w:hAnsi="Book Antiqua"/>
          <w:b w:val="0"/>
          <w:bCs w:val="0"/>
          <w:lang w:val="es-PR"/>
        </w:rPr>
        <w:t xml:space="preserve"> </w:t>
      </w:r>
      <w:r w:rsidR="00B44802" w:rsidRPr="007C6CF4">
        <w:rPr>
          <w:rStyle w:val="Strong"/>
          <w:rFonts w:ascii="Book Antiqua" w:hAnsi="Book Antiqua"/>
          <w:b w:val="0"/>
          <w:bCs w:val="0"/>
          <w:lang w:val="es-PR"/>
        </w:rPr>
        <w:t>2</w:t>
      </w:r>
      <w:r w:rsidR="00956587" w:rsidRPr="007C6CF4">
        <w:rPr>
          <w:rStyle w:val="Strong"/>
          <w:rFonts w:ascii="Book Antiqua" w:hAnsi="Book Antiqua"/>
          <w:b w:val="0"/>
          <w:bCs w:val="0"/>
          <w:lang w:val="es-PR"/>
        </w:rPr>
        <w:t>.</w:t>
      </w:r>
      <w:r w:rsidR="007C6CF4" w:rsidRPr="007C6CF4">
        <w:rPr>
          <w:rFonts w:ascii="Book Antiqua" w:hAnsi="Book Antiqua"/>
          <w:lang w:val="es-PR"/>
        </w:rPr>
        <w:t xml:space="preserve">- </w:t>
      </w:r>
      <w:r w:rsidR="000E3614" w:rsidRPr="00717D74">
        <w:rPr>
          <w:rFonts w:ascii="Book Antiqua" w:hAnsi="Book Antiqua"/>
          <w:lang w:val="es-PR"/>
        </w:rPr>
        <w:t>Se faculta a la Junta de Planificación de Puerto Rico a adoptar regulaciones complementarias para implementar estas definiciones, en armonía con los planes territoriales existentes y en consulta con agencias ambientales y municipales.</w:t>
      </w:r>
    </w:p>
    <w:p w14:paraId="003701F8" w14:textId="3A5B15C9" w:rsidR="006C24FC" w:rsidRPr="00BE74DD" w:rsidRDefault="002D6A1F" w:rsidP="00BE74D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E74DD">
        <w:rPr>
          <w:rFonts w:ascii="Book Antiqua" w:hAnsi="Book Antiqua"/>
          <w:lang w:val="es-PR"/>
        </w:rPr>
        <w:t>Sección</w:t>
      </w:r>
      <w:r w:rsidR="008A7397" w:rsidRPr="00BE74DD">
        <w:rPr>
          <w:rFonts w:ascii="Book Antiqua" w:hAnsi="Book Antiqua"/>
          <w:lang w:val="es-PR"/>
        </w:rPr>
        <w:t xml:space="preserve"> </w:t>
      </w:r>
      <w:r w:rsidR="004A32BC">
        <w:rPr>
          <w:rFonts w:ascii="Book Antiqua" w:hAnsi="Book Antiqua"/>
          <w:lang w:val="es-PR"/>
        </w:rPr>
        <w:t>3</w:t>
      </w:r>
      <w:r w:rsidR="008A7397" w:rsidRPr="00BE74DD">
        <w:rPr>
          <w:rFonts w:ascii="Book Antiqua" w:hAnsi="Book Antiqua"/>
          <w:lang w:val="es-PR"/>
        </w:rPr>
        <w:t xml:space="preserve">. - </w:t>
      </w:r>
      <w:r w:rsidR="006C24FC" w:rsidRPr="00BE74DD">
        <w:rPr>
          <w:rFonts w:ascii="Book Antiqua" w:hAnsi="Book Antiqua"/>
          <w:lang w:val="es-PR"/>
        </w:rPr>
        <w:t xml:space="preserve">Clausula de Separabilidad. </w:t>
      </w:r>
    </w:p>
    <w:p w14:paraId="44800971" w14:textId="77777777" w:rsidR="006C49A6" w:rsidRDefault="006C24FC" w:rsidP="006C49A6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E74DD">
        <w:rPr>
          <w:rFonts w:ascii="Book Antiqua" w:hAnsi="Book Antiqua"/>
          <w:lang w:val="es-PR"/>
        </w:rPr>
        <w:t>Si cualquier disposición de esta Ley fuera declarada inconstitucional, nula o inválida por un tribunal competente, dicha declaración no afectará las demás disposiciones de esta Ley, las cuales continuarán en pleno vigor y efecto.</w:t>
      </w:r>
    </w:p>
    <w:p w14:paraId="406D960D" w14:textId="37F91CA9" w:rsidR="004440CB" w:rsidRPr="006C49A6" w:rsidRDefault="00AB572C" w:rsidP="006C49A6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E74DD">
        <w:rPr>
          <w:rStyle w:val="Strong"/>
          <w:rFonts w:ascii="Book Antiqua" w:hAnsi="Book Antiqua"/>
          <w:b w:val="0"/>
          <w:bCs w:val="0"/>
          <w:lang w:val="es-PR"/>
        </w:rPr>
        <w:t>Sección</w:t>
      </w:r>
      <w:r w:rsidR="006C24FC" w:rsidRPr="00BE74DD">
        <w:rPr>
          <w:rStyle w:val="Strong"/>
          <w:rFonts w:ascii="Book Antiqua" w:hAnsi="Book Antiqua"/>
          <w:b w:val="0"/>
          <w:bCs w:val="0"/>
          <w:lang w:val="es-PR"/>
        </w:rPr>
        <w:t xml:space="preserve"> </w:t>
      </w:r>
      <w:r w:rsidR="004A32BC">
        <w:rPr>
          <w:rStyle w:val="Strong"/>
          <w:rFonts w:ascii="Book Antiqua" w:hAnsi="Book Antiqua"/>
          <w:b w:val="0"/>
          <w:bCs w:val="0"/>
          <w:lang w:val="es-PR"/>
        </w:rPr>
        <w:t>4</w:t>
      </w:r>
      <w:r w:rsidR="002206E3" w:rsidRPr="00704CD4">
        <w:rPr>
          <w:rFonts w:ascii="Book Antiqua" w:hAnsi="Book Antiqua"/>
          <w:spacing w:val="-3"/>
          <w:lang w:val="es-PR"/>
        </w:rPr>
        <w:t>.</w:t>
      </w:r>
      <w:r w:rsidR="002206E3" w:rsidRPr="00BE74DD">
        <w:rPr>
          <w:rFonts w:ascii="Book Antiqua" w:hAnsi="Book Antiqua"/>
          <w:spacing w:val="-3"/>
          <w:lang w:val="es-PR"/>
        </w:rPr>
        <w:t xml:space="preserve">- </w:t>
      </w:r>
      <w:r w:rsidR="00382C67" w:rsidRPr="00382C67">
        <w:rPr>
          <w:rFonts w:ascii="Book Antiqua" w:hAnsi="Book Antiqua"/>
          <w:lang w:val="es-PR"/>
        </w:rPr>
        <w:t>Esta Ley comenzará a regir inmediatamente después de su aprobación.</w:t>
      </w:r>
    </w:p>
    <w:sectPr w:rsidR="004440CB" w:rsidRPr="006C49A6" w:rsidSect="0025618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BE995" w14:textId="77777777" w:rsidR="00F6595D" w:rsidRDefault="00F6595D">
      <w:r>
        <w:separator/>
      </w:r>
    </w:p>
  </w:endnote>
  <w:endnote w:type="continuationSeparator" w:id="0">
    <w:p w14:paraId="24619FE4" w14:textId="77777777" w:rsidR="00F6595D" w:rsidRDefault="00F6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30968" w14:textId="77777777" w:rsidR="00F6595D" w:rsidRDefault="00F6595D">
      <w:r>
        <w:separator/>
      </w:r>
    </w:p>
  </w:footnote>
  <w:footnote w:type="continuationSeparator" w:id="0">
    <w:p w14:paraId="21F92762" w14:textId="77777777" w:rsidR="00F6595D" w:rsidRDefault="00F65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8FF8" w14:textId="77777777" w:rsidR="00B1119F" w:rsidRDefault="00B1119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17FC">
      <w:rPr>
        <w:rStyle w:val="PageNumber"/>
        <w:noProof/>
      </w:rPr>
      <w:t>8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271F4"/>
    <w:multiLevelType w:val="hybridMultilevel"/>
    <w:tmpl w:val="C916E8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F42B5A"/>
    <w:multiLevelType w:val="hybridMultilevel"/>
    <w:tmpl w:val="A61E42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CF7308"/>
    <w:multiLevelType w:val="hybridMultilevel"/>
    <w:tmpl w:val="1AE2AE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107C1"/>
    <w:multiLevelType w:val="hybridMultilevel"/>
    <w:tmpl w:val="196EFAC0"/>
    <w:lvl w:ilvl="0" w:tplc="05D28C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F449FB"/>
    <w:multiLevelType w:val="hybridMultilevel"/>
    <w:tmpl w:val="FF701DB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10F0F"/>
    <w:multiLevelType w:val="hybridMultilevel"/>
    <w:tmpl w:val="B86C7B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7A447A"/>
    <w:multiLevelType w:val="hybridMultilevel"/>
    <w:tmpl w:val="55B8CBD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F875F2E"/>
    <w:multiLevelType w:val="hybridMultilevel"/>
    <w:tmpl w:val="5FCCAF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9A61BF"/>
    <w:multiLevelType w:val="hybridMultilevel"/>
    <w:tmpl w:val="70D8996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606EAB"/>
    <w:multiLevelType w:val="hybridMultilevel"/>
    <w:tmpl w:val="C8AE46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257824"/>
    <w:multiLevelType w:val="hybridMultilevel"/>
    <w:tmpl w:val="B2EEC7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56506AE"/>
    <w:multiLevelType w:val="hybridMultilevel"/>
    <w:tmpl w:val="4F2E0B7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E73DA4"/>
    <w:multiLevelType w:val="hybridMultilevel"/>
    <w:tmpl w:val="410A746C"/>
    <w:lvl w:ilvl="0" w:tplc="352095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462F1C"/>
    <w:multiLevelType w:val="hybridMultilevel"/>
    <w:tmpl w:val="84F095A6"/>
    <w:lvl w:ilvl="0" w:tplc="D4984A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93424B"/>
    <w:multiLevelType w:val="hybridMultilevel"/>
    <w:tmpl w:val="14FAFF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E293512"/>
    <w:multiLevelType w:val="hybridMultilevel"/>
    <w:tmpl w:val="51A81D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3F6967"/>
    <w:multiLevelType w:val="hybridMultilevel"/>
    <w:tmpl w:val="9B628D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E4665"/>
    <w:multiLevelType w:val="hybridMultilevel"/>
    <w:tmpl w:val="52F860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586786"/>
    <w:multiLevelType w:val="hybridMultilevel"/>
    <w:tmpl w:val="9AD6927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970C9A"/>
    <w:multiLevelType w:val="hybridMultilevel"/>
    <w:tmpl w:val="1F5C77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5572B2"/>
    <w:multiLevelType w:val="hybridMultilevel"/>
    <w:tmpl w:val="6404541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684564"/>
    <w:multiLevelType w:val="hybridMultilevel"/>
    <w:tmpl w:val="C24EB6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49727A"/>
    <w:multiLevelType w:val="hybridMultilevel"/>
    <w:tmpl w:val="FA7AB4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1D3B05"/>
    <w:multiLevelType w:val="hybridMultilevel"/>
    <w:tmpl w:val="C934608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1441E7"/>
    <w:multiLevelType w:val="hybridMultilevel"/>
    <w:tmpl w:val="1512D7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265150"/>
    <w:multiLevelType w:val="hybridMultilevel"/>
    <w:tmpl w:val="FB162D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0D3206"/>
    <w:multiLevelType w:val="hybridMultilevel"/>
    <w:tmpl w:val="87B81B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B03F83"/>
    <w:multiLevelType w:val="hybridMultilevel"/>
    <w:tmpl w:val="719863E6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0EB135D"/>
    <w:multiLevelType w:val="hybridMultilevel"/>
    <w:tmpl w:val="6FF2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904F9B"/>
    <w:multiLevelType w:val="hybridMultilevel"/>
    <w:tmpl w:val="55AABD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2343ED"/>
    <w:multiLevelType w:val="hybridMultilevel"/>
    <w:tmpl w:val="07A0D7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BF5C23"/>
    <w:multiLevelType w:val="hybridMultilevel"/>
    <w:tmpl w:val="431AC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640F04"/>
    <w:multiLevelType w:val="hybridMultilevel"/>
    <w:tmpl w:val="94F275E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355E3F"/>
    <w:multiLevelType w:val="hybridMultilevel"/>
    <w:tmpl w:val="CFD49E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F8F3AC7"/>
    <w:multiLevelType w:val="hybridMultilevel"/>
    <w:tmpl w:val="5CC0B3E6"/>
    <w:lvl w:ilvl="0" w:tplc="FFFFFFFF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0A5640A"/>
    <w:multiLevelType w:val="hybridMultilevel"/>
    <w:tmpl w:val="1C6CCF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0CF25D1"/>
    <w:multiLevelType w:val="hybridMultilevel"/>
    <w:tmpl w:val="0422F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0C027E"/>
    <w:multiLevelType w:val="hybridMultilevel"/>
    <w:tmpl w:val="F8B4C9A6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3225CCA"/>
    <w:multiLevelType w:val="hybridMultilevel"/>
    <w:tmpl w:val="D70EEE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34804A6"/>
    <w:multiLevelType w:val="hybridMultilevel"/>
    <w:tmpl w:val="E3CEED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7A608B0"/>
    <w:multiLevelType w:val="hybridMultilevel"/>
    <w:tmpl w:val="DDAE058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012DE4"/>
    <w:multiLevelType w:val="hybridMultilevel"/>
    <w:tmpl w:val="8166A81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D6B6D9D"/>
    <w:multiLevelType w:val="hybridMultilevel"/>
    <w:tmpl w:val="D4FC4F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4A3598B"/>
    <w:multiLevelType w:val="hybridMultilevel"/>
    <w:tmpl w:val="EC9CE1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731D70"/>
    <w:multiLevelType w:val="hybridMultilevel"/>
    <w:tmpl w:val="05A85B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DEA54A8"/>
    <w:multiLevelType w:val="hybridMultilevel"/>
    <w:tmpl w:val="F5FEB8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966249">
    <w:abstractNumId w:val="8"/>
  </w:num>
  <w:num w:numId="2" w16cid:durableId="1414276131">
    <w:abstractNumId w:val="12"/>
  </w:num>
  <w:num w:numId="3" w16cid:durableId="295333388">
    <w:abstractNumId w:val="3"/>
  </w:num>
  <w:num w:numId="4" w16cid:durableId="1035276381">
    <w:abstractNumId w:val="39"/>
  </w:num>
  <w:num w:numId="5" w16cid:durableId="577401605">
    <w:abstractNumId w:val="32"/>
  </w:num>
  <w:num w:numId="6" w16cid:durableId="690423038">
    <w:abstractNumId w:val="22"/>
  </w:num>
  <w:num w:numId="7" w16cid:durableId="354580874">
    <w:abstractNumId w:val="41"/>
  </w:num>
  <w:num w:numId="8" w16cid:durableId="782530432">
    <w:abstractNumId w:val="21"/>
  </w:num>
  <w:num w:numId="9" w16cid:durableId="1636059236">
    <w:abstractNumId w:val="38"/>
  </w:num>
  <w:num w:numId="10" w16cid:durableId="1924996564">
    <w:abstractNumId w:val="44"/>
  </w:num>
  <w:num w:numId="11" w16cid:durableId="1423254503">
    <w:abstractNumId w:val="14"/>
  </w:num>
  <w:num w:numId="12" w16cid:durableId="1372459587">
    <w:abstractNumId w:val="23"/>
  </w:num>
  <w:num w:numId="13" w16cid:durableId="1745495407">
    <w:abstractNumId w:val="33"/>
  </w:num>
  <w:num w:numId="14" w16cid:durableId="2125994539">
    <w:abstractNumId w:val="15"/>
  </w:num>
  <w:num w:numId="15" w16cid:durableId="1301962837">
    <w:abstractNumId w:val="35"/>
  </w:num>
  <w:num w:numId="16" w16cid:durableId="1277714500">
    <w:abstractNumId w:val="29"/>
  </w:num>
  <w:num w:numId="17" w16cid:durableId="165676928">
    <w:abstractNumId w:val="42"/>
  </w:num>
  <w:num w:numId="18" w16cid:durableId="1198471232">
    <w:abstractNumId w:val="19"/>
  </w:num>
  <w:num w:numId="19" w16cid:durableId="608318521">
    <w:abstractNumId w:val="24"/>
  </w:num>
  <w:num w:numId="20" w16cid:durableId="390351189">
    <w:abstractNumId w:val="7"/>
  </w:num>
  <w:num w:numId="21" w16cid:durableId="1755662874">
    <w:abstractNumId w:val="1"/>
  </w:num>
  <w:num w:numId="22" w16cid:durableId="1725446384">
    <w:abstractNumId w:val="5"/>
  </w:num>
  <w:num w:numId="23" w16cid:durableId="1903249987">
    <w:abstractNumId w:val="11"/>
  </w:num>
  <w:num w:numId="24" w16cid:durableId="1322928102">
    <w:abstractNumId w:val="37"/>
  </w:num>
  <w:num w:numId="25" w16cid:durableId="182980968">
    <w:abstractNumId w:val="40"/>
  </w:num>
  <w:num w:numId="26" w16cid:durableId="438991848">
    <w:abstractNumId w:val="28"/>
  </w:num>
  <w:num w:numId="27" w16cid:durableId="984700002">
    <w:abstractNumId w:val="2"/>
  </w:num>
  <w:num w:numId="28" w16cid:durableId="122968854">
    <w:abstractNumId w:val="31"/>
  </w:num>
  <w:num w:numId="29" w16cid:durableId="2116631758">
    <w:abstractNumId w:val="45"/>
  </w:num>
  <w:num w:numId="30" w16cid:durableId="1030305821">
    <w:abstractNumId w:val="25"/>
  </w:num>
  <w:num w:numId="31" w16cid:durableId="250897778">
    <w:abstractNumId w:val="36"/>
  </w:num>
  <w:num w:numId="32" w16cid:durableId="1231694464">
    <w:abstractNumId w:val="17"/>
  </w:num>
  <w:num w:numId="33" w16cid:durableId="1630669016">
    <w:abstractNumId w:val="9"/>
  </w:num>
  <w:num w:numId="34" w16cid:durableId="411703063">
    <w:abstractNumId w:val="30"/>
  </w:num>
  <w:num w:numId="35" w16cid:durableId="1220701045">
    <w:abstractNumId w:val="26"/>
  </w:num>
  <w:num w:numId="36" w16cid:durableId="1760373807">
    <w:abstractNumId w:val="20"/>
  </w:num>
  <w:num w:numId="37" w16cid:durableId="1565137492">
    <w:abstractNumId w:val="18"/>
  </w:num>
  <w:num w:numId="38" w16cid:durableId="1455783447">
    <w:abstractNumId w:val="10"/>
  </w:num>
  <w:num w:numId="39" w16cid:durableId="1510833509">
    <w:abstractNumId w:val="16"/>
  </w:num>
  <w:num w:numId="40" w16cid:durableId="1642540911">
    <w:abstractNumId w:val="4"/>
  </w:num>
  <w:num w:numId="41" w16cid:durableId="1202476375">
    <w:abstractNumId w:val="6"/>
  </w:num>
  <w:num w:numId="42" w16cid:durableId="1247959002">
    <w:abstractNumId w:val="0"/>
  </w:num>
  <w:num w:numId="43" w16cid:durableId="1326056317">
    <w:abstractNumId w:val="43"/>
  </w:num>
  <w:num w:numId="44" w16cid:durableId="121388338">
    <w:abstractNumId w:val="13"/>
  </w:num>
  <w:num w:numId="45" w16cid:durableId="1464498208">
    <w:abstractNumId w:val="27"/>
  </w:num>
  <w:num w:numId="46" w16cid:durableId="77235841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2AB8"/>
    <w:rsid w:val="000069DE"/>
    <w:rsid w:val="0000702B"/>
    <w:rsid w:val="00007D7C"/>
    <w:rsid w:val="00014CF3"/>
    <w:rsid w:val="00015708"/>
    <w:rsid w:val="00016153"/>
    <w:rsid w:val="00016585"/>
    <w:rsid w:val="00017D36"/>
    <w:rsid w:val="00020902"/>
    <w:rsid w:val="00020D74"/>
    <w:rsid w:val="0002397F"/>
    <w:rsid w:val="00025FD8"/>
    <w:rsid w:val="0002682C"/>
    <w:rsid w:val="00031EC6"/>
    <w:rsid w:val="00032717"/>
    <w:rsid w:val="000359C4"/>
    <w:rsid w:val="000402D2"/>
    <w:rsid w:val="000445DE"/>
    <w:rsid w:val="00045D84"/>
    <w:rsid w:val="000464B0"/>
    <w:rsid w:val="00062686"/>
    <w:rsid w:val="00063522"/>
    <w:rsid w:val="00063B5B"/>
    <w:rsid w:val="00070CD3"/>
    <w:rsid w:val="00070EC7"/>
    <w:rsid w:val="000715A1"/>
    <w:rsid w:val="000718FC"/>
    <w:rsid w:val="0007463C"/>
    <w:rsid w:val="00074AD5"/>
    <w:rsid w:val="000845DE"/>
    <w:rsid w:val="000852C9"/>
    <w:rsid w:val="00086E41"/>
    <w:rsid w:val="00087C28"/>
    <w:rsid w:val="00091032"/>
    <w:rsid w:val="00092A91"/>
    <w:rsid w:val="0009309C"/>
    <w:rsid w:val="0009350A"/>
    <w:rsid w:val="000964AF"/>
    <w:rsid w:val="00096F44"/>
    <w:rsid w:val="00097165"/>
    <w:rsid w:val="000A0DF0"/>
    <w:rsid w:val="000A15BC"/>
    <w:rsid w:val="000A589B"/>
    <w:rsid w:val="000A5B23"/>
    <w:rsid w:val="000A6686"/>
    <w:rsid w:val="000B5A1A"/>
    <w:rsid w:val="000B6AB2"/>
    <w:rsid w:val="000C1292"/>
    <w:rsid w:val="000C23BC"/>
    <w:rsid w:val="000C39C1"/>
    <w:rsid w:val="000C66D0"/>
    <w:rsid w:val="000C6A13"/>
    <w:rsid w:val="000D018D"/>
    <w:rsid w:val="000D076A"/>
    <w:rsid w:val="000D0BD6"/>
    <w:rsid w:val="000D2DD5"/>
    <w:rsid w:val="000D749B"/>
    <w:rsid w:val="000E19C2"/>
    <w:rsid w:val="000E2356"/>
    <w:rsid w:val="000E2A02"/>
    <w:rsid w:val="000E3604"/>
    <w:rsid w:val="000E3614"/>
    <w:rsid w:val="000E420C"/>
    <w:rsid w:val="000F0B31"/>
    <w:rsid w:val="000F24EE"/>
    <w:rsid w:val="000F2E75"/>
    <w:rsid w:val="000F2ED7"/>
    <w:rsid w:val="000F3F2A"/>
    <w:rsid w:val="00102B7A"/>
    <w:rsid w:val="00112211"/>
    <w:rsid w:val="00112295"/>
    <w:rsid w:val="00112AB0"/>
    <w:rsid w:val="00113633"/>
    <w:rsid w:val="00117DBB"/>
    <w:rsid w:val="001213CC"/>
    <w:rsid w:val="00123389"/>
    <w:rsid w:val="00125A6B"/>
    <w:rsid w:val="00130ACF"/>
    <w:rsid w:val="001335BB"/>
    <w:rsid w:val="00134916"/>
    <w:rsid w:val="001369AB"/>
    <w:rsid w:val="00137429"/>
    <w:rsid w:val="00142521"/>
    <w:rsid w:val="00145C76"/>
    <w:rsid w:val="00146882"/>
    <w:rsid w:val="00154CC2"/>
    <w:rsid w:val="00162FD8"/>
    <w:rsid w:val="001633B3"/>
    <w:rsid w:val="0016412B"/>
    <w:rsid w:val="001656C7"/>
    <w:rsid w:val="00167557"/>
    <w:rsid w:val="001714CA"/>
    <w:rsid w:val="0017507C"/>
    <w:rsid w:val="00181955"/>
    <w:rsid w:val="00183558"/>
    <w:rsid w:val="001840BC"/>
    <w:rsid w:val="00184389"/>
    <w:rsid w:val="00192316"/>
    <w:rsid w:val="001923DF"/>
    <w:rsid w:val="00197549"/>
    <w:rsid w:val="001B031F"/>
    <w:rsid w:val="001B0A8A"/>
    <w:rsid w:val="001B2CCC"/>
    <w:rsid w:val="001B3EF2"/>
    <w:rsid w:val="001B7DFE"/>
    <w:rsid w:val="001C1E7B"/>
    <w:rsid w:val="001C29F0"/>
    <w:rsid w:val="001D133A"/>
    <w:rsid w:val="001D350F"/>
    <w:rsid w:val="001E0121"/>
    <w:rsid w:val="001E443E"/>
    <w:rsid w:val="001E4777"/>
    <w:rsid w:val="001F47A9"/>
    <w:rsid w:val="001F5E31"/>
    <w:rsid w:val="00201EF2"/>
    <w:rsid w:val="002033D2"/>
    <w:rsid w:val="00204818"/>
    <w:rsid w:val="00204992"/>
    <w:rsid w:val="002064DA"/>
    <w:rsid w:val="00210134"/>
    <w:rsid w:val="00210744"/>
    <w:rsid w:val="00210857"/>
    <w:rsid w:val="00211D85"/>
    <w:rsid w:val="00212920"/>
    <w:rsid w:val="002133ED"/>
    <w:rsid w:val="00216293"/>
    <w:rsid w:val="00216FC4"/>
    <w:rsid w:val="002206E3"/>
    <w:rsid w:val="00221E36"/>
    <w:rsid w:val="00222749"/>
    <w:rsid w:val="002258F2"/>
    <w:rsid w:val="002266AA"/>
    <w:rsid w:val="00226CD6"/>
    <w:rsid w:val="00230D46"/>
    <w:rsid w:val="00234E2E"/>
    <w:rsid w:val="002370A7"/>
    <w:rsid w:val="00251906"/>
    <w:rsid w:val="0025618A"/>
    <w:rsid w:val="0026049B"/>
    <w:rsid w:val="002605F2"/>
    <w:rsid w:val="00260857"/>
    <w:rsid w:val="002628AD"/>
    <w:rsid w:val="002639FB"/>
    <w:rsid w:val="00266239"/>
    <w:rsid w:val="00273A10"/>
    <w:rsid w:val="002802AC"/>
    <w:rsid w:val="002804E9"/>
    <w:rsid w:val="00280A19"/>
    <w:rsid w:val="00280E92"/>
    <w:rsid w:val="00281004"/>
    <w:rsid w:val="0028281B"/>
    <w:rsid w:val="002835B3"/>
    <w:rsid w:val="0028653A"/>
    <w:rsid w:val="00292E61"/>
    <w:rsid w:val="002A0CB6"/>
    <w:rsid w:val="002A1743"/>
    <w:rsid w:val="002A2699"/>
    <w:rsid w:val="002A4198"/>
    <w:rsid w:val="002A5A59"/>
    <w:rsid w:val="002A678A"/>
    <w:rsid w:val="002A741A"/>
    <w:rsid w:val="002A7CC6"/>
    <w:rsid w:val="002B542D"/>
    <w:rsid w:val="002B5BC5"/>
    <w:rsid w:val="002B6A73"/>
    <w:rsid w:val="002C569D"/>
    <w:rsid w:val="002D1629"/>
    <w:rsid w:val="002D2BB3"/>
    <w:rsid w:val="002D33F8"/>
    <w:rsid w:val="002D35E5"/>
    <w:rsid w:val="002D4AC8"/>
    <w:rsid w:val="002D6777"/>
    <w:rsid w:val="002D6A1F"/>
    <w:rsid w:val="002E0D13"/>
    <w:rsid w:val="002E1D3F"/>
    <w:rsid w:val="002E32DF"/>
    <w:rsid w:val="002E7D69"/>
    <w:rsid w:val="002F0CE0"/>
    <w:rsid w:val="002F323E"/>
    <w:rsid w:val="002F3741"/>
    <w:rsid w:val="002F6B02"/>
    <w:rsid w:val="002F6B32"/>
    <w:rsid w:val="002F70CC"/>
    <w:rsid w:val="002F7EFF"/>
    <w:rsid w:val="00300932"/>
    <w:rsid w:val="003054D0"/>
    <w:rsid w:val="00307743"/>
    <w:rsid w:val="003130B4"/>
    <w:rsid w:val="003131B8"/>
    <w:rsid w:val="003138E5"/>
    <w:rsid w:val="003148FA"/>
    <w:rsid w:val="00317390"/>
    <w:rsid w:val="00321146"/>
    <w:rsid w:val="00330FAF"/>
    <w:rsid w:val="00333FD2"/>
    <w:rsid w:val="0033533D"/>
    <w:rsid w:val="00341E54"/>
    <w:rsid w:val="00341E9D"/>
    <w:rsid w:val="00344670"/>
    <w:rsid w:val="003446A6"/>
    <w:rsid w:val="0034543D"/>
    <w:rsid w:val="0034678D"/>
    <w:rsid w:val="00346C7B"/>
    <w:rsid w:val="00354DC7"/>
    <w:rsid w:val="00355743"/>
    <w:rsid w:val="00355C73"/>
    <w:rsid w:val="0036184D"/>
    <w:rsid w:val="003636D6"/>
    <w:rsid w:val="0036618E"/>
    <w:rsid w:val="00367AE3"/>
    <w:rsid w:val="003709BA"/>
    <w:rsid w:val="0037167A"/>
    <w:rsid w:val="00372BEC"/>
    <w:rsid w:val="0037333C"/>
    <w:rsid w:val="00373EDF"/>
    <w:rsid w:val="00376391"/>
    <w:rsid w:val="00377079"/>
    <w:rsid w:val="00382C67"/>
    <w:rsid w:val="00384D2A"/>
    <w:rsid w:val="003856BA"/>
    <w:rsid w:val="00385ABA"/>
    <w:rsid w:val="00395DC5"/>
    <w:rsid w:val="003A1631"/>
    <w:rsid w:val="003A1B97"/>
    <w:rsid w:val="003A29CB"/>
    <w:rsid w:val="003A3162"/>
    <w:rsid w:val="003A35F7"/>
    <w:rsid w:val="003A5D76"/>
    <w:rsid w:val="003A6FB2"/>
    <w:rsid w:val="003A7168"/>
    <w:rsid w:val="003B5302"/>
    <w:rsid w:val="003B5FE3"/>
    <w:rsid w:val="003C0CA3"/>
    <w:rsid w:val="003C1E33"/>
    <w:rsid w:val="003C27DB"/>
    <w:rsid w:val="003C7DE4"/>
    <w:rsid w:val="003D2AB8"/>
    <w:rsid w:val="003D45E3"/>
    <w:rsid w:val="003E35A9"/>
    <w:rsid w:val="003E44FE"/>
    <w:rsid w:val="003E5F5E"/>
    <w:rsid w:val="003F1E51"/>
    <w:rsid w:val="003F1EF2"/>
    <w:rsid w:val="003F2148"/>
    <w:rsid w:val="003F3E0F"/>
    <w:rsid w:val="003F7667"/>
    <w:rsid w:val="00402A01"/>
    <w:rsid w:val="00402B6E"/>
    <w:rsid w:val="004068C5"/>
    <w:rsid w:val="00407231"/>
    <w:rsid w:val="004117FC"/>
    <w:rsid w:val="0041514E"/>
    <w:rsid w:val="004168B0"/>
    <w:rsid w:val="00417EF6"/>
    <w:rsid w:val="00420D23"/>
    <w:rsid w:val="004216D0"/>
    <w:rsid w:val="00436E12"/>
    <w:rsid w:val="00443447"/>
    <w:rsid w:val="004440CB"/>
    <w:rsid w:val="00444622"/>
    <w:rsid w:val="004448B3"/>
    <w:rsid w:val="00447CE3"/>
    <w:rsid w:val="004528C2"/>
    <w:rsid w:val="004531BE"/>
    <w:rsid w:val="00454063"/>
    <w:rsid w:val="00455257"/>
    <w:rsid w:val="00460D58"/>
    <w:rsid w:val="00470887"/>
    <w:rsid w:val="00470CC1"/>
    <w:rsid w:val="00471EE2"/>
    <w:rsid w:val="0047561F"/>
    <w:rsid w:val="00476E3F"/>
    <w:rsid w:val="00477457"/>
    <w:rsid w:val="00477811"/>
    <w:rsid w:val="00482B16"/>
    <w:rsid w:val="004867B6"/>
    <w:rsid w:val="00487B48"/>
    <w:rsid w:val="00490BB4"/>
    <w:rsid w:val="00493FAB"/>
    <w:rsid w:val="004959A3"/>
    <w:rsid w:val="004969A9"/>
    <w:rsid w:val="00497809"/>
    <w:rsid w:val="004A1508"/>
    <w:rsid w:val="004A32BC"/>
    <w:rsid w:val="004B19C4"/>
    <w:rsid w:val="004B1B5B"/>
    <w:rsid w:val="004B2EDE"/>
    <w:rsid w:val="004B47E7"/>
    <w:rsid w:val="004B7800"/>
    <w:rsid w:val="004C7560"/>
    <w:rsid w:val="004C78BB"/>
    <w:rsid w:val="004D0B94"/>
    <w:rsid w:val="004D469B"/>
    <w:rsid w:val="004D7889"/>
    <w:rsid w:val="004D7AD3"/>
    <w:rsid w:val="004E03A3"/>
    <w:rsid w:val="004E1F83"/>
    <w:rsid w:val="004E1FCC"/>
    <w:rsid w:val="004E6CA4"/>
    <w:rsid w:val="004F00B5"/>
    <w:rsid w:val="004F0411"/>
    <w:rsid w:val="004F0692"/>
    <w:rsid w:val="004F20BC"/>
    <w:rsid w:val="004F55C0"/>
    <w:rsid w:val="004F5601"/>
    <w:rsid w:val="00500C20"/>
    <w:rsid w:val="00502835"/>
    <w:rsid w:val="00503108"/>
    <w:rsid w:val="00524799"/>
    <w:rsid w:val="0052740C"/>
    <w:rsid w:val="00530C0A"/>
    <w:rsid w:val="0053692D"/>
    <w:rsid w:val="0053702D"/>
    <w:rsid w:val="005370B8"/>
    <w:rsid w:val="005373BB"/>
    <w:rsid w:val="005430BE"/>
    <w:rsid w:val="005451C7"/>
    <w:rsid w:val="00546038"/>
    <w:rsid w:val="00551699"/>
    <w:rsid w:val="00551999"/>
    <w:rsid w:val="00551E16"/>
    <w:rsid w:val="005613C3"/>
    <w:rsid w:val="00561E4B"/>
    <w:rsid w:val="0057108C"/>
    <w:rsid w:val="005722DF"/>
    <w:rsid w:val="00577DC5"/>
    <w:rsid w:val="005837A7"/>
    <w:rsid w:val="005857DE"/>
    <w:rsid w:val="005876EF"/>
    <w:rsid w:val="0059022D"/>
    <w:rsid w:val="00595161"/>
    <w:rsid w:val="005A16E7"/>
    <w:rsid w:val="005A24EB"/>
    <w:rsid w:val="005A2735"/>
    <w:rsid w:val="005A2D37"/>
    <w:rsid w:val="005A56D2"/>
    <w:rsid w:val="005A67F9"/>
    <w:rsid w:val="005B0143"/>
    <w:rsid w:val="005B081F"/>
    <w:rsid w:val="005B0E1F"/>
    <w:rsid w:val="005B3218"/>
    <w:rsid w:val="005B7E55"/>
    <w:rsid w:val="005C2578"/>
    <w:rsid w:val="005C58F6"/>
    <w:rsid w:val="005D69DF"/>
    <w:rsid w:val="005D73DB"/>
    <w:rsid w:val="005D7788"/>
    <w:rsid w:val="005E0228"/>
    <w:rsid w:val="005F1EE4"/>
    <w:rsid w:val="005F5980"/>
    <w:rsid w:val="005F7F5B"/>
    <w:rsid w:val="006042AF"/>
    <w:rsid w:val="006110C8"/>
    <w:rsid w:val="00611572"/>
    <w:rsid w:val="006121C8"/>
    <w:rsid w:val="0061467D"/>
    <w:rsid w:val="00615365"/>
    <w:rsid w:val="00625A54"/>
    <w:rsid w:val="00632282"/>
    <w:rsid w:val="00640513"/>
    <w:rsid w:val="00641ECD"/>
    <w:rsid w:val="00643702"/>
    <w:rsid w:val="00643F6A"/>
    <w:rsid w:val="00645B05"/>
    <w:rsid w:val="006476F7"/>
    <w:rsid w:val="006525B9"/>
    <w:rsid w:val="00654906"/>
    <w:rsid w:val="00654A03"/>
    <w:rsid w:val="00657938"/>
    <w:rsid w:val="00662228"/>
    <w:rsid w:val="006716EA"/>
    <w:rsid w:val="00674D19"/>
    <w:rsid w:val="00676813"/>
    <w:rsid w:val="0067722A"/>
    <w:rsid w:val="006870A3"/>
    <w:rsid w:val="00692767"/>
    <w:rsid w:val="00692870"/>
    <w:rsid w:val="0069431B"/>
    <w:rsid w:val="00695180"/>
    <w:rsid w:val="006A1C7E"/>
    <w:rsid w:val="006A799D"/>
    <w:rsid w:val="006A7E84"/>
    <w:rsid w:val="006B08BA"/>
    <w:rsid w:val="006B599D"/>
    <w:rsid w:val="006B7DB2"/>
    <w:rsid w:val="006C24FC"/>
    <w:rsid w:val="006C3143"/>
    <w:rsid w:val="006C36D8"/>
    <w:rsid w:val="006C49A6"/>
    <w:rsid w:val="006C5828"/>
    <w:rsid w:val="006D514D"/>
    <w:rsid w:val="006D79D6"/>
    <w:rsid w:val="006E4375"/>
    <w:rsid w:val="006E5117"/>
    <w:rsid w:val="006E612A"/>
    <w:rsid w:val="006F182F"/>
    <w:rsid w:val="006F40A5"/>
    <w:rsid w:val="006F6807"/>
    <w:rsid w:val="007008F6"/>
    <w:rsid w:val="00701DBC"/>
    <w:rsid w:val="00703A5A"/>
    <w:rsid w:val="00704CD4"/>
    <w:rsid w:val="00712C7F"/>
    <w:rsid w:val="00713652"/>
    <w:rsid w:val="00714B70"/>
    <w:rsid w:val="00716DD5"/>
    <w:rsid w:val="007176AD"/>
    <w:rsid w:val="007176C5"/>
    <w:rsid w:val="00717D74"/>
    <w:rsid w:val="00727672"/>
    <w:rsid w:val="007308D3"/>
    <w:rsid w:val="00730F03"/>
    <w:rsid w:val="007348BB"/>
    <w:rsid w:val="00734EB1"/>
    <w:rsid w:val="007401E6"/>
    <w:rsid w:val="00750930"/>
    <w:rsid w:val="00754FC4"/>
    <w:rsid w:val="00756D06"/>
    <w:rsid w:val="00762497"/>
    <w:rsid w:val="00765B7C"/>
    <w:rsid w:val="0076671A"/>
    <w:rsid w:val="00770BF9"/>
    <w:rsid w:val="007720F8"/>
    <w:rsid w:val="00773C78"/>
    <w:rsid w:val="00780723"/>
    <w:rsid w:val="00783709"/>
    <w:rsid w:val="00784B6C"/>
    <w:rsid w:val="007851EC"/>
    <w:rsid w:val="007857E4"/>
    <w:rsid w:val="00785CB3"/>
    <w:rsid w:val="007921E4"/>
    <w:rsid w:val="00792B6C"/>
    <w:rsid w:val="00793362"/>
    <w:rsid w:val="0079383A"/>
    <w:rsid w:val="007941CB"/>
    <w:rsid w:val="00794C8C"/>
    <w:rsid w:val="00797FC2"/>
    <w:rsid w:val="007A1063"/>
    <w:rsid w:val="007A2D02"/>
    <w:rsid w:val="007A3587"/>
    <w:rsid w:val="007A3E3E"/>
    <w:rsid w:val="007B0478"/>
    <w:rsid w:val="007B0E4F"/>
    <w:rsid w:val="007B2319"/>
    <w:rsid w:val="007B7B06"/>
    <w:rsid w:val="007C118E"/>
    <w:rsid w:val="007C6CF4"/>
    <w:rsid w:val="007D5155"/>
    <w:rsid w:val="007D7267"/>
    <w:rsid w:val="007D75B0"/>
    <w:rsid w:val="007E4E29"/>
    <w:rsid w:val="007E66B2"/>
    <w:rsid w:val="007E6CF2"/>
    <w:rsid w:val="007F50C6"/>
    <w:rsid w:val="007F7D23"/>
    <w:rsid w:val="00802CEF"/>
    <w:rsid w:val="0080348D"/>
    <w:rsid w:val="00806401"/>
    <w:rsid w:val="00812B46"/>
    <w:rsid w:val="00815436"/>
    <w:rsid w:val="00815813"/>
    <w:rsid w:val="00816C68"/>
    <w:rsid w:val="00823396"/>
    <w:rsid w:val="00825BC8"/>
    <w:rsid w:val="00826899"/>
    <w:rsid w:val="0083177E"/>
    <w:rsid w:val="00833573"/>
    <w:rsid w:val="00836B8C"/>
    <w:rsid w:val="0084380E"/>
    <w:rsid w:val="00843BB4"/>
    <w:rsid w:val="00844FA3"/>
    <w:rsid w:val="008509BB"/>
    <w:rsid w:val="008543AC"/>
    <w:rsid w:val="00854E7F"/>
    <w:rsid w:val="00857B83"/>
    <w:rsid w:val="008624F6"/>
    <w:rsid w:val="00864AB9"/>
    <w:rsid w:val="00864D81"/>
    <w:rsid w:val="008671F2"/>
    <w:rsid w:val="00874990"/>
    <w:rsid w:val="00874E82"/>
    <w:rsid w:val="0087523A"/>
    <w:rsid w:val="00877914"/>
    <w:rsid w:val="0088076C"/>
    <w:rsid w:val="00880988"/>
    <w:rsid w:val="00881499"/>
    <w:rsid w:val="00882FE8"/>
    <w:rsid w:val="00884488"/>
    <w:rsid w:val="008914B1"/>
    <w:rsid w:val="00895040"/>
    <w:rsid w:val="008A08E6"/>
    <w:rsid w:val="008A12D4"/>
    <w:rsid w:val="008A242E"/>
    <w:rsid w:val="008A40E9"/>
    <w:rsid w:val="008A472F"/>
    <w:rsid w:val="008A5768"/>
    <w:rsid w:val="008A7397"/>
    <w:rsid w:val="008A73C3"/>
    <w:rsid w:val="008A788C"/>
    <w:rsid w:val="008B596A"/>
    <w:rsid w:val="008B68EF"/>
    <w:rsid w:val="008B7F9A"/>
    <w:rsid w:val="008D1E26"/>
    <w:rsid w:val="008D3E1F"/>
    <w:rsid w:val="008D3FBF"/>
    <w:rsid w:val="008D419D"/>
    <w:rsid w:val="008D5697"/>
    <w:rsid w:val="008D7E7D"/>
    <w:rsid w:val="008E5DAD"/>
    <w:rsid w:val="008E77E7"/>
    <w:rsid w:val="008F4CA0"/>
    <w:rsid w:val="008F6290"/>
    <w:rsid w:val="0090529B"/>
    <w:rsid w:val="0090608E"/>
    <w:rsid w:val="00907C97"/>
    <w:rsid w:val="00911355"/>
    <w:rsid w:val="00915ED5"/>
    <w:rsid w:val="0091676C"/>
    <w:rsid w:val="00917E5A"/>
    <w:rsid w:val="009252FE"/>
    <w:rsid w:val="009258AD"/>
    <w:rsid w:val="009258B2"/>
    <w:rsid w:val="00925C6A"/>
    <w:rsid w:val="0093093B"/>
    <w:rsid w:val="00936169"/>
    <w:rsid w:val="00941428"/>
    <w:rsid w:val="00943F1B"/>
    <w:rsid w:val="00944448"/>
    <w:rsid w:val="00951328"/>
    <w:rsid w:val="00955ABD"/>
    <w:rsid w:val="00956587"/>
    <w:rsid w:val="009575E0"/>
    <w:rsid w:val="00962DC1"/>
    <w:rsid w:val="00967089"/>
    <w:rsid w:val="009710F3"/>
    <w:rsid w:val="0097214D"/>
    <w:rsid w:val="0097481B"/>
    <w:rsid w:val="00977911"/>
    <w:rsid w:val="00980072"/>
    <w:rsid w:val="00984FAD"/>
    <w:rsid w:val="00990670"/>
    <w:rsid w:val="0099155E"/>
    <w:rsid w:val="00992043"/>
    <w:rsid w:val="00995008"/>
    <w:rsid w:val="00995DBA"/>
    <w:rsid w:val="009969AA"/>
    <w:rsid w:val="00997796"/>
    <w:rsid w:val="009A34AD"/>
    <w:rsid w:val="009A3607"/>
    <w:rsid w:val="009B04D3"/>
    <w:rsid w:val="009B0576"/>
    <w:rsid w:val="009B3606"/>
    <w:rsid w:val="009B6AEA"/>
    <w:rsid w:val="009C0EFE"/>
    <w:rsid w:val="009C3219"/>
    <w:rsid w:val="009C3C59"/>
    <w:rsid w:val="009D1251"/>
    <w:rsid w:val="009D4E5B"/>
    <w:rsid w:val="009E07DB"/>
    <w:rsid w:val="009E428E"/>
    <w:rsid w:val="009E4BE7"/>
    <w:rsid w:val="009E57CC"/>
    <w:rsid w:val="009E5FCE"/>
    <w:rsid w:val="009E6DAA"/>
    <w:rsid w:val="009E78D1"/>
    <w:rsid w:val="009F17BE"/>
    <w:rsid w:val="009F17C8"/>
    <w:rsid w:val="009F441B"/>
    <w:rsid w:val="00A0263F"/>
    <w:rsid w:val="00A052C3"/>
    <w:rsid w:val="00A0576C"/>
    <w:rsid w:val="00A10F07"/>
    <w:rsid w:val="00A10F52"/>
    <w:rsid w:val="00A11068"/>
    <w:rsid w:val="00A12BB1"/>
    <w:rsid w:val="00A157F8"/>
    <w:rsid w:val="00A202B7"/>
    <w:rsid w:val="00A20413"/>
    <w:rsid w:val="00A23A5F"/>
    <w:rsid w:val="00A2456B"/>
    <w:rsid w:val="00A26B79"/>
    <w:rsid w:val="00A275C3"/>
    <w:rsid w:val="00A30C65"/>
    <w:rsid w:val="00A333DE"/>
    <w:rsid w:val="00A34E70"/>
    <w:rsid w:val="00A36B6A"/>
    <w:rsid w:val="00A37DBE"/>
    <w:rsid w:val="00A41339"/>
    <w:rsid w:val="00A460D6"/>
    <w:rsid w:val="00A54F2F"/>
    <w:rsid w:val="00A64591"/>
    <w:rsid w:val="00A64DBA"/>
    <w:rsid w:val="00A70F05"/>
    <w:rsid w:val="00A72859"/>
    <w:rsid w:val="00A82E85"/>
    <w:rsid w:val="00A84704"/>
    <w:rsid w:val="00A95F68"/>
    <w:rsid w:val="00AA042C"/>
    <w:rsid w:val="00AA0590"/>
    <w:rsid w:val="00AA1911"/>
    <w:rsid w:val="00AA69E8"/>
    <w:rsid w:val="00AB572C"/>
    <w:rsid w:val="00AB7756"/>
    <w:rsid w:val="00AC189F"/>
    <w:rsid w:val="00AC2A18"/>
    <w:rsid w:val="00AC48E2"/>
    <w:rsid w:val="00AD0937"/>
    <w:rsid w:val="00AD0BF4"/>
    <w:rsid w:val="00AD3847"/>
    <w:rsid w:val="00AE01AB"/>
    <w:rsid w:val="00AE6D1D"/>
    <w:rsid w:val="00AE7B2A"/>
    <w:rsid w:val="00B00F6C"/>
    <w:rsid w:val="00B05E6F"/>
    <w:rsid w:val="00B073FB"/>
    <w:rsid w:val="00B1119F"/>
    <w:rsid w:val="00B12744"/>
    <w:rsid w:val="00B12ED7"/>
    <w:rsid w:val="00B15C86"/>
    <w:rsid w:val="00B16811"/>
    <w:rsid w:val="00B21D2E"/>
    <w:rsid w:val="00B22945"/>
    <w:rsid w:val="00B25771"/>
    <w:rsid w:val="00B26487"/>
    <w:rsid w:val="00B26A65"/>
    <w:rsid w:val="00B30A0E"/>
    <w:rsid w:val="00B31295"/>
    <w:rsid w:val="00B31738"/>
    <w:rsid w:val="00B346D4"/>
    <w:rsid w:val="00B36260"/>
    <w:rsid w:val="00B43931"/>
    <w:rsid w:val="00B44802"/>
    <w:rsid w:val="00B45612"/>
    <w:rsid w:val="00B513B1"/>
    <w:rsid w:val="00B5345A"/>
    <w:rsid w:val="00B57C91"/>
    <w:rsid w:val="00B61ED4"/>
    <w:rsid w:val="00B65256"/>
    <w:rsid w:val="00B65A70"/>
    <w:rsid w:val="00B6781D"/>
    <w:rsid w:val="00B718CE"/>
    <w:rsid w:val="00B71A87"/>
    <w:rsid w:val="00B72425"/>
    <w:rsid w:val="00B76636"/>
    <w:rsid w:val="00B80368"/>
    <w:rsid w:val="00B825F5"/>
    <w:rsid w:val="00B91D21"/>
    <w:rsid w:val="00BA56B8"/>
    <w:rsid w:val="00BB0EC9"/>
    <w:rsid w:val="00BB32FF"/>
    <w:rsid w:val="00BB55CC"/>
    <w:rsid w:val="00BB59F1"/>
    <w:rsid w:val="00BC2D8C"/>
    <w:rsid w:val="00BC38E1"/>
    <w:rsid w:val="00BD4D48"/>
    <w:rsid w:val="00BD545D"/>
    <w:rsid w:val="00BD753C"/>
    <w:rsid w:val="00BE0F1A"/>
    <w:rsid w:val="00BE317C"/>
    <w:rsid w:val="00BE3884"/>
    <w:rsid w:val="00BE74DD"/>
    <w:rsid w:val="00BF2436"/>
    <w:rsid w:val="00BF307C"/>
    <w:rsid w:val="00C015E5"/>
    <w:rsid w:val="00C03A03"/>
    <w:rsid w:val="00C03B36"/>
    <w:rsid w:val="00C03C50"/>
    <w:rsid w:val="00C06432"/>
    <w:rsid w:val="00C10652"/>
    <w:rsid w:val="00C13D34"/>
    <w:rsid w:val="00C156E8"/>
    <w:rsid w:val="00C20E5D"/>
    <w:rsid w:val="00C21480"/>
    <w:rsid w:val="00C25880"/>
    <w:rsid w:val="00C26694"/>
    <w:rsid w:val="00C31980"/>
    <w:rsid w:val="00C32362"/>
    <w:rsid w:val="00C328A8"/>
    <w:rsid w:val="00C32E26"/>
    <w:rsid w:val="00C423AB"/>
    <w:rsid w:val="00C43229"/>
    <w:rsid w:val="00C448EC"/>
    <w:rsid w:val="00C46A3C"/>
    <w:rsid w:val="00C5251E"/>
    <w:rsid w:val="00C53B63"/>
    <w:rsid w:val="00C6363A"/>
    <w:rsid w:val="00C644C0"/>
    <w:rsid w:val="00C74179"/>
    <w:rsid w:val="00C82DF1"/>
    <w:rsid w:val="00C84887"/>
    <w:rsid w:val="00C90D8F"/>
    <w:rsid w:val="00C93816"/>
    <w:rsid w:val="00C97B23"/>
    <w:rsid w:val="00CA5570"/>
    <w:rsid w:val="00CA687F"/>
    <w:rsid w:val="00CA7FD0"/>
    <w:rsid w:val="00CB1C7C"/>
    <w:rsid w:val="00CC163E"/>
    <w:rsid w:val="00CC43E3"/>
    <w:rsid w:val="00CC5791"/>
    <w:rsid w:val="00CC5DC6"/>
    <w:rsid w:val="00CD4238"/>
    <w:rsid w:val="00CE045B"/>
    <w:rsid w:val="00CE1A05"/>
    <w:rsid w:val="00CE21F4"/>
    <w:rsid w:val="00CE2B50"/>
    <w:rsid w:val="00CE59CA"/>
    <w:rsid w:val="00CE5B2E"/>
    <w:rsid w:val="00CE7958"/>
    <w:rsid w:val="00CF007A"/>
    <w:rsid w:val="00CF0FC7"/>
    <w:rsid w:val="00CF11F2"/>
    <w:rsid w:val="00CF1CD6"/>
    <w:rsid w:val="00CF3AEC"/>
    <w:rsid w:val="00CF5B9C"/>
    <w:rsid w:val="00CF6A0A"/>
    <w:rsid w:val="00CF72A0"/>
    <w:rsid w:val="00D008E3"/>
    <w:rsid w:val="00D04D26"/>
    <w:rsid w:val="00D064A3"/>
    <w:rsid w:val="00D072AC"/>
    <w:rsid w:val="00D12ABE"/>
    <w:rsid w:val="00D12E1F"/>
    <w:rsid w:val="00D13A31"/>
    <w:rsid w:val="00D170F5"/>
    <w:rsid w:val="00D20149"/>
    <w:rsid w:val="00D20B4F"/>
    <w:rsid w:val="00D21B7D"/>
    <w:rsid w:val="00D22301"/>
    <w:rsid w:val="00D2232D"/>
    <w:rsid w:val="00D22879"/>
    <w:rsid w:val="00D26772"/>
    <w:rsid w:val="00D31A83"/>
    <w:rsid w:val="00D3313C"/>
    <w:rsid w:val="00D40E3C"/>
    <w:rsid w:val="00D41DE6"/>
    <w:rsid w:val="00D45BE6"/>
    <w:rsid w:val="00D45DEB"/>
    <w:rsid w:val="00D45DF5"/>
    <w:rsid w:val="00D51AEE"/>
    <w:rsid w:val="00D52671"/>
    <w:rsid w:val="00D52C2D"/>
    <w:rsid w:val="00D5333A"/>
    <w:rsid w:val="00D53D0A"/>
    <w:rsid w:val="00D6072F"/>
    <w:rsid w:val="00D70702"/>
    <w:rsid w:val="00D72AF2"/>
    <w:rsid w:val="00D73B23"/>
    <w:rsid w:val="00D74E86"/>
    <w:rsid w:val="00D8156A"/>
    <w:rsid w:val="00D83BC9"/>
    <w:rsid w:val="00D86CE1"/>
    <w:rsid w:val="00D90525"/>
    <w:rsid w:val="00D91BA3"/>
    <w:rsid w:val="00D91BE0"/>
    <w:rsid w:val="00D9617F"/>
    <w:rsid w:val="00DA0428"/>
    <w:rsid w:val="00DA1997"/>
    <w:rsid w:val="00DA4333"/>
    <w:rsid w:val="00DA5154"/>
    <w:rsid w:val="00DA670C"/>
    <w:rsid w:val="00DB61A2"/>
    <w:rsid w:val="00DB6691"/>
    <w:rsid w:val="00DC0EF9"/>
    <w:rsid w:val="00DC2E72"/>
    <w:rsid w:val="00DC4D2E"/>
    <w:rsid w:val="00DC4D7D"/>
    <w:rsid w:val="00DC689C"/>
    <w:rsid w:val="00DC6C3F"/>
    <w:rsid w:val="00DD4F06"/>
    <w:rsid w:val="00DD5A34"/>
    <w:rsid w:val="00DE1D23"/>
    <w:rsid w:val="00DE4BA9"/>
    <w:rsid w:val="00DF5113"/>
    <w:rsid w:val="00DF53D7"/>
    <w:rsid w:val="00E00379"/>
    <w:rsid w:val="00E01775"/>
    <w:rsid w:val="00E1061C"/>
    <w:rsid w:val="00E11CAC"/>
    <w:rsid w:val="00E144E3"/>
    <w:rsid w:val="00E2169E"/>
    <w:rsid w:val="00E21EF1"/>
    <w:rsid w:val="00E2470D"/>
    <w:rsid w:val="00E26FCA"/>
    <w:rsid w:val="00E309B3"/>
    <w:rsid w:val="00E35C2F"/>
    <w:rsid w:val="00E404CB"/>
    <w:rsid w:val="00E43449"/>
    <w:rsid w:val="00E5324A"/>
    <w:rsid w:val="00E54169"/>
    <w:rsid w:val="00E54625"/>
    <w:rsid w:val="00E5506D"/>
    <w:rsid w:val="00E77823"/>
    <w:rsid w:val="00E81C08"/>
    <w:rsid w:val="00E83166"/>
    <w:rsid w:val="00E83186"/>
    <w:rsid w:val="00E8405E"/>
    <w:rsid w:val="00E858D8"/>
    <w:rsid w:val="00E85EF3"/>
    <w:rsid w:val="00E86C27"/>
    <w:rsid w:val="00E877F8"/>
    <w:rsid w:val="00E9314A"/>
    <w:rsid w:val="00E931C8"/>
    <w:rsid w:val="00E9372C"/>
    <w:rsid w:val="00E93FCE"/>
    <w:rsid w:val="00E94778"/>
    <w:rsid w:val="00E97D2E"/>
    <w:rsid w:val="00EA4A03"/>
    <w:rsid w:val="00EA67C2"/>
    <w:rsid w:val="00EA721C"/>
    <w:rsid w:val="00EB0735"/>
    <w:rsid w:val="00EB0FB2"/>
    <w:rsid w:val="00EB2774"/>
    <w:rsid w:val="00EB357A"/>
    <w:rsid w:val="00EB6C13"/>
    <w:rsid w:val="00EB70EC"/>
    <w:rsid w:val="00EC01DF"/>
    <w:rsid w:val="00EC0A21"/>
    <w:rsid w:val="00EC2DE4"/>
    <w:rsid w:val="00EC58B2"/>
    <w:rsid w:val="00EC5B06"/>
    <w:rsid w:val="00EC5DC6"/>
    <w:rsid w:val="00EC6B42"/>
    <w:rsid w:val="00EC7A27"/>
    <w:rsid w:val="00ED15A1"/>
    <w:rsid w:val="00ED55F8"/>
    <w:rsid w:val="00ED5BCB"/>
    <w:rsid w:val="00ED6D95"/>
    <w:rsid w:val="00EE0250"/>
    <w:rsid w:val="00EF0926"/>
    <w:rsid w:val="00EF3841"/>
    <w:rsid w:val="00F04267"/>
    <w:rsid w:val="00F10CF1"/>
    <w:rsid w:val="00F12F69"/>
    <w:rsid w:val="00F15E20"/>
    <w:rsid w:val="00F22D17"/>
    <w:rsid w:val="00F25F9E"/>
    <w:rsid w:val="00F265A1"/>
    <w:rsid w:val="00F27B2B"/>
    <w:rsid w:val="00F35844"/>
    <w:rsid w:val="00F35C79"/>
    <w:rsid w:val="00F4030B"/>
    <w:rsid w:val="00F41C03"/>
    <w:rsid w:val="00F41FF9"/>
    <w:rsid w:val="00F47517"/>
    <w:rsid w:val="00F507CD"/>
    <w:rsid w:val="00F51232"/>
    <w:rsid w:val="00F55627"/>
    <w:rsid w:val="00F559F6"/>
    <w:rsid w:val="00F579A1"/>
    <w:rsid w:val="00F62046"/>
    <w:rsid w:val="00F62CDB"/>
    <w:rsid w:val="00F6515C"/>
    <w:rsid w:val="00F6595D"/>
    <w:rsid w:val="00F660B4"/>
    <w:rsid w:val="00F679A8"/>
    <w:rsid w:val="00F67D90"/>
    <w:rsid w:val="00F71078"/>
    <w:rsid w:val="00F75DDA"/>
    <w:rsid w:val="00F87B4D"/>
    <w:rsid w:val="00F94E52"/>
    <w:rsid w:val="00F974DF"/>
    <w:rsid w:val="00FA0722"/>
    <w:rsid w:val="00FA29E1"/>
    <w:rsid w:val="00FB210F"/>
    <w:rsid w:val="00FB4A97"/>
    <w:rsid w:val="00FB788A"/>
    <w:rsid w:val="00FC2004"/>
    <w:rsid w:val="00FC2051"/>
    <w:rsid w:val="00FC5DD3"/>
    <w:rsid w:val="00FC614E"/>
    <w:rsid w:val="00FC72BB"/>
    <w:rsid w:val="00FC7723"/>
    <w:rsid w:val="00FD010D"/>
    <w:rsid w:val="00FD0D36"/>
    <w:rsid w:val="00FD11D7"/>
    <w:rsid w:val="00FD615F"/>
    <w:rsid w:val="00FE2983"/>
    <w:rsid w:val="00FE43FB"/>
    <w:rsid w:val="00FF0A81"/>
    <w:rsid w:val="00FF25D3"/>
    <w:rsid w:val="00FF3029"/>
    <w:rsid w:val="00FF4DD7"/>
    <w:rsid w:val="00FF6450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1714BD"/>
  <w15:chartTrackingRefBased/>
  <w15:docId w15:val="{EA689C2D-061B-F744-9B35-DF2A6A47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FE43FB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FE43F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06E3"/>
    <w:rPr>
      <w:rFonts w:ascii="Calibri" w:eastAsia="Calibri" w:hAnsi="Calibri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206E3"/>
    <w:rPr>
      <w:rFonts w:ascii="Calibri" w:eastAsia="Calibri" w:hAnsi="Calibri"/>
      <w:lang w:val="en-US" w:eastAsia="en-US"/>
    </w:rPr>
  </w:style>
  <w:style w:type="character" w:styleId="FootnoteReference">
    <w:name w:val="footnote reference"/>
    <w:uiPriority w:val="99"/>
    <w:semiHidden/>
    <w:unhideWhenUsed/>
    <w:rsid w:val="002206E3"/>
    <w:rPr>
      <w:vertAlign w:val="superscript"/>
    </w:rPr>
  </w:style>
  <w:style w:type="character" w:styleId="Hyperlink">
    <w:name w:val="Hyperlink"/>
    <w:uiPriority w:val="99"/>
    <w:unhideWhenUsed/>
    <w:rsid w:val="002206E3"/>
    <w:rPr>
      <w:color w:val="0563C1"/>
      <w:u w:val="single"/>
    </w:rPr>
  </w:style>
  <w:style w:type="character" w:styleId="Mention">
    <w:name w:val="Mention"/>
    <w:uiPriority w:val="99"/>
    <w:semiHidden/>
    <w:unhideWhenUsed/>
    <w:rsid w:val="0016755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015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/>
    </w:rPr>
  </w:style>
  <w:style w:type="paragraph" w:styleId="NormalWeb">
    <w:name w:val="Normal (Web)"/>
    <w:basedOn w:val="Normal"/>
    <w:uiPriority w:val="99"/>
    <w:unhideWhenUsed/>
    <w:rsid w:val="007D75B0"/>
    <w:rPr>
      <w:szCs w:val="24"/>
    </w:rPr>
  </w:style>
  <w:style w:type="character" w:styleId="Strong">
    <w:name w:val="Strong"/>
    <w:basedOn w:val="DefaultParagraphFont"/>
    <w:uiPriority w:val="22"/>
    <w:qFormat/>
    <w:rsid w:val="00AA19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mrullan\Application%25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4SQX5P7U7WPY-958212181-822260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https://senpr.sharepoint.com/sites/obralegislativa/_layouts/15/DocIdRedir.aspx?ID=4SQX5P7U7WPY-958212181-822260</Url>
      <Description>4SQX5P7U7WPY-958212181-822260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F486869-AF01-4B46-A80D-4ECDD58E329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1CF60D2-A7E7-4588-AEE9-77E8FB195952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0F9F79D8-9BD8-46C3-88F0-0D48E70E73E7}"/>
</file>

<file path=customXml/itemProps4.xml><?xml version="1.0" encoding="utf-8"?>
<ds:datastoreItem xmlns:ds="http://schemas.openxmlformats.org/officeDocument/2006/customXml" ds:itemID="{45C0A04F-F275-4002-94E8-B5CD6C5191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647714-0C83-425A-8229-CECCAAE83A0D}">
  <ds:schemaRefs>
    <ds:schemaRef ds:uri="http://schemas.microsoft.com/sharepoint/events"/>
    <ds:schemaRef ds:uri="http://www.w3.org/2000/xmlns/"/>
  </ds:schemaRefs>
</ds:datastoreItem>
</file>

<file path=customXml/itemProps6.xml><?xml version="1.0" encoding="utf-8"?>
<ds:datastoreItem xmlns:ds="http://schemas.openxmlformats.org/officeDocument/2006/customXml" ds:itemID="{B3496AAF-75D4-4C4D-95DD-F79DCE96621D}"/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6</TotalTime>
  <Pages>5</Pages>
  <Words>1091</Words>
  <Characters>6729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mrullan</dc:creator>
  <cp:keywords/>
  <cp:lastModifiedBy>Eric J. González (Trámites y Récords)</cp:lastModifiedBy>
  <cp:revision>6</cp:revision>
  <cp:lastPrinted>2021-05-04T12:09:00Z</cp:lastPrinted>
  <dcterms:created xsi:type="dcterms:W3CDTF">2026-01-12T11:37:00Z</dcterms:created>
  <dcterms:modified xsi:type="dcterms:W3CDTF">2026-01-12T17:31:00Z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4SQX5P7U7WPY-958212181-809911</vt:lpwstr>
  </property>
  <property fmtid="{D5CDD505-2E9C-101B-9397-08002B2CF9AE}" pid="3" name="_dlc_DocIdItemGuid">
    <vt:lpwstr>489fb0d5-3ed6-48d4-8869-596180bac0c0</vt:lpwstr>
  </property>
  <property fmtid="{D5CDD505-2E9C-101B-9397-08002B2CF9AE}" pid="4" name="_dlc_DocIdUrl">
    <vt:lpwstr>https://senpr.sharepoint.com/sites/obralegislativa/_layouts/15/DocIdRedir.aspx?ID=4SQX5P7U7WPY-958212181-809911, 4SQX5P7U7WPY-958212181-809911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