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1E9982" w14:textId="1F7059C8" w:rsidR="00FF6BD2" w:rsidRPr="00526FB1" w:rsidRDefault="005C02FF" w:rsidP="00067BFD">
      <w:pPr>
        <w:suppressLineNumbers/>
        <w:jc w:val="center"/>
        <w:rPr>
          <w:rFonts w:ascii="Book Antiqua" w:hAnsi="Book Antiqua"/>
          <w:sz w:val="28"/>
          <w:lang w:val="es-PR"/>
        </w:rPr>
      </w:pPr>
      <w:r w:rsidRPr="00526FB1">
        <w:rPr>
          <w:rFonts w:ascii="Book Antiqua" w:hAnsi="Book Antiqua"/>
          <w:sz w:val="28"/>
          <w:lang w:val="es-PR"/>
        </w:rPr>
        <w:t>GOBIERNO DE PUERTO RICO</w:t>
      </w:r>
    </w:p>
    <w:p w14:paraId="04F3F3E3" w14:textId="77777777" w:rsidR="00A22A39" w:rsidRPr="00526FB1" w:rsidRDefault="00A22A39" w:rsidP="00067BFD">
      <w:pPr>
        <w:suppressLineNumbers/>
        <w:jc w:val="center"/>
        <w:rPr>
          <w:rFonts w:ascii="Book Antiqua" w:hAnsi="Book Antiqua"/>
          <w:szCs w:val="18"/>
          <w:lang w:val="es-PR"/>
        </w:rPr>
      </w:pPr>
    </w:p>
    <w:p w14:paraId="1DDFEEE9" w14:textId="1F2901F4" w:rsidR="00A22A39" w:rsidRPr="00526FB1" w:rsidRDefault="00597676" w:rsidP="00067BFD">
      <w:pPr>
        <w:pStyle w:val="Title2"/>
        <w:suppressLineNumbers/>
        <w:rPr>
          <w:rFonts w:ascii="Book Antiqua" w:hAnsi="Book Antiqua"/>
          <w:lang w:val="es-PR"/>
        </w:rPr>
      </w:pPr>
      <w:r w:rsidRPr="00526FB1">
        <w:rPr>
          <w:rFonts w:ascii="Book Antiqua" w:hAnsi="Book Antiqua"/>
          <w:lang w:val="es-PR"/>
        </w:rPr>
        <w:t>20</w:t>
      </w:r>
      <w:r w:rsidR="00200DE3" w:rsidRPr="00526FB1">
        <w:rPr>
          <w:rFonts w:ascii="Book Antiqua" w:hAnsi="Book Antiqua"/>
          <w:lang w:val="es-PR"/>
        </w:rPr>
        <w:t>ma</w:t>
      </w:r>
      <w:r w:rsidR="005E57DD" w:rsidRPr="00526FB1">
        <w:rPr>
          <w:rFonts w:ascii="Book Antiqua" w:hAnsi="Book Antiqua"/>
          <w:lang w:val="es-PR"/>
        </w:rPr>
        <w:t>.</w:t>
      </w:r>
      <w:r w:rsidR="00A22A39" w:rsidRPr="00526FB1">
        <w:rPr>
          <w:rFonts w:ascii="Book Antiqua" w:hAnsi="Book Antiqua"/>
          <w:lang w:val="es-PR"/>
        </w:rPr>
        <w:tab/>
        <w:t>Asamblea</w:t>
      </w:r>
      <w:r w:rsidR="00A22A39" w:rsidRPr="00526FB1">
        <w:rPr>
          <w:rFonts w:ascii="Book Antiqua" w:hAnsi="Book Antiqua"/>
          <w:lang w:val="es-PR"/>
        </w:rPr>
        <w:tab/>
      </w:r>
      <w:r w:rsidR="00432C4C">
        <w:rPr>
          <w:rFonts w:ascii="Book Antiqua" w:hAnsi="Book Antiqua"/>
          <w:lang w:val="es-PR"/>
        </w:rPr>
        <w:t xml:space="preserve">      3r</w:t>
      </w:r>
      <w:r w:rsidR="00526FB1" w:rsidRPr="00526FB1">
        <w:rPr>
          <w:rFonts w:ascii="Book Antiqua" w:hAnsi="Book Antiqua"/>
          <w:lang w:val="es-PR"/>
        </w:rPr>
        <w:t>a</w:t>
      </w:r>
      <w:r w:rsidR="005E57DD" w:rsidRPr="00526FB1">
        <w:rPr>
          <w:rFonts w:ascii="Book Antiqua" w:hAnsi="Book Antiqua"/>
          <w:lang w:val="es-PR"/>
        </w:rPr>
        <w:t>.</w:t>
      </w:r>
      <w:r w:rsidR="00A22A39" w:rsidRPr="00526FB1">
        <w:rPr>
          <w:rFonts w:ascii="Book Antiqua" w:hAnsi="Book Antiqua"/>
          <w:lang w:val="es-PR"/>
        </w:rPr>
        <w:tab/>
        <w:t>Sesión</w:t>
      </w:r>
    </w:p>
    <w:p w14:paraId="32DD10E6" w14:textId="77777777" w:rsidR="00A22A39" w:rsidRPr="00526FB1" w:rsidRDefault="00A22A39" w:rsidP="00067BFD">
      <w:pPr>
        <w:pStyle w:val="Title2"/>
        <w:suppressLineNumbers/>
        <w:rPr>
          <w:rFonts w:ascii="Book Antiqua" w:hAnsi="Book Antiqua"/>
          <w:lang w:val="es-PR"/>
        </w:rPr>
      </w:pPr>
      <w:r w:rsidRPr="00526FB1">
        <w:rPr>
          <w:rFonts w:ascii="Book Antiqua" w:hAnsi="Book Antiqua"/>
          <w:lang w:val="es-PR"/>
        </w:rPr>
        <w:tab/>
        <w:t>Legislativa</w:t>
      </w:r>
      <w:r w:rsidRPr="00526FB1">
        <w:rPr>
          <w:rFonts w:ascii="Book Antiqua" w:hAnsi="Book Antiqua"/>
          <w:lang w:val="es-PR"/>
        </w:rPr>
        <w:tab/>
      </w:r>
      <w:r w:rsidRPr="00526FB1">
        <w:rPr>
          <w:rFonts w:ascii="Book Antiqua" w:hAnsi="Book Antiqua"/>
          <w:lang w:val="es-PR"/>
        </w:rPr>
        <w:tab/>
        <w:t>Ordinaria</w:t>
      </w:r>
    </w:p>
    <w:p w14:paraId="65DE207E" w14:textId="77777777" w:rsidR="00A22A39" w:rsidRPr="00526FB1" w:rsidRDefault="00A22A39" w:rsidP="00067BFD">
      <w:pPr>
        <w:suppressLineNumbers/>
        <w:rPr>
          <w:lang w:val="es-PR"/>
        </w:rPr>
      </w:pPr>
    </w:p>
    <w:p w14:paraId="159172EB" w14:textId="77777777" w:rsidR="00A22A39" w:rsidRPr="00526FB1" w:rsidRDefault="00A22A39" w:rsidP="00067BFD">
      <w:pPr>
        <w:suppressLineNumbers/>
        <w:jc w:val="center"/>
        <w:rPr>
          <w:rFonts w:ascii="Book Antiqua" w:hAnsi="Book Antiqua"/>
          <w:b/>
          <w:sz w:val="36"/>
          <w:lang w:val="es-PR"/>
        </w:rPr>
      </w:pPr>
      <w:r w:rsidRPr="00526FB1">
        <w:rPr>
          <w:rFonts w:ascii="Book Antiqua" w:hAnsi="Book Antiqua"/>
          <w:b/>
          <w:sz w:val="36"/>
          <w:lang w:val="es-PR"/>
        </w:rPr>
        <w:t>CÁMARA DE REPRESENTANTES</w:t>
      </w:r>
    </w:p>
    <w:p w14:paraId="07F25F7E" w14:textId="77777777" w:rsidR="00A22A39" w:rsidRPr="00526FB1" w:rsidRDefault="00A22A39" w:rsidP="00067BFD">
      <w:pPr>
        <w:suppressLineNumbers/>
        <w:jc w:val="center"/>
        <w:rPr>
          <w:rFonts w:ascii="Book Antiqua" w:hAnsi="Book Antiqua"/>
          <w:b/>
          <w:szCs w:val="14"/>
          <w:lang w:val="es-PR"/>
        </w:rPr>
      </w:pPr>
    </w:p>
    <w:p w14:paraId="78460823" w14:textId="09C4DF89" w:rsidR="00A22A39" w:rsidRPr="00526FB1" w:rsidRDefault="00A22A39" w:rsidP="00067BFD">
      <w:pPr>
        <w:suppressLineNumbers/>
        <w:jc w:val="center"/>
        <w:rPr>
          <w:rFonts w:ascii="Book Antiqua" w:hAnsi="Book Antiqua"/>
          <w:b/>
          <w:sz w:val="52"/>
          <w:lang w:val="es-PR"/>
        </w:rPr>
      </w:pPr>
      <w:r w:rsidRPr="00526FB1">
        <w:rPr>
          <w:rFonts w:ascii="Book Antiqua" w:hAnsi="Book Antiqua"/>
          <w:b/>
          <w:sz w:val="52"/>
          <w:lang w:val="es-PR"/>
        </w:rPr>
        <w:t>R. de la C.</w:t>
      </w:r>
      <w:r w:rsidR="00EB61FB" w:rsidRPr="00526FB1">
        <w:rPr>
          <w:rFonts w:ascii="Book Antiqua" w:hAnsi="Book Antiqua"/>
          <w:b/>
          <w:sz w:val="52"/>
          <w:lang w:val="es-PR"/>
        </w:rPr>
        <w:t xml:space="preserve"> </w:t>
      </w:r>
      <w:r w:rsidR="007614F5">
        <w:rPr>
          <w:rFonts w:ascii="Book Antiqua" w:hAnsi="Book Antiqua"/>
          <w:b/>
          <w:sz w:val="52"/>
          <w:lang w:val="es-PR"/>
        </w:rPr>
        <w:t>536</w:t>
      </w:r>
    </w:p>
    <w:p w14:paraId="599E554E" w14:textId="77777777" w:rsidR="005E57DD" w:rsidRPr="00526FB1" w:rsidRDefault="005E57DD" w:rsidP="00067BFD">
      <w:pPr>
        <w:suppressLineNumbers/>
        <w:jc w:val="center"/>
        <w:rPr>
          <w:rFonts w:ascii="Book Antiqua" w:hAnsi="Book Antiqua"/>
          <w:lang w:val="es-PR"/>
        </w:rPr>
      </w:pPr>
    </w:p>
    <w:p w14:paraId="31B31CBA" w14:textId="2291AD1C" w:rsidR="00A22A39" w:rsidRPr="00526FB1" w:rsidRDefault="00526FB1" w:rsidP="00067BFD">
      <w:pPr>
        <w:suppressLineNumbers/>
        <w:jc w:val="center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1</w:t>
      </w:r>
      <w:r w:rsidR="00432C4C">
        <w:rPr>
          <w:rFonts w:ascii="Book Antiqua" w:hAnsi="Book Antiqua"/>
          <w:lang w:val="es-PR"/>
        </w:rPr>
        <w:t>2</w:t>
      </w:r>
      <w:r w:rsidR="001569B9" w:rsidRPr="00526FB1">
        <w:rPr>
          <w:rFonts w:ascii="Book Antiqua" w:hAnsi="Book Antiqua"/>
          <w:lang w:val="es-PR"/>
        </w:rPr>
        <w:t xml:space="preserve"> DE </w:t>
      </w:r>
      <w:r w:rsidRPr="00526FB1">
        <w:rPr>
          <w:rFonts w:ascii="Book Antiqua" w:hAnsi="Book Antiqua"/>
          <w:lang w:val="es-PR"/>
        </w:rPr>
        <w:t>ENERO</w:t>
      </w:r>
      <w:r w:rsidR="00A22A39" w:rsidRPr="00526FB1">
        <w:rPr>
          <w:rFonts w:ascii="Book Antiqua" w:hAnsi="Book Antiqua"/>
          <w:lang w:val="es-PR"/>
        </w:rPr>
        <w:t xml:space="preserve"> DE 202</w:t>
      </w:r>
      <w:r w:rsidRPr="00526FB1">
        <w:rPr>
          <w:rFonts w:ascii="Book Antiqua" w:hAnsi="Book Antiqua"/>
          <w:lang w:val="es-PR"/>
        </w:rPr>
        <w:t>6</w:t>
      </w:r>
    </w:p>
    <w:p w14:paraId="46E1541F" w14:textId="77777777" w:rsidR="005E57DD" w:rsidRPr="00526FB1" w:rsidRDefault="005E57DD" w:rsidP="00067BFD">
      <w:pPr>
        <w:suppressLineNumbers/>
        <w:jc w:val="center"/>
        <w:rPr>
          <w:rFonts w:ascii="Book Antiqua" w:hAnsi="Book Antiqua"/>
          <w:lang w:val="es-PR"/>
        </w:rPr>
      </w:pPr>
    </w:p>
    <w:p w14:paraId="3F61E8B5" w14:textId="0328334F" w:rsidR="00A22A39" w:rsidRPr="00526FB1" w:rsidRDefault="00A22A39" w:rsidP="00925328">
      <w:pPr>
        <w:suppressLineNumbers/>
        <w:jc w:val="center"/>
        <w:rPr>
          <w:rFonts w:ascii="Book Antiqua" w:hAnsi="Book Antiqua"/>
          <w:lang w:val="es-PR"/>
        </w:rPr>
      </w:pPr>
      <w:r w:rsidRPr="00526FB1">
        <w:rPr>
          <w:rFonts w:ascii="Book Antiqua" w:hAnsi="Book Antiqua"/>
          <w:lang w:val="es-PR"/>
        </w:rPr>
        <w:t xml:space="preserve">Presentada por </w:t>
      </w:r>
      <w:r w:rsidR="001569B9" w:rsidRPr="00526FB1">
        <w:rPr>
          <w:rFonts w:ascii="Book Antiqua" w:hAnsi="Book Antiqua"/>
          <w:lang w:val="es-PR"/>
        </w:rPr>
        <w:t>la</w:t>
      </w:r>
      <w:r w:rsidR="00597676" w:rsidRPr="00526FB1">
        <w:rPr>
          <w:rFonts w:ascii="Book Antiqua" w:hAnsi="Book Antiqua"/>
          <w:lang w:val="es-PR"/>
        </w:rPr>
        <w:t xml:space="preserve"> </w:t>
      </w:r>
      <w:r w:rsidR="00925328" w:rsidRPr="00526FB1">
        <w:rPr>
          <w:rFonts w:ascii="Book Antiqua" w:hAnsi="Book Antiqua"/>
          <w:lang w:val="es-PR"/>
        </w:rPr>
        <w:t>representante</w:t>
      </w:r>
      <w:r w:rsidRPr="00526FB1">
        <w:rPr>
          <w:rFonts w:ascii="Book Antiqua" w:hAnsi="Book Antiqua"/>
          <w:lang w:val="es-PR"/>
        </w:rPr>
        <w:t xml:space="preserve"> </w:t>
      </w:r>
      <w:r w:rsidR="001569B9" w:rsidRPr="00526FB1">
        <w:rPr>
          <w:rFonts w:ascii="Book Antiqua" w:hAnsi="Book Antiqua"/>
          <w:i/>
          <w:lang w:val="es-PR"/>
        </w:rPr>
        <w:t>González Aguayo</w:t>
      </w:r>
    </w:p>
    <w:p w14:paraId="3529A5A8" w14:textId="77777777" w:rsidR="005E57DD" w:rsidRPr="00526FB1" w:rsidRDefault="005E57DD" w:rsidP="00925328">
      <w:pPr>
        <w:suppressLineNumbers/>
        <w:jc w:val="center"/>
        <w:rPr>
          <w:rFonts w:ascii="Book Antiqua" w:hAnsi="Book Antiqua"/>
          <w:lang w:val="es-PR"/>
        </w:rPr>
      </w:pPr>
    </w:p>
    <w:p w14:paraId="324BC2D1" w14:textId="03513E6A" w:rsidR="00C702C4" w:rsidRPr="00526FB1" w:rsidRDefault="00C702C4" w:rsidP="00925328">
      <w:pPr>
        <w:suppressLineNumbers/>
        <w:jc w:val="center"/>
        <w:rPr>
          <w:rFonts w:ascii="Book Antiqua" w:hAnsi="Book Antiqua"/>
          <w:lang w:val="es-PR"/>
        </w:rPr>
      </w:pPr>
      <w:r w:rsidRPr="00526FB1">
        <w:rPr>
          <w:rFonts w:ascii="Book Antiqua" w:hAnsi="Book Antiqua"/>
          <w:lang w:val="es-PR"/>
        </w:rPr>
        <w:t>Referid</w:t>
      </w:r>
      <w:r w:rsidR="00556098">
        <w:rPr>
          <w:rFonts w:ascii="Book Antiqua" w:hAnsi="Book Antiqua"/>
          <w:lang w:val="es-PR"/>
        </w:rPr>
        <w:t>a</w:t>
      </w:r>
      <w:r w:rsidRPr="00526FB1">
        <w:rPr>
          <w:rFonts w:ascii="Book Antiqua" w:hAnsi="Book Antiqua"/>
          <w:lang w:val="es-PR"/>
        </w:rPr>
        <w:t xml:space="preserve"> a la Comisión de </w:t>
      </w:r>
      <w:r w:rsidR="0031765D">
        <w:rPr>
          <w:rFonts w:ascii="Book Antiqua" w:hAnsi="Book Antiqua"/>
          <w:lang w:val="es-PR"/>
        </w:rPr>
        <w:t>Asuntos Internos</w:t>
      </w:r>
    </w:p>
    <w:p w14:paraId="0A816482" w14:textId="77777777" w:rsidR="00A22A39" w:rsidRPr="00526FB1" w:rsidRDefault="00A22A39" w:rsidP="00925328">
      <w:pPr>
        <w:suppressLineNumbers/>
        <w:jc w:val="both"/>
        <w:rPr>
          <w:rFonts w:ascii="Book Antiqua" w:hAnsi="Book Antiqua"/>
          <w:lang w:val="es-PR"/>
        </w:rPr>
      </w:pPr>
    </w:p>
    <w:p w14:paraId="20F98793" w14:textId="77777777" w:rsidR="00A22A39" w:rsidRPr="00526FB1" w:rsidRDefault="00A22A39" w:rsidP="00925328">
      <w:pPr>
        <w:suppressLineNumbers/>
        <w:jc w:val="center"/>
        <w:rPr>
          <w:rFonts w:ascii="Book Antiqua" w:hAnsi="Book Antiqua"/>
          <w:b/>
          <w:sz w:val="28"/>
          <w:lang w:val="es-PR"/>
        </w:rPr>
      </w:pPr>
      <w:r w:rsidRPr="00526FB1">
        <w:rPr>
          <w:rFonts w:ascii="Book Antiqua" w:hAnsi="Book Antiqua"/>
          <w:b/>
          <w:sz w:val="28"/>
          <w:lang w:val="es-PR"/>
        </w:rPr>
        <w:t>RESOLUCIÓN</w:t>
      </w:r>
    </w:p>
    <w:p w14:paraId="1FD2DCA9" w14:textId="77777777" w:rsidR="00A22A39" w:rsidRPr="00526FB1" w:rsidRDefault="00A22A39" w:rsidP="00925328">
      <w:pPr>
        <w:suppressLineNumbers/>
        <w:jc w:val="both"/>
        <w:rPr>
          <w:rFonts w:ascii="Book Antiqua" w:hAnsi="Book Antiqua"/>
          <w:lang w:val="es-PR"/>
        </w:rPr>
      </w:pPr>
    </w:p>
    <w:p w14:paraId="06D639E2" w14:textId="73ADFFE1" w:rsidR="00526FB1" w:rsidRPr="00526FB1" w:rsidRDefault="00A22A39" w:rsidP="0031765D">
      <w:pPr>
        <w:suppressLineNumbers/>
        <w:ind w:left="720" w:hanging="720"/>
        <w:jc w:val="both"/>
        <w:rPr>
          <w:rFonts w:ascii="Book Antiqua" w:hAnsi="Book Antiqua"/>
          <w:lang w:val="es-PR"/>
        </w:rPr>
      </w:pPr>
      <w:r w:rsidRPr="00526FB1">
        <w:rPr>
          <w:rFonts w:ascii="Book Antiqua" w:hAnsi="Book Antiqua"/>
          <w:lang w:val="es-PR"/>
        </w:rPr>
        <w:t xml:space="preserve">Para ordenar </w:t>
      </w:r>
      <w:r w:rsidR="00BD144E" w:rsidRPr="00526FB1">
        <w:rPr>
          <w:rFonts w:ascii="Book Antiqua" w:hAnsi="Book Antiqua"/>
          <w:lang w:val="es-PR"/>
        </w:rPr>
        <w:t xml:space="preserve">a la Comisión de </w:t>
      </w:r>
      <w:r w:rsidR="00526FB1" w:rsidRPr="00526FB1">
        <w:rPr>
          <w:rFonts w:ascii="Book Antiqua" w:hAnsi="Book Antiqua"/>
          <w:lang w:val="es-PR"/>
        </w:rPr>
        <w:t>Salud</w:t>
      </w:r>
      <w:r w:rsidR="005836AF" w:rsidRPr="00526FB1">
        <w:rPr>
          <w:rFonts w:ascii="Book Antiqua" w:hAnsi="Book Antiqua"/>
          <w:lang w:val="es-PR"/>
        </w:rPr>
        <w:t xml:space="preserve"> </w:t>
      </w:r>
      <w:r w:rsidR="00BD144E" w:rsidRPr="00526FB1">
        <w:rPr>
          <w:rFonts w:ascii="Book Antiqua" w:hAnsi="Book Antiqua"/>
          <w:lang w:val="es-PR"/>
        </w:rPr>
        <w:t xml:space="preserve">de la Cámara de Representantes del </w:t>
      </w:r>
      <w:r w:rsidR="00750E5D" w:rsidRPr="00526FB1">
        <w:rPr>
          <w:rFonts w:ascii="Book Antiqua" w:hAnsi="Book Antiqua"/>
          <w:lang w:val="es-PR"/>
        </w:rPr>
        <w:t xml:space="preserve">Gobierno </w:t>
      </w:r>
      <w:r w:rsidR="00BD144E" w:rsidRPr="00526FB1">
        <w:rPr>
          <w:rFonts w:ascii="Book Antiqua" w:hAnsi="Book Antiqua"/>
          <w:lang w:val="es-PR"/>
        </w:rPr>
        <w:t xml:space="preserve">de Puerto Rico, </w:t>
      </w:r>
      <w:bookmarkStart w:id="0" w:name="_Hlk197921719"/>
      <w:r w:rsidR="00526FB1" w:rsidRPr="002410EF">
        <w:rPr>
          <w:rFonts w:ascii="Book Antiqua" w:hAnsi="Book Antiqua"/>
          <w:strike/>
          <w:lang w:val="es-PR"/>
        </w:rPr>
        <w:t>a</w:t>
      </w:r>
      <w:r w:rsidR="00526FB1" w:rsidRPr="00526FB1">
        <w:rPr>
          <w:rFonts w:ascii="Book Antiqua" w:hAnsi="Book Antiqua"/>
          <w:lang w:val="es-PR"/>
        </w:rPr>
        <w:t xml:space="preserve"> realizar una investigación exhaustiva sobre la eliminación y/o exclusión de medicamentos utilizados para el tratamiento de obesidad y condiciones asociadas</w:t>
      </w:r>
      <w:r w:rsidR="002410EF">
        <w:rPr>
          <w:rFonts w:ascii="Book Antiqua" w:hAnsi="Book Antiqua"/>
          <w:i/>
          <w:iCs/>
          <w:u w:val="single"/>
          <w:lang w:val="es-PR"/>
        </w:rPr>
        <w:t>,</w:t>
      </w:r>
      <w:r w:rsidR="00526FB1" w:rsidRPr="00526FB1">
        <w:rPr>
          <w:rFonts w:ascii="Book Antiqua" w:hAnsi="Book Antiqua"/>
          <w:lang w:val="es-PR"/>
        </w:rPr>
        <w:t xml:space="preserve"> </w:t>
      </w:r>
      <w:r w:rsidR="00526FB1" w:rsidRPr="002410EF">
        <w:rPr>
          <w:rFonts w:ascii="Book Antiqua" w:hAnsi="Book Antiqua"/>
          <w:strike/>
          <w:lang w:val="es-PR"/>
        </w:rPr>
        <w:t>—</w:t>
      </w:r>
      <w:r w:rsidR="00526FB1" w:rsidRPr="00526FB1">
        <w:rPr>
          <w:rFonts w:ascii="Book Antiqua" w:hAnsi="Book Antiqua"/>
          <w:lang w:val="es-PR"/>
        </w:rPr>
        <w:t xml:space="preserve">incluyendo, pero sin limitarse, </w:t>
      </w:r>
      <w:r w:rsidR="00526FB1" w:rsidRPr="00BF70A0">
        <w:rPr>
          <w:rFonts w:ascii="Book Antiqua" w:hAnsi="Book Antiqua"/>
          <w:strike/>
          <w:lang w:val="es-PR"/>
        </w:rPr>
        <w:t>a</w:t>
      </w:r>
      <w:r w:rsidR="00526FB1" w:rsidRPr="00526FB1">
        <w:rPr>
          <w:rFonts w:ascii="Book Antiqua" w:hAnsi="Book Antiqua"/>
          <w:lang w:val="es-PR"/>
        </w:rPr>
        <w:t xml:space="preserve"> </w:t>
      </w:r>
      <w:r w:rsidR="00BF70A0">
        <w:rPr>
          <w:rFonts w:ascii="Book Antiqua" w:hAnsi="Book Antiqua"/>
          <w:i/>
          <w:iCs/>
          <w:u w:val="single"/>
          <w:lang w:val="es-PR"/>
        </w:rPr>
        <w:t>al medicamento</w:t>
      </w:r>
      <w:r w:rsidR="00BF70A0">
        <w:rPr>
          <w:rFonts w:ascii="Book Antiqua" w:hAnsi="Book Antiqua"/>
          <w:lang w:val="es-PR"/>
        </w:rPr>
        <w:t xml:space="preserve"> </w:t>
      </w:r>
      <w:r w:rsidR="00526FB1" w:rsidRPr="00526FB1">
        <w:rPr>
          <w:rFonts w:ascii="Book Antiqua" w:hAnsi="Book Antiqua"/>
          <w:lang w:val="es-PR"/>
        </w:rPr>
        <w:t>Zepbound</w:t>
      </w:r>
      <w:r w:rsidR="002410EF">
        <w:rPr>
          <w:rFonts w:ascii="Book Antiqua" w:hAnsi="Book Antiqua"/>
          <w:i/>
          <w:iCs/>
          <w:u w:val="single"/>
          <w:lang w:val="es-PR"/>
        </w:rPr>
        <w:t>,</w:t>
      </w:r>
      <w:r w:rsidR="00526FB1" w:rsidRPr="002410EF">
        <w:rPr>
          <w:rFonts w:ascii="Book Antiqua" w:hAnsi="Book Antiqua"/>
          <w:strike/>
          <w:lang w:val="es-PR"/>
        </w:rPr>
        <w:t>—</w:t>
      </w:r>
      <w:r w:rsidR="00526FB1" w:rsidRPr="00526FB1">
        <w:rPr>
          <w:rFonts w:ascii="Book Antiqua" w:hAnsi="Book Antiqua"/>
          <w:lang w:val="es-PR"/>
        </w:rPr>
        <w:t xml:space="preserve"> del formulario del Plan Vital administrado por la Administración de Seguros de Salud de Puerto Rico (ASES); evaluar el proceso utilizado para dicha determinación; el impacto clínico, físico y mental en los pacientes; la participación de profesionales de la salud en dicha decisión; y para otros fines relacionados.</w:t>
      </w:r>
    </w:p>
    <w:p w14:paraId="69E5C64B" w14:textId="3C9A53A0" w:rsidR="00A22A39" w:rsidRPr="00526FB1" w:rsidRDefault="00A22A39" w:rsidP="006914F5">
      <w:pPr>
        <w:suppressLineNumbers/>
        <w:ind w:left="720"/>
        <w:jc w:val="both"/>
        <w:rPr>
          <w:rFonts w:ascii="Book Antiqua" w:hAnsi="Book Antiqua"/>
          <w:lang w:val="es-PR"/>
        </w:rPr>
      </w:pPr>
    </w:p>
    <w:bookmarkEnd w:id="0"/>
    <w:p w14:paraId="2EF51EB6" w14:textId="77777777" w:rsidR="00A22A39" w:rsidRPr="00526FB1" w:rsidRDefault="00A22A39" w:rsidP="00925328">
      <w:pPr>
        <w:suppressLineNumbers/>
        <w:jc w:val="center"/>
        <w:rPr>
          <w:rFonts w:ascii="Book Antiqua" w:hAnsi="Book Antiqua"/>
          <w:lang w:val="es-PR"/>
        </w:rPr>
      </w:pPr>
      <w:r w:rsidRPr="00526FB1">
        <w:rPr>
          <w:rFonts w:ascii="Book Antiqua" w:hAnsi="Book Antiqua"/>
          <w:lang w:val="es-PR"/>
        </w:rPr>
        <w:t>EXPOSICIÓN DE MOTIVOS</w:t>
      </w:r>
    </w:p>
    <w:p w14:paraId="6C014FBD" w14:textId="77777777" w:rsidR="004028B6" w:rsidRPr="00526FB1" w:rsidRDefault="004028B6" w:rsidP="00925328">
      <w:pPr>
        <w:suppressLineNumbers/>
        <w:jc w:val="center"/>
        <w:rPr>
          <w:rFonts w:ascii="Book Antiqua" w:hAnsi="Book Antiqua"/>
          <w:lang w:val="es-PR"/>
        </w:rPr>
      </w:pPr>
    </w:p>
    <w:p w14:paraId="29C7460B" w14:textId="5CD6E1C5" w:rsidR="00526FB1" w:rsidRPr="00526FB1" w:rsidRDefault="000955D7" w:rsidP="00526FB1">
      <w:pPr>
        <w:suppressLineNumbers/>
        <w:jc w:val="both"/>
        <w:rPr>
          <w:rFonts w:ascii="Book Antiqua" w:hAnsi="Book Antiqua"/>
          <w:lang w:val="es-PR"/>
        </w:rPr>
      </w:pPr>
      <w:r w:rsidRPr="00526FB1">
        <w:rPr>
          <w:rFonts w:ascii="Book Antiqua" w:hAnsi="Book Antiqua"/>
          <w:lang w:val="es-PR"/>
        </w:rPr>
        <w:tab/>
      </w:r>
      <w:r w:rsidR="00526FB1" w:rsidRPr="00526FB1">
        <w:rPr>
          <w:rFonts w:ascii="Book Antiqua" w:hAnsi="Book Antiqua"/>
          <w:lang w:val="es-PR"/>
        </w:rPr>
        <w:t>La obesidad es una enfermedad crónica reconocida por la comunidad médica y científica, asociada a múltiples condiciones de salud tales como enfermedades cardiovasculares, apnea del sueño, diabetes, condiciones respiratorias, trastornos metabólicos y afectaciones significativas a la salud mental.</w:t>
      </w:r>
    </w:p>
    <w:p w14:paraId="2E8DAF80" w14:textId="77777777" w:rsidR="00526FB1" w:rsidRPr="00526FB1" w:rsidRDefault="00526FB1" w:rsidP="00526FB1">
      <w:pPr>
        <w:suppressLineNumbers/>
        <w:jc w:val="both"/>
        <w:rPr>
          <w:rFonts w:ascii="Book Antiqua" w:hAnsi="Book Antiqua"/>
          <w:lang w:val="es-PR"/>
        </w:rPr>
      </w:pPr>
    </w:p>
    <w:p w14:paraId="03A2CF08" w14:textId="76AE40AF" w:rsidR="00526FB1" w:rsidRPr="00526FB1" w:rsidRDefault="00526FB1" w:rsidP="002410EF">
      <w:pPr>
        <w:suppressLineNumbers/>
        <w:ind w:firstLine="720"/>
        <w:jc w:val="both"/>
        <w:rPr>
          <w:rFonts w:ascii="Book Antiqua" w:hAnsi="Book Antiqua"/>
          <w:lang w:val="es-PR"/>
        </w:rPr>
      </w:pPr>
      <w:r w:rsidRPr="00526FB1">
        <w:rPr>
          <w:rFonts w:ascii="Book Antiqua" w:hAnsi="Book Antiqua"/>
          <w:lang w:val="es-PR"/>
        </w:rPr>
        <w:t>En Puerto Rico, miles de pacientes reciben tratamiento farmacológico como parte de un enfoque médico integral para el manejo de la obesidad y sus condiciones asociadas. Estos tratamientos son recomendados por médicos especialistas, incluyendo endocrinólogos, neumólogos, cardiólogos, psiquiatras y médicos primarios, conforme a criterios clínicos establecidos.</w:t>
      </w:r>
    </w:p>
    <w:p w14:paraId="0C28BDB4" w14:textId="77777777" w:rsidR="00526FB1" w:rsidRPr="00526FB1" w:rsidRDefault="00526FB1" w:rsidP="00526FB1">
      <w:pPr>
        <w:suppressLineNumbers/>
        <w:jc w:val="both"/>
        <w:rPr>
          <w:rFonts w:ascii="Book Antiqua" w:hAnsi="Book Antiqua"/>
          <w:lang w:val="es-PR"/>
        </w:rPr>
      </w:pPr>
    </w:p>
    <w:p w14:paraId="17ED0CB9" w14:textId="05AEE430" w:rsidR="00526FB1" w:rsidRDefault="00526FB1" w:rsidP="002410EF">
      <w:pPr>
        <w:suppressLineNumbers/>
        <w:ind w:firstLine="720"/>
        <w:jc w:val="both"/>
        <w:rPr>
          <w:rFonts w:ascii="Book Antiqua" w:hAnsi="Book Antiqua"/>
          <w:lang w:val="es-PR"/>
        </w:rPr>
      </w:pPr>
      <w:r w:rsidRPr="00526FB1">
        <w:rPr>
          <w:rFonts w:ascii="Book Antiqua" w:hAnsi="Book Antiqua"/>
          <w:lang w:val="es-PR"/>
        </w:rPr>
        <w:t xml:space="preserve">Recientemente, la Administración de Seguros de Salud de Puerto Rico (ASES) tomó la determinación de eliminar de forma abrupta ciertos medicamentos del </w:t>
      </w:r>
      <w:r w:rsidRPr="00526FB1">
        <w:rPr>
          <w:rFonts w:ascii="Book Antiqua" w:hAnsi="Book Antiqua"/>
          <w:lang w:val="es-PR"/>
        </w:rPr>
        <w:lastRenderedPageBreak/>
        <w:t>formulario del Plan Vital, incluyendo medicamentos utilizados para el tratamiento de la obesidad. Esta determinación ha generado preocupación entre pacientes y profesionales de la salud, quienes han advertido que la suspensión súbita de estos tratamientos puede provocar consecuencias adversas graves en los pacientes, incluyendo recaídas, descompensaciones médicas, aumento de hospitalizaciones y deterioro de la salud mental.</w:t>
      </w:r>
    </w:p>
    <w:p w14:paraId="64DA4565" w14:textId="77777777" w:rsidR="00526FB1" w:rsidRPr="00526FB1" w:rsidRDefault="00526FB1" w:rsidP="00526FB1">
      <w:pPr>
        <w:suppressLineNumbers/>
        <w:jc w:val="both"/>
        <w:rPr>
          <w:rFonts w:ascii="Book Antiqua" w:hAnsi="Book Antiqua"/>
          <w:lang w:val="es-PR"/>
        </w:rPr>
      </w:pPr>
    </w:p>
    <w:p w14:paraId="2DD148B7" w14:textId="23EE72DF" w:rsidR="00526FB1" w:rsidRPr="00526FB1" w:rsidRDefault="00526FB1" w:rsidP="002410EF">
      <w:pPr>
        <w:suppressLineNumbers/>
        <w:ind w:firstLine="720"/>
        <w:jc w:val="both"/>
        <w:rPr>
          <w:rFonts w:ascii="Book Antiqua" w:hAnsi="Book Antiqua"/>
          <w:lang w:val="es-PR"/>
        </w:rPr>
      </w:pPr>
      <w:r w:rsidRPr="00526FB1">
        <w:rPr>
          <w:rFonts w:ascii="Book Antiqua" w:hAnsi="Book Antiqua"/>
          <w:lang w:val="es-PR"/>
        </w:rPr>
        <w:t>Además, han surgido interrogantes en torno a: (1) El proceso utilizado por ASES para tomar esta determinación; (2) Si se consultó a especialistas médicos en el campo de la endocrinología, neumología, cardiología y psiquiatría antes de eliminar los medicamentos; (3) Si se evaluaron alternativas de transición clínica para los pacientes ya en tratamiento; (4) El impacto económico real de dicha decisión a corto y largo plazo en los pacientes; y (5) la congruencia de esta política pública con los objetivos de prevención y control de enfermedades crónicas en Puerto Rico.</w:t>
      </w:r>
    </w:p>
    <w:p w14:paraId="38C914C6" w14:textId="77777777" w:rsidR="00526FB1" w:rsidRPr="00526FB1" w:rsidRDefault="00526FB1" w:rsidP="00526FB1">
      <w:pPr>
        <w:suppressLineNumbers/>
        <w:jc w:val="both"/>
        <w:rPr>
          <w:rFonts w:ascii="Book Antiqua" w:hAnsi="Book Antiqua"/>
          <w:lang w:val="es-PR"/>
        </w:rPr>
      </w:pPr>
    </w:p>
    <w:p w14:paraId="50DF5871" w14:textId="21558D58" w:rsidR="00526FB1" w:rsidRPr="00526FB1" w:rsidRDefault="00526FB1" w:rsidP="002410EF">
      <w:pPr>
        <w:suppressLineNumbers/>
        <w:ind w:firstLine="720"/>
        <w:jc w:val="both"/>
        <w:rPr>
          <w:rFonts w:ascii="Book Antiqua" w:hAnsi="Book Antiqua"/>
          <w:lang w:val="es-PR"/>
        </w:rPr>
      </w:pPr>
      <w:r w:rsidRPr="00526FB1">
        <w:rPr>
          <w:rFonts w:ascii="Book Antiqua" w:hAnsi="Book Antiqua"/>
          <w:lang w:val="es-PR"/>
        </w:rPr>
        <w:t xml:space="preserve">Ante la magnitud del impacto potencial sobre la salud pública y el uso de fondos públicos, resulta necesario que </w:t>
      </w:r>
      <w:r w:rsidRPr="002410EF">
        <w:rPr>
          <w:rFonts w:ascii="Book Antiqua" w:hAnsi="Book Antiqua"/>
          <w:lang w:val="es-PR"/>
        </w:rPr>
        <w:t xml:space="preserve">la </w:t>
      </w:r>
      <w:r w:rsidRPr="002410EF">
        <w:rPr>
          <w:rFonts w:ascii="Book Antiqua" w:hAnsi="Book Antiqua"/>
          <w:strike/>
          <w:lang w:val="es-PR"/>
        </w:rPr>
        <w:t>Asamblea Legislativa</w:t>
      </w:r>
      <w:r w:rsidRPr="00526FB1">
        <w:rPr>
          <w:rFonts w:ascii="Book Antiqua" w:hAnsi="Book Antiqua"/>
          <w:lang w:val="es-PR"/>
        </w:rPr>
        <w:t xml:space="preserve"> </w:t>
      </w:r>
      <w:r w:rsidR="002410EF">
        <w:rPr>
          <w:rFonts w:ascii="Book Antiqua" w:hAnsi="Book Antiqua"/>
          <w:i/>
          <w:iCs/>
          <w:u w:val="single"/>
          <w:lang w:val="es-PR"/>
        </w:rPr>
        <w:t>Cámara de Representantes</w:t>
      </w:r>
      <w:r w:rsidR="002410EF">
        <w:rPr>
          <w:rFonts w:ascii="Book Antiqua" w:hAnsi="Book Antiqua"/>
          <w:lang w:val="es-PR"/>
        </w:rPr>
        <w:t xml:space="preserve"> </w:t>
      </w:r>
      <w:r w:rsidRPr="00526FB1">
        <w:rPr>
          <w:rFonts w:ascii="Book Antiqua" w:hAnsi="Book Antiqua"/>
          <w:lang w:val="es-PR"/>
        </w:rPr>
        <w:t>ejerza su facultad investigativa para evaluar esta situación de manera responsable, transparente y fundamentada.</w:t>
      </w:r>
    </w:p>
    <w:p w14:paraId="2316F9EB" w14:textId="2350B73A" w:rsidR="005E57DD" w:rsidRPr="00526FB1" w:rsidRDefault="000955D7" w:rsidP="00526FB1">
      <w:pPr>
        <w:suppressLineNumbers/>
        <w:jc w:val="both"/>
        <w:rPr>
          <w:rFonts w:ascii="Book Antiqua" w:hAnsi="Book Antiqua"/>
          <w:i/>
          <w:lang w:val="es-PR"/>
        </w:rPr>
      </w:pPr>
      <w:r w:rsidRPr="00526FB1">
        <w:rPr>
          <w:rFonts w:ascii="Book Antiqua" w:hAnsi="Book Antiqua"/>
          <w:lang w:val="es-PR"/>
        </w:rPr>
        <w:t xml:space="preserve"> </w:t>
      </w:r>
    </w:p>
    <w:p w14:paraId="4EFC7BC4" w14:textId="06FCFDED" w:rsidR="00A22A39" w:rsidRPr="00526FB1" w:rsidRDefault="00A22A39" w:rsidP="00925328">
      <w:pPr>
        <w:suppressLineNumbers/>
        <w:spacing w:line="480" w:lineRule="auto"/>
        <w:rPr>
          <w:rFonts w:ascii="Book Antiqua" w:hAnsi="Book Antiqua"/>
          <w:lang w:val="es-PR"/>
        </w:rPr>
      </w:pPr>
      <w:r w:rsidRPr="00526FB1">
        <w:rPr>
          <w:rFonts w:ascii="Book Antiqua" w:hAnsi="Book Antiqua"/>
          <w:i/>
          <w:lang w:val="es-PR"/>
        </w:rPr>
        <w:t>RESUÉLVESE POR LA CÁMARA DE REPRESENTANTES DE PUERTO RICO:</w:t>
      </w:r>
    </w:p>
    <w:p w14:paraId="4C164C2D" w14:textId="15221278" w:rsidR="00526FB1" w:rsidRPr="00526FB1" w:rsidRDefault="00526FB1" w:rsidP="00526FB1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526FB1">
        <w:rPr>
          <w:rFonts w:ascii="Book Antiqua" w:hAnsi="Book Antiqua"/>
          <w:lang w:val="es-PR"/>
        </w:rPr>
        <w:t>Sección 1-Se ordena a la Comisión de Salud de la Cámara de Representantes de Puerto Rico a realizar una investigación exhaustiva sobre la eliminación y/o exclusión de medicamentos utilizados para el tratamiento de la obesidad y condiciones asociadas del formulario del Plan Vital, incluyendo, pero sin limitarse, al medicamento Zepbound</w:t>
      </w:r>
      <w:r w:rsidR="002410EF" w:rsidRPr="002410EF">
        <w:rPr>
          <w:rFonts w:ascii="Book Antiqua" w:hAnsi="Book Antiqua"/>
          <w:u w:val="single"/>
          <w:lang w:val="es-PR"/>
        </w:rPr>
        <w:t xml:space="preserve">, </w:t>
      </w:r>
      <w:r w:rsidR="002410EF" w:rsidRPr="002410EF">
        <w:rPr>
          <w:rFonts w:ascii="Book Antiqua" w:hAnsi="Book Antiqua"/>
          <w:i/>
          <w:iCs/>
          <w:u w:val="single"/>
          <w:lang w:val="es-PR"/>
        </w:rPr>
        <w:t>del formulario del Plan Vital administrado por la Administración de Seguros de Salud de Puerto Rico (ASES); evaluar el proceso utilizado para dicha determinación; el impacto clínico, físico y mental en los pacientes; la participación de profesionales de la salud en dicha decisión</w:t>
      </w:r>
      <w:r w:rsidRPr="00526FB1">
        <w:rPr>
          <w:rFonts w:ascii="Book Antiqua" w:hAnsi="Book Antiqua"/>
          <w:lang w:val="es-PR"/>
        </w:rPr>
        <w:t>.</w:t>
      </w:r>
    </w:p>
    <w:p w14:paraId="0E7536BD" w14:textId="3E5873CB" w:rsidR="00526FB1" w:rsidRDefault="00526FB1" w:rsidP="00526FB1">
      <w:pPr>
        <w:spacing w:line="480" w:lineRule="auto"/>
        <w:ind w:firstLine="720"/>
        <w:jc w:val="both"/>
        <w:rPr>
          <w:rFonts w:ascii="Book Antiqua" w:hAnsi="Book Antiqua"/>
          <w:strike/>
          <w:lang w:val="es-PR"/>
        </w:rPr>
      </w:pPr>
      <w:r w:rsidRPr="00526FB1">
        <w:rPr>
          <w:rFonts w:ascii="Book Antiqua" w:hAnsi="Book Antiqua"/>
          <w:lang w:val="es-PR"/>
        </w:rPr>
        <w:t>Sección 2-La investigación deberá incluir, sin limitarse a</w:t>
      </w:r>
      <w:r w:rsidR="002410EF">
        <w:rPr>
          <w:rFonts w:ascii="Book Antiqua" w:hAnsi="Book Antiqua"/>
          <w:i/>
          <w:iCs/>
          <w:u w:val="single"/>
          <w:lang w:val="es-PR"/>
        </w:rPr>
        <w:t>, lo siguiente:</w:t>
      </w:r>
      <w:r w:rsidRPr="00526FB1">
        <w:rPr>
          <w:rFonts w:ascii="Book Antiqua" w:hAnsi="Book Antiqua"/>
          <w:lang w:val="es-PR"/>
        </w:rPr>
        <w:t xml:space="preserve"> </w:t>
      </w:r>
      <w:r w:rsidRPr="002410EF">
        <w:rPr>
          <w:rFonts w:ascii="Book Antiqua" w:hAnsi="Book Antiqua"/>
          <w:strike/>
          <w:lang w:val="es-PR"/>
        </w:rPr>
        <w:t xml:space="preserve">a) El proceso administrativo y clínico utilizado por ASES para tomar dicha determinación; b) La base médica, científica y económica que sustenta la eliminación de estos medicamentos; c) La participación o consulta de profesionales de la salud especializados; d) El impacto de la </w:t>
      </w:r>
      <w:r w:rsidRPr="002410EF">
        <w:rPr>
          <w:rFonts w:ascii="Book Antiqua" w:hAnsi="Book Antiqua"/>
          <w:strike/>
          <w:lang w:val="es-PR"/>
        </w:rPr>
        <w:lastRenderedPageBreak/>
        <w:t>eliminación abrupta en la salud física y mental de los pacientes; e) Las alternativas consideradas o disponibles para garantizar continuidad de tratamiento; f) El impacto fiscal a corto y largo plazo para el sistema de salud pública.</w:t>
      </w:r>
    </w:p>
    <w:p w14:paraId="14EC7652" w14:textId="2CA14513" w:rsidR="002410EF" w:rsidRPr="00D7360A" w:rsidRDefault="002410EF" w:rsidP="002410EF">
      <w:pPr>
        <w:pStyle w:val="ListParagraph"/>
        <w:numPr>
          <w:ilvl w:val="0"/>
          <w:numId w:val="4"/>
        </w:numPr>
        <w:spacing w:line="480" w:lineRule="auto"/>
        <w:jc w:val="both"/>
        <w:rPr>
          <w:rFonts w:ascii="Book Antiqua" w:hAnsi="Book Antiqua"/>
          <w:i/>
          <w:iCs/>
          <w:u w:val="single"/>
          <w:lang w:val="es-PR"/>
        </w:rPr>
      </w:pPr>
      <w:r w:rsidRPr="00D7360A">
        <w:rPr>
          <w:rFonts w:ascii="Book Antiqua" w:hAnsi="Book Antiqua"/>
          <w:i/>
          <w:iCs/>
          <w:u w:val="single"/>
          <w:lang w:val="es-PR"/>
        </w:rPr>
        <w:t xml:space="preserve">El proceso administrativo y clínico utilizado por ASES para tomar dicha determinación; </w:t>
      </w:r>
    </w:p>
    <w:p w14:paraId="2AF574BC" w14:textId="7FADEE01" w:rsidR="002410EF" w:rsidRPr="00D7360A" w:rsidRDefault="002410EF" w:rsidP="00312691">
      <w:pPr>
        <w:pStyle w:val="ListParagraph"/>
        <w:numPr>
          <w:ilvl w:val="0"/>
          <w:numId w:val="4"/>
        </w:numPr>
        <w:spacing w:line="480" w:lineRule="auto"/>
        <w:jc w:val="both"/>
        <w:rPr>
          <w:rFonts w:ascii="Book Antiqua" w:hAnsi="Book Antiqua"/>
          <w:i/>
          <w:iCs/>
          <w:u w:val="single"/>
          <w:lang w:val="es-PR"/>
        </w:rPr>
      </w:pPr>
      <w:r w:rsidRPr="00D7360A">
        <w:rPr>
          <w:rFonts w:ascii="Book Antiqua" w:hAnsi="Book Antiqua"/>
          <w:i/>
          <w:iCs/>
          <w:u w:val="single"/>
          <w:lang w:val="es-PR"/>
        </w:rPr>
        <w:t>La</w:t>
      </w:r>
      <w:r w:rsidRPr="00D7360A">
        <w:rPr>
          <w:rFonts w:ascii="Book Antiqua" w:hAnsi="Book Antiqua"/>
          <w:i/>
          <w:iCs/>
          <w:u w:val="single"/>
          <w:lang w:val="es-PR"/>
        </w:rPr>
        <w:t xml:space="preserve"> base médica, científica y económica que sustenta la eliminación de estos medicamentos; </w:t>
      </w:r>
    </w:p>
    <w:p w14:paraId="7110132A" w14:textId="2D18E332" w:rsidR="002410EF" w:rsidRPr="00D7360A" w:rsidRDefault="00D7360A" w:rsidP="002410EF">
      <w:pPr>
        <w:pStyle w:val="ListParagraph"/>
        <w:numPr>
          <w:ilvl w:val="0"/>
          <w:numId w:val="4"/>
        </w:numPr>
        <w:spacing w:line="480" w:lineRule="auto"/>
        <w:jc w:val="both"/>
        <w:rPr>
          <w:rFonts w:ascii="Book Antiqua" w:hAnsi="Book Antiqua"/>
          <w:i/>
          <w:iCs/>
          <w:u w:val="single"/>
          <w:lang w:val="es-PR"/>
        </w:rPr>
      </w:pPr>
      <w:r w:rsidRPr="00D7360A">
        <w:rPr>
          <w:rFonts w:ascii="Book Antiqua" w:hAnsi="Book Antiqua"/>
          <w:i/>
          <w:iCs/>
          <w:u w:val="single"/>
          <w:lang w:val="es-PR"/>
        </w:rPr>
        <w:t>L</w:t>
      </w:r>
      <w:r w:rsidR="002410EF" w:rsidRPr="00D7360A">
        <w:rPr>
          <w:rFonts w:ascii="Book Antiqua" w:hAnsi="Book Antiqua"/>
          <w:i/>
          <w:iCs/>
          <w:u w:val="single"/>
          <w:lang w:val="es-PR"/>
        </w:rPr>
        <w:t xml:space="preserve">a participación o consulta de profesionales de la salud especializados; </w:t>
      </w:r>
    </w:p>
    <w:p w14:paraId="0944D886" w14:textId="39B93FED" w:rsidR="002410EF" w:rsidRPr="00D7360A" w:rsidRDefault="00D7360A" w:rsidP="002410EF">
      <w:pPr>
        <w:pStyle w:val="ListParagraph"/>
        <w:numPr>
          <w:ilvl w:val="0"/>
          <w:numId w:val="4"/>
        </w:numPr>
        <w:spacing w:line="480" w:lineRule="auto"/>
        <w:jc w:val="both"/>
        <w:rPr>
          <w:rFonts w:ascii="Book Antiqua" w:hAnsi="Book Antiqua"/>
          <w:i/>
          <w:iCs/>
          <w:u w:val="single"/>
          <w:lang w:val="es-PR"/>
        </w:rPr>
      </w:pPr>
      <w:r w:rsidRPr="00D7360A">
        <w:rPr>
          <w:rFonts w:ascii="Book Antiqua" w:hAnsi="Book Antiqua"/>
          <w:i/>
          <w:iCs/>
          <w:u w:val="single"/>
          <w:lang w:val="es-PR"/>
        </w:rPr>
        <w:t>E</w:t>
      </w:r>
      <w:r w:rsidR="002410EF" w:rsidRPr="00D7360A">
        <w:rPr>
          <w:rFonts w:ascii="Book Antiqua" w:hAnsi="Book Antiqua"/>
          <w:i/>
          <w:iCs/>
          <w:u w:val="single"/>
          <w:lang w:val="es-PR"/>
        </w:rPr>
        <w:t>l impacto de la eliminación abrupta en la salud física y mental de los pacientes;</w:t>
      </w:r>
    </w:p>
    <w:p w14:paraId="140315FE" w14:textId="13041408" w:rsidR="002410EF" w:rsidRPr="00D7360A" w:rsidRDefault="00D7360A" w:rsidP="002410EF">
      <w:pPr>
        <w:pStyle w:val="ListParagraph"/>
        <w:numPr>
          <w:ilvl w:val="0"/>
          <w:numId w:val="4"/>
        </w:numPr>
        <w:spacing w:line="480" w:lineRule="auto"/>
        <w:jc w:val="both"/>
        <w:rPr>
          <w:rFonts w:ascii="Book Antiqua" w:hAnsi="Book Antiqua"/>
          <w:i/>
          <w:iCs/>
          <w:u w:val="single"/>
          <w:lang w:val="es-PR"/>
        </w:rPr>
      </w:pPr>
      <w:r w:rsidRPr="00D7360A">
        <w:rPr>
          <w:rFonts w:ascii="Book Antiqua" w:hAnsi="Book Antiqua"/>
          <w:i/>
          <w:iCs/>
          <w:u w:val="single"/>
          <w:lang w:val="es-PR"/>
        </w:rPr>
        <w:t>L</w:t>
      </w:r>
      <w:r w:rsidR="002410EF" w:rsidRPr="00D7360A">
        <w:rPr>
          <w:rFonts w:ascii="Book Antiqua" w:hAnsi="Book Antiqua"/>
          <w:i/>
          <w:iCs/>
          <w:u w:val="single"/>
          <w:lang w:val="es-PR"/>
        </w:rPr>
        <w:t xml:space="preserve">as alternativas consideradas o disponibles para garantizar continuidad de tratamiento; </w:t>
      </w:r>
      <w:r w:rsidRPr="00D7360A">
        <w:rPr>
          <w:rFonts w:ascii="Book Antiqua" w:hAnsi="Book Antiqua"/>
          <w:i/>
          <w:iCs/>
          <w:u w:val="single"/>
          <w:lang w:val="es-PR"/>
        </w:rPr>
        <w:t>y</w:t>
      </w:r>
    </w:p>
    <w:p w14:paraId="17EABD91" w14:textId="10F3AEFF" w:rsidR="002410EF" w:rsidRPr="00D7360A" w:rsidRDefault="00D7360A" w:rsidP="00D7360A">
      <w:pPr>
        <w:pStyle w:val="ListParagraph"/>
        <w:numPr>
          <w:ilvl w:val="0"/>
          <w:numId w:val="4"/>
        </w:numPr>
        <w:spacing w:line="480" w:lineRule="auto"/>
        <w:jc w:val="both"/>
        <w:rPr>
          <w:rFonts w:ascii="Book Antiqua" w:hAnsi="Book Antiqua"/>
          <w:i/>
          <w:iCs/>
          <w:u w:val="single"/>
          <w:lang w:val="es-PR"/>
        </w:rPr>
      </w:pPr>
      <w:r w:rsidRPr="00D7360A">
        <w:rPr>
          <w:rFonts w:ascii="Book Antiqua" w:hAnsi="Book Antiqua"/>
          <w:i/>
          <w:iCs/>
          <w:u w:val="single"/>
          <w:lang w:val="es-PR"/>
        </w:rPr>
        <w:t>E</w:t>
      </w:r>
      <w:r w:rsidR="002410EF" w:rsidRPr="00D7360A">
        <w:rPr>
          <w:rFonts w:ascii="Book Antiqua" w:hAnsi="Book Antiqua"/>
          <w:i/>
          <w:iCs/>
          <w:u w:val="single"/>
          <w:lang w:val="es-PR"/>
        </w:rPr>
        <w:t>l impacto fiscal a corto y largo plazo para el sistema de salud pública.</w:t>
      </w:r>
    </w:p>
    <w:p w14:paraId="33593ADF" w14:textId="77179158" w:rsidR="00A22A39" w:rsidRPr="00526FB1" w:rsidRDefault="00A22A39" w:rsidP="005E57DD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526FB1">
        <w:rPr>
          <w:rFonts w:ascii="Book Antiqua" w:hAnsi="Book Antiqua"/>
          <w:lang w:val="es-PR"/>
        </w:rPr>
        <w:t>Sección 3.-La Comisión</w:t>
      </w:r>
      <w:r w:rsidR="009C2609" w:rsidRPr="00526FB1">
        <w:rPr>
          <w:rFonts w:ascii="Book Antiqua" w:hAnsi="Book Antiqua"/>
          <w:lang w:val="es-PR"/>
        </w:rPr>
        <w:t>, además,</w:t>
      </w:r>
      <w:r w:rsidRPr="00526FB1">
        <w:rPr>
          <w:rFonts w:ascii="Book Antiqua" w:hAnsi="Book Antiqua"/>
          <w:lang w:val="es-PR"/>
        </w:rPr>
        <w:t xml:space="preserve"> podrá </w:t>
      </w:r>
      <w:r w:rsidR="00526FB1" w:rsidRPr="00526FB1">
        <w:rPr>
          <w:rFonts w:ascii="Book Antiqua" w:hAnsi="Book Antiqua"/>
          <w:lang w:val="es-PR"/>
        </w:rPr>
        <w:t xml:space="preserve">celebrar vistas públicas, citar funcionarios, solicitar comparecencias de expertos médicos, representantes de ASES, aseguradoras, organizaciones profesionales y pacientes afectados, </w:t>
      </w:r>
      <w:r w:rsidRPr="00526FB1">
        <w:rPr>
          <w:rFonts w:ascii="Book Antiqua" w:hAnsi="Book Antiqua"/>
          <w:lang w:val="es-PR"/>
        </w:rPr>
        <w:t xml:space="preserve">realizar todos los estudios, investigaciones, reuniones, citaciones, solicitudes de producción de documentos, solicitudes de información, requerimientos, e informes que entienda necesarios y podrá investigar cualquier asunto que entienda pertinente para cumplir con lo dispuesto en esta Resolución. </w:t>
      </w:r>
      <w:r w:rsidR="00526FB1" w:rsidRPr="00526FB1">
        <w:rPr>
          <w:rFonts w:ascii="Book Antiqua" w:hAnsi="Book Antiqua"/>
          <w:lang w:val="es-PR"/>
        </w:rPr>
        <w:t xml:space="preserve">  </w:t>
      </w:r>
    </w:p>
    <w:p w14:paraId="4F6C5464" w14:textId="55685FFC" w:rsidR="00980409" w:rsidRPr="00D7360A" w:rsidRDefault="00A22A39" w:rsidP="00980409">
      <w:pPr>
        <w:spacing w:line="480" w:lineRule="auto"/>
        <w:ind w:firstLine="708"/>
        <w:jc w:val="both"/>
        <w:rPr>
          <w:rFonts w:ascii="Book Antiqua" w:hAnsi="Book Antiqua"/>
          <w:i/>
          <w:iCs/>
          <w:szCs w:val="24"/>
          <w:u w:val="single"/>
          <w:lang w:val="es-PR"/>
        </w:rPr>
      </w:pPr>
      <w:r w:rsidRPr="00526FB1">
        <w:rPr>
          <w:rFonts w:ascii="Book Antiqua" w:hAnsi="Book Antiqua"/>
          <w:lang w:val="es-PR"/>
        </w:rPr>
        <w:t>Sección 4.-</w:t>
      </w:r>
      <w:r w:rsidR="004F72CB" w:rsidRPr="00526FB1">
        <w:rPr>
          <w:rFonts w:ascii="Book Antiqua" w:hAnsi="Book Antiqua"/>
          <w:lang w:val="es-PR"/>
        </w:rPr>
        <w:t xml:space="preserve"> L</w:t>
      </w:r>
      <w:r w:rsidR="00AB5774" w:rsidRPr="00526FB1">
        <w:rPr>
          <w:rFonts w:ascii="Book Antiqua" w:hAnsi="Book Antiqua"/>
          <w:szCs w:val="24"/>
          <w:lang w:val="es-PR"/>
        </w:rPr>
        <w:t xml:space="preserve">a Comisión </w:t>
      </w:r>
      <w:r w:rsidR="006706AD" w:rsidRPr="00526FB1">
        <w:rPr>
          <w:rFonts w:ascii="Book Antiqua" w:hAnsi="Book Antiqua"/>
          <w:szCs w:val="24"/>
          <w:lang w:val="es-PR"/>
        </w:rPr>
        <w:t xml:space="preserve">rendirá </w:t>
      </w:r>
      <w:r w:rsidR="006706AD" w:rsidRPr="00D7360A">
        <w:rPr>
          <w:rFonts w:ascii="Book Antiqua" w:hAnsi="Book Antiqua"/>
          <w:strike/>
          <w:szCs w:val="24"/>
          <w:lang w:val="es-PR"/>
        </w:rPr>
        <w:t>a</w:t>
      </w:r>
      <w:r w:rsidR="00AB5774" w:rsidRPr="00D7360A">
        <w:rPr>
          <w:rFonts w:ascii="Book Antiqua" w:hAnsi="Book Antiqua"/>
          <w:strike/>
          <w:szCs w:val="24"/>
          <w:lang w:val="es-PR"/>
        </w:rPr>
        <w:t xml:space="preserve"> la Cámara de Representantes de Puerto Rico los informes </w:t>
      </w:r>
      <w:r w:rsidR="00904D75" w:rsidRPr="00D7360A">
        <w:rPr>
          <w:rFonts w:ascii="Book Antiqua" w:hAnsi="Book Antiqua"/>
          <w:strike/>
          <w:szCs w:val="24"/>
          <w:lang w:val="es-PR"/>
        </w:rPr>
        <w:t xml:space="preserve">interinos </w:t>
      </w:r>
      <w:r w:rsidR="00AB5774" w:rsidRPr="00D7360A">
        <w:rPr>
          <w:rFonts w:ascii="Book Antiqua" w:hAnsi="Book Antiqua"/>
          <w:strike/>
          <w:szCs w:val="24"/>
          <w:lang w:val="es-PR"/>
        </w:rPr>
        <w:t>que estime necesarios o convenientes en los que incluyan los hallazgos, conclusiones y recomendaciones</w:t>
      </w:r>
      <w:r w:rsidR="00904D75" w:rsidRPr="00D7360A">
        <w:rPr>
          <w:rFonts w:ascii="Book Antiqua" w:hAnsi="Book Antiqua"/>
          <w:strike/>
          <w:szCs w:val="24"/>
          <w:lang w:val="es-PR"/>
        </w:rPr>
        <w:t>, el primero</w:t>
      </w:r>
      <w:r w:rsidR="007B3711" w:rsidRPr="00D7360A">
        <w:rPr>
          <w:rFonts w:ascii="Book Antiqua" w:hAnsi="Book Antiqua"/>
          <w:strike/>
          <w:szCs w:val="24"/>
          <w:lang w:val="es-PR"/>
        </w:rPr>
        <w:t xml:space="preserve"> </w:t>
      </w:r>
      <w:r w:rsidR="007B3711" w:rsidRPr="00D7360A">
        <w:rPr>
          <w:rFonts w:ascii="Book Antiqua" w:hAnsi="Book Antiqua"/>
          <w:strike/>
          <w:lang w:val="es-PR"/>
        </w:rPr>
        <w:t>dentro de ciento ochenta (180) días desde la aprobación de esta Resolución</w:t>
      </w:r>
      <w:r w:rsidR="00AB5774" w:rsidRPr="00D7360A">
        <w:rPr>
          <w:rFonts w:ascii="Book Antiqua" w:hAnsi="Book Antiqua"/>
          <w:strike/>
          <w:szCs w:val="24"/>
          <w:lang w:val="es-PR"/>
        </w:rPr>
        <w:t>. Además, rendirá un informe final dentro del término de la Vigésima Asamblea Legislativa.</w:t>
      </w:r>
      <w:r w:rsidR="00D7360A">
        <w:rPr>
          <w:rFonts w:ascii="Book Antiqua" w:hAnsi="Book Antiqua"/>
          <w:strike/>
          <w:szCs w:val="24"/>
          <w:lang w:val="es-PR"/>
        </w:rPr>
        <w:t xml:space="preserve"> </w:t>
      </w:r>
      <w:r w:rsidR="00D7360A">
        <w:rPr>
          <w:rFonts w:ascii="Book Antiqua" w:hAnsi="Book Antiqua"/>
          <w:i/>
          <w:iCs/>
          <w:szCs w:val="24"/>
          <w:u w:val="single"/>
          <w:lang w:val="es-PR"/>
        </w:rPr>
        <w:t xml:space="preserve"> un Informe con sus hallazgos, conclusiones y </w:t>
      </w:r>
      <w:r w:rsidR="00D7360A">
        <w:rPr>
          <w:rFonts w:ascii="Book Antiqua" w:hAnsi="Book Antiqua"/>
          <w:i/>
          <w:iCs/>
          <w:szCs w:val="24"/>
          <w:u w:val="single"/>
          <w:lang w:val="es-PR"/>
        </w:rPr>
        <w:lastRenderedPageBreak/>
        <w:t>recomendaciones, dentro del término de ciento ochenta (180) días, contados a partir de la aprobación de esta Resolución.</w:t>
      </w:r>
    </w:p>
    <w:p w14:paraId="160B4CE2" w14:textId="7B74CEBC" w:rsidR="007B3711" w:rsidRPr="00526FB1" w:rsidRDefault="007B3711" w:rsidP="00980409">
      <w:pPr>
        <w:spacing w:line="480" w:lineRule="auto"/>
        <w:ind w:firstLine="708"/>
        <w:jc w:val="both"/>
        <w:rPr>
          <w:rFonts w:ascii="Book Antiqua" w:hAnsi="Book Antiqua"/>
          <w:szCs w:val="24"/>
          <w:lang w:val="es-PR"/>
        </w:rPr>
      </w:pPr>
      <w:r w:rsidRPr="00526FB1">
        <w:rPr>
          <w:rFonts w:ascii="Book Antiqua" w:hAnsi="Book Antiqua"/>
          <w:lang w:val="es-PR"/>
        </w:rPr>
        <w:t xml:space="preserve">Sección 5.-Esta Resolución tendrá vigencia </w:t>
      </w:r>
      <w:r w:rsidRPr="00D7360A">
        <w:rPr>
          <w:rFonts w:ascii="Book Antiqua" w:hAnsi="Book Antiqua"/>
          <w:strike/>
          <w:lang w:val="es-PR"/>
        </w:rPr>
        <w:t>al momento</w:t>
      </w:r>
      <w:r w:rsidRPr="00526FB1">
        <w:rPr>
          <w:rFonts w:ascii="Book Antiqua" w:hAnsi="Book Antiqua"/>
          <w:lang w:val="es-PR"/>
        </w:rPr>
        <w:t xml:space="preserve"> </w:t>
      </w:r>
      <w:r w:rsidR="00D7360A">
        <w:rPr>
          <w:rFonts w:ascii="Book Antiqua" w:hAnsi="Book Antiqua"/>
          <w:i/>
          <w:iCs/>
          <w:u w:val="single"/>
          <w:lang w:val="es-PR"/>
        </w:rPr>
        <w:t>inmediatamente después</w:t>
      </w:r>
      <w:r w:rsidR="00D7360A">
        <w:rPr>
          <w:rFonts w:ascii="Book Antiqua" w:hAnsi="Book Antiqua"/>
          <w:lang w:val="es-PR"/>
        </w:rPr>
        <w:t xml:space="preserve"> </w:t>
      </w:r>
      <w:r w:rsidRPr="00526FB1">
        <w:rPr>
          <w:rFonts w:ascii="Book Antiqua" w:hAnsi="Book Antiqua"/>
          <w:lang w:val="es-PR"/>
        </w:rPr>
        <w:t>de su aprobación.</w:t>
      </w:r>
    </w:p>
    <w:sectPr w:rsidR="007B3711" w:rsidRPr="00526FB1" w:rsidSect="00DE2439">
      <w:headerReference w:type="default" r:id="rId8"/>
      <w:headerReference w:type="first" r:id="rId9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587DFF" w14:textId="77777777" w:rsidR="00042720" w:rsidRDefault="00042720">
      <w:r>
        <w:separator/>
      </w:r>
    </w:p>
  </w:endnote>
  <w:endnote w:type="continuationSeparator" w:id="0">
    <w:p w14:paraId="39F6F63D" w14:textId="77777777" w:rsidR="00042720" w:rsidRDefault="000427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E70AD5" w14:textId="77777777" w:rsidR="00042720" w:rsidRDefault="00042720">
      <w:r>
        <w:separator/>
      </w:r>
    </w:p>
  </w:footnote>
  <w:footnote w:type="continuationSeparator" w:id="0">
    <w:p w14:paraId="09BC4AEC" w14:textId="77777777" w:rsidR="00042720" w:rsidRDefault="000427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75BC9E" w14:textId="77777777" w:rsidR="00F50E76" w:rsidRDefault="00F50E76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F2C39">
      <w:rPr>
        <w:rStyle w:val="PageNumber"/>
        <w:noProof/>
      </w:rPr>
      <w:t>4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73313E" w14:textId="2082DC0C" w:rsidR="002410EF" w:rsidRPr="002410EF" w:rsidRDefault="002410EF" w:rsidP="002410EF">
    <w:pPr>
      <w:pStyle w:val="Header"/>
      <w:jc w:val="center"/>
      <w:rPr>
        <w:rFonts w:ascii="Book Antiqua" w:hAnsi="Book Antiqua"/>
      </w:rPr>
    </w:pPr>
    <w:r>
      <w:rPr>
        <w:rFonts w:ascii="Book Antiqua" w:hAnsi="Book Antiqua"/>
      </w:rPr>
      <w:t>ENTIRILLADO ELECTRÓNICO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B53FEB"/>
    <w:multiLevelType w:val="multilevel"/>
    <w:tmpl w:val="C19C0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8FF0551"/>
    <w:multiLevelType w:val="multilevel"/>
    <w:tmpl w:val="49BC3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CE00C17"/>
    <w:multiLevelType w:val="hybridMultilevel"/>
    <w:tmpl w:val="EBC4424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E96C0F"/>
    <w:multiLevelType w:val="multilevel"/>
    <w:tmpl w:val="A6D24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91347874">
    <w:abstractNumId w:val="3"/>
  </w:num>
  <w:num w:numId="2" w16cid:durableId="1126656159">
    <w:abstractNumId w:val="0"/>
  </w:num>
  <w:num w:numId="3" w16cid:durableId="1270620574">
    <w:abstractNumId w:val="1"/>
  </w:num>
  <w:num w:numId="4" w16cid:durableId="20990565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A22A39"/>
    <w:rsid w:val="00006FC0"/>
    <w:rsid w:val="00020BBB"/>
    <w:rsid w:val="00042720"/>
    <w:rsid w:val="00056024"/>
    <w:rsid w:val="00067BFD"/>
    <w:rsid w:val="000955D7"/>
    <w:rsid w:val="00095AE1"/>
    <w:rsid w:val="000A6B6C"/>
    <w:rsid w:val="000B0DBB"/>
    <w:rsid w:val="000C00F5"/>
    <w:rsid w:val="00111E71"/>
    <w:rsid w:val="001242CF"/>
    <w:rsid w:val="00127C6A"/>
    <w:rsid w:val="00131474"/>
    <w:rsid w:val="001363FE"/>
    <w:rsid w:val="001569B9"/>
    <w:rsid w:val="0017132B"/>
    <w:rsid w:val="001B2F8C"/>
    <w:rsid w:val="001F27E4"/>
    <w:rsid w:val="001F4CA3"/>
    <w:rsid w:val="001F612A"/>
    <w:rsid w:val="00200DE3"/>
    <w:rsid w:val="00211396"/>
    <w:rsid w:val="00226AE6"/>
    <w:rsid w:val="002410EF"/>
    <w:rsid w:val="00245B34"/>
    <w:rsid w:val="002539E5"/>
    <w:rsid w:val="00263355"/>
    <w:rsid w:val="00273792"/>
    <w:rsid w:val="0028302A"/>
    <w:rsid w:val="00283129"/>
    <w:rsid w:val="002D4AC8"/>
    <w:rsid w:val="0031765D"/>
    <w:rsid w:val="00320D78"/>
    <w:rsid w:val="00352669"/>
    <w:rsid w:val="00380FE5"/>
    <w:rsid w:val="003924DD"/>
    <w:rsid w:val="00394FCB"/>
    <w:rsid w:val="003963F4"/>
    <w:rsid w:val="003B5254"/>
    <w:rsid w:val="003B75A6"/>
    <w:rsid w:val="004028B6"/>
    <w:rsid w:val="004061CA"/>
    <w:rsid w:val="00415689"/>
    <w:rsid w:val="00420919"/>
    <w:rsid w:val="004213B0"/>
    <w:rsid w:val="00432C4C"/>
    <w:rsid w:val="00433A69"/>
    <w:rsid w:val="00435507"/>
    <w:rsid w:val="004440CB"/>
    <w:rsid w:val="004713D2"/>
    <w:rsid w:val="00471BFE"/>
    <w:rsid w:val="00484206"/>
    <w:rsid w:val="004A3DC7"/>
    <w:rsid w:val="004F72CB"/>
    <w:rsid w:val="00507C50"/>
    <w:rsid w:val="00521639"/>
    <w:rsid w:val="00526FB1"/>
    <w:rsid w:val="00532BB7"/>
    <w:rsid w:val="005332E4"/>
    <w:rsid w:val="005350F5"/>
    <w:rsid w:val="0053550C"/>
    <w:rsid w:val="00555018"/>
    <w:rsid w:val="00556098"/>
    <w:rsid w:val="005723DC"/>
    <w:rsid w:val="005836AF"/>
    <w:rsid w:val="0059499C"/>
    <w:rsid w:val="00597676"/>
    <w:rsid w:val="005C02FF"/>
    <w:rsid w:val="005D085D"/>
    <w:rsid w:val="005E57DD"/>
    <w:rsid w:val="005F430D"/>
    <w:rsid w:val="006018D0"/>
    <w:rsid w:val="006210DC"/>
    <w:rsid w:val="0064349D"/>
    <w:rsid w:val="00651BA2"/>
    <w:rsid w:val="00653EED"/>
    <w:rsid w:val="00661411"/>
    <w:rsid w:val="006706AD"/>
    <w:rsid w:val="00670717"/>
    <w:rsid w:val="00685549"/>
    <w:rsid w:val="006914F5"/>
    <w:rsid w:val="00695AA6"/>
    <w:rsid w:val="00697D47"/>
    <w:rsid w:val="006B64ED"/>
    <w:rsid w:val="006B7365"/>
    <w:rsid w:val="006C2D81"/>
    <w:rsid w:val="006C7DF8"/>
    <w:rsid w:val="006E6679"/>
    <w:rsid w:val="00750E5D"/>
    <w:rsid w:val="00750FC8"/>
    <w:rsid w:val="007533D0"/>
    <w:rsid w:val="00753748"/>
    <w:rsid w:val="00755069"/>
    <w:rsid w:val="007614F5"/>
    <w:rsid w:val="007632F1"/>
    <w:rsid w:val="00776DCC"/>
    <w:rsid w:val="007B0660"/>
    <w:rsid w:val="007B3711"/>
    <w:rsid w:val="007D38C6"/>
    <w:rsid w:val="007D7DB0"/>
    <w:rsid w:val="007E3868"/>
    <w:rsid w:val="007F1F27"/>
    <w:rsid w:val="007F7087"/>
    <w:rsid w:val="00820C41"/>
    <w:rsid w:val="00850256"/>
    <w:rsid w:val="0089237B"/>
    <w:rsid w:val="0090343E"/>
    <w:rsid w:val="00904D75"/>
    <w:rsid w:val="00925328"/>
    <w:rsid w:val="00932FFF"/>
    <w:rsid w:val="0093686F"/>
    <w:rsid w:val="0094073E"/>
    <w:rsid w:val="00942FD4"/>
    <w:rsid w:val="00947C42"/>
    <w:rsid w:val="00951997"/>
    <w:rsid w:val="0096671C"/>
    <w:rsid w:val="00980409"/>
    <w:rsid w:val="00990352"/>
    <w:rsid w:val="009C1BF1"/>
    <w:rsid w:val="009C2609"/>
    <w:rsid w:val="00A03405"/>
    <w:rsid w:val="00A117C2"/>
    <w:rsid w:val="00A1528A"/>
    <w:rsid w:val="00A22A39"/>
    <w:rsid w:val="00A33918"/>
    <w:rsid w:val="00A7629F"/>
    <w:rsid w:val="00AA0D72"/>
    <w:rsid w:val="00AB5774"/>
    <w:rsid w:val="00AE25D9"/>
    <w:rsid w:val="00AE502E"/>
    <w:rsid w:val="00AF0CEE"/>
    <w:rsid w:val="00B30426"/>
    <w:rsid w:val="00B449B4"/>
    <w:rsid w:val="00B667AD"/>
    <w:rsid w:val="00B728B0"/>
    <w:rsid w:val="00B84C38"/>
    <w:rsid w:val="00B86C00"/>
    <w:rsid w:val="00B947F6"/>
    <w:rsid w:val="00BD144E"/>
    <w:rsid w:val="00BF16AA"/>
    <w:rsid w:val="00BF70A0"/>
    <w:rsid w:val="00C17E8F"/>
    <w:rsid w:val="00C354B8"/>
    <w:rsid w:val="00C52517"/>
    <w:rsid w:val="00C52527"/>
    <w:rsid w:val="00C60921"/>
    <w:rsid w:val="00C62936"/>
    <w:rsid w:val="00C653F2"/>
    <w:rsid w:val="00C679E6"/>
    <w:rsid w:val="00C702C4"/>
    <w:rsid w:val="00C908F9"/>
    <w:rsid w:val="00CA0917"/>
    <w:rsid w:val="00CA1099"/>
    <w:rsid w:val="00CB3864"/>
    <w:rsid w:val="00D25224"/>
    <w:rsid w:val="00D417C2"/>
    <w:rsid w:val="00D41F2A"/>
    <w:rsid w:val="00D60936"/>
    <w:rsid w:val="00D709EB"/>
    <w:rsid w:val="00D7360A"/>
    <w:rsid w:val="00D74714"/>
    <w:rsid w:val="00D82F3F"/>
    <w:rsid w:val="00D86996"/>
    <w:rsid w:val="00D921C6"/>
    <w:rsid w:val="00D958C2"/>
    <w:rsid w:val="00DD09F8"/>
    <w:rsid w:val="00DE2439"/>
    <w:rsid w:val="00E04AB5"/>
    <w:rsid w:val="00E25759"/>
    <w:rsid w:val="00E33F7B"/>
    <w:rsid w:val="00E35D9E"/>
    <w:rsid w:val="00E50EEA"/>
    <w:rsid w:val="00E52F58"/>
    <w:rsid w:val="00E94C7C"/>
    <w:rsid w:val="00EB61FB"/>
    <w:rsid w:val="00EC26AA"/>
    <w:rsid w:val="00ED26B5"/>
    <w:rsid w:val="00ED6821"/>
    <w:rsid w:val="00ED7A53"/>
    <w:rsid w:val="00EE4273"/>
    <w:rsid w:val="00EE5669"/>
    <w:rsid w:val="00EF2C39"/>
    <w:rsid w:val="00F02004"/>
    <w:rsid w:val="00F042CB"/>
    <w:rsid w:val="00F349FF"/>
    <w:rsid w:val="00F43E13"/>
    <w:rsid w:val="00F50E76"/>
    <w:rsid w:val="00F60A20"/>
    <w:rsid w:val="00F82195"/>
    <w:rsid w:val="00FC0A95"/>
    <w:rsid w:val="00FC3D9C"/>
    <w:rsid w:val="00FE4CF9"/>
    <w:rsid w:val="00FF0153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7F4CBE2"/>
  <w15:docId w15:val="{2589076A-85BA-474F-ABB7-0DFA081B7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NormalWeb">
    <w:name w:val="Normal (Web)"/>
    <w:basedOn w:val="Normal"/>
    <w:uiPriority w:val="99"/>
    <w:semiHidden/>
    <w:unhideWhenUsed/>
    <w:rsid w:val="00471BFE"/>
    <w:pPr>
      <w:spacing w:before="100" w:beforeAutospacing="1" w:after="100" w:afterAutospacing="1"/>
    </w:pPr>
    <w:rPr>
      <w:szCs w:val="24"/>
      <w:lang w:val="es-US" w:eastAsia="es-US"/>
    </w:rPr>
  </w:style>
  <w:style w:type="character" w:styleId="Strong">
    <w:name w:val="Strong"/>
    <w:basedOn w:val="DefaultParagraphFont"/>
    <w:uiPriority w:val="22"/>
    <w:qFormat/>
    <w:rsid w:val="00471BFE"/>
    <w:rPr>
      <w:b/>
      <w:bCs/>
    </w:rPr>
  </w:style>
  <w:style w:type="paragraph" w:styleId="ListParagraph">
    <w:name w:val="List Paragraph"/>
    <w:basedOn w:val="Normal"/>
    <w:uiPriority w:val="34"/>
    <w:qFormat/>
    <w:rsid w:val="002410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31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8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3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7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318221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248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14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98533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537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39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373727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7754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2310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1876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6940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64586051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4908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2583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9711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3872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27207803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657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137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5170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06594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0055827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4782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0969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70522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1963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87629956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1310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0497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3707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13700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7477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542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395769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865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12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958748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292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9127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1900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6303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31411550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601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2808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0227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1405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4930861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5607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7446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46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727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870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903</Words>
  <Characters>5025</Characters>
  <Application>Microsoft Office Word</Application>
  <DocSecurity>0</DocSecurity>
  <Lines>135</Lines>
  <Paragraphs>39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asesora - IT</vt:lpstr>
      <vt:lpstr>asesora - IT</vt:lpstr>
    </vt:vector>
  </TitlesOfParts>
  <Company> </Company>
  <LinksUpToDate>false</LinksUpToDate>
  <CharactersWithSpaces>5889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María de los Angeles Rullán Bidot</dc:creator>
  <cp:keywords/>
  <cp:lastModifiedBy>Miguel A. Candelario Piñeiro</cp:lastModifiedBy>
  <cp:revision>14</cp:revision>
  <cp:lastPrinted>2026-01-12T12:32:00Z</cp:lastPrinted>
  <dcterms:created xsi:type="dcterms:W3CDTF">2026-01-12T15:03:00Z</dcterms:created>
  <dcterms:modified xsi:type="dcterms:W3CDTF">2026-02-05T18:21:00Z</dcterms:modified>
</cp:coreProperties>
</file>