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C1DC3" w14:textId="77777777" w:rsidR="008D5FAE" w:rsidRDefault="008D5FAE" w:rsidP="008D5FAE">
      <w:pPr>
        <w:rPr>
          <w:rFonts w:ascii="Book Antiqua" w:hAnsi="Book Antiqua"/>
          <w:b/>
          <w:color w:val="000000" w:themeColor="text1"/>
          <w:lang w:val="es-PR"/>
        </w:rPr>
      </w:pPr>
      <w:r w:rsidRPr="008D5FAE">
        <w:rPr>
          <w:rFonts w:ascii="Book Antiqua" w:hAnsi="Book Antiqua"/>
          <w:color w:val="000000" w:themeColor="text1"/>
          <w:lang w:val="es-PR"/>
        </w:rPr>
        <w:t>(</w:t>
      </w:r>
      <w:r w:rsidR="00950505" w:rsidRPr="008D5FAE">
        <w:rPr>
          <w:rFonts w:ascii="Book Antiqua" w:hAnsi="Book Antiqua"/>
          <w:b/>
          <w:color w:val="000000" w:themeColor="text1"/>
          <w:lang w:val="es-PR"/>
        </w:rPr>
        <w:t>P. de la C.</w:t>
      </w:r>
      <w:r w:rsidR="00B20D7C" w:rsidRPr="008D5FAE">
        <w:rPr>
          <w:rFonts w:ascii="Book Antiqua" w:hAnsi="Book Antiqua"/>
          <w:b/>
          <w:color w:val="000000" w:themeColor="text1"/>
          <w:lang w:val="es-PR"/>
        </w:rPr>
        <w:t xml:space="preserve"> 1015</w:t>
      </w:r>
      <w:r w:rsidRPr="008D5FAE">
        <w:rPr>
          <w:rFonts w:ascii="Book Antiqua" w:hAnsi="Book Antiqua"/>
          <w:b/>
          <w:color w:val="000000" w:themeColor="text1"/>
          <w:lang w:val="es-PR"/>
        </w:rPr>
        <w:t>)</w:t>
      </w:r>
    </w:p>
    <w:p w14:paraId="2A040765" w14:textId="77777777" w:rsidR="008D5FAE" w:rsidRDefault="008D5FAE" w:rsidP="008D5FAE">
      <w:pPr>
        <w:rPr>
          <w:rFonts w:ascii="Book Antiqua" w:hAnsi="Book Antiqua"/>
          <w:b/>
          <w:color w:val="000000" w:themeColor="text1"/>
          <w:lang w:val="es-PR"/>
        </w:rPr>
      </w:pPr>
    </w:p>
    <w:p w14:paraId="79550663" w14:textId="3B441C03" w:rsidR="00FF2214" w:rsidRDefault="00950505" w:rsidP="00451D5D">
      <w:pPr>
        <w:jc w:val="center"/>
        <w:rPr>
          <w:rFonts w:ascii="Book Antiqua" w:hAnsi="Book Antiqua"/>
          <w:b/>
          <w:color w:val="000000" w:themeColor="text1"/>
          <w:lang w:val="es-PR"/>
        </w:rPr>
      </w:pPr>
      <w:r w:rsidRPr="001E649E">
        <w:rPr>
          <w:rFonts w:ascii="Book Antiqua" w:hAnsi="Book Antiqua"/>
          <w:b/>
          <w:color w:val="000000" w:themeColor="text1"/>
          <w:sz w:val="28"/>
          <w:lang w:val="es-PR"/>
        </w:rPr>
        <w:t>LEY</w:t>
      </w:r>
    </w:p>
    <w:p w14:paraId="1CC3BC06" w14:textId="77777777" w:rsidR="00451D5D" w:rsidRDefault="00451D5D" w:rsidP="00451D5D">
      <w:pPr>
        <w:jc w:val="center"/>
        <w:rPr>
          <w:rFonts w:ascii="Book Antiqua" w:hAnsi="Book Antiqua"/>
          <w:b/>
          <w:color w:val="000000" w:themeColor="text1"/>
          <w:lang w:val="es-PR"/>
        </w:rPr>
      </w:pPr>
    </w:p>
    <w:p w14:paraId="52636BE1" w14:textId="77777777" w:rsidR="00451D5D" w:rsidRPr="001E649E" w:rsidRDefault="00451D5D" w:rsidP="00451D5D">
      <w:pPr>
        <w:jc w:val="center"/>
        <w:rPr>
          <w:rFonts w:ascii="Book Antiqua" w:eastAsia="Book Antiqua" w:hAnsi="Book Antiqua" w:cs="Book Antiqua"/>
          <w:color w:val="000000" w:themeColor="text1"/>
          <w:lang w:val="es-PR"/>
        </w:rPr>
      </w:pPr>
    </w:p>
    <w:p w14:paraId="716FB10C" w14:textId="75424C8D" w:rsidR="00BA14DD" w:rsidRPr="000C0C1B" w:rsidRDefault="00BA14DD" w:rsidP="000C0C1B">
      <w:pPr>
        <w:ind w:left="720" w:hanging="720"/>
        <w:jc w:val="both"/>
        <w:rPr>
          <w:rFonts w:ascii="Book Antiqua" w:hAnsi="Book Antiqua"/>
          <w:lang w:val="es-PR"/>
        </w:rPr>
      </w:pPr>
      <w:r w:rsidRPr="000C0C1B">
        <w:rPr>
          <w:rFonts w:ascii="Book Antiqua" w:hAnsi="Book Antiqua"/>
          <w:lang w:val="es-PR"/>
        </w:rPr>
        <w:t xml:space="preserve">Para </w:t>
      </w:r>
      <w:bookmarkStart w:id="0" w:name="_Hlk218955630"/>
      <w:r w:rsidRPr="000C0C1B">
        <w:rPr>
          <w:rFonts w:ascii="Book Antiqua" w:hAnsi="Book Antiqua"/>
          <w:lang w:val="es-PR"/>
        </w:rPr>
        <w:t>añadir un nuevo Artículo 2.003</w:t>
      </w:r>
      <w:r w:rsidR="00C927BB">
        <w:rPr>
          <w:rFonts w:ascii="Book Antiqua" w:hAnsi="Book Antiqua"/>
          <w:lang w:val="es-PR"/>
        </w:rPr>
        <w:t>A</w:t>
      </w:r>
      <w:r w:rsidRPr="000C0C1B">
        <w:rPr>
          <w:rFonts w:ascii="Book Antiqua" w:hAnsi="Book Antiqua"/>
          <w:lang w:val="es-PR"/>
        </w:rPr>
        <w:t xml:space="preserve"> </w:t>
      </w:r>
      <w:r w:rsidR="008D5FAE">
        <w:rPr>
          <w:rFonts w:ascii="Book Antiqua" w:hAnsi="Book Antiqua"/>
          <w:lang w:val="es-PR"/>
        </w:rPr>
        <w:t>a</w:t>
      </w:r>
      <w:r w:rsidRPr="000C0C1B">
        <w:rPr>
          <w:rFonts w:ascii="Book Antiqua" w:hAnsi="Book Antiqua"/>
          <w:lang w:val="es-PR"/>
        </w:rPr>
        <w:t xml:space="preserve"> la Ley 107-2020, según enmendada, conocida como “Código Municipal de Puerto Rico”, </w:t>
      </w:r>
      <w:r w:rsidRPr="000C0C1B">
        <w:rPr>
          <w:rFonts w:ascii="Book Antiqua" w:hAnsi="Book Antiqua"/>
          <w:bCs/>
          <w:lang w:val="es-PR"/>
        </w:rPr>
        <w:t xml:space="preserve">a los fines de </w:t>
      </w:r>
      <w:r w:rsidR="003C0451" w:rsidRPr="000C0C1B">
        <w:rPr>
          <w:rFonts w:ascii="Book Antiqua" w:hAnsi="Book Antiqua"/>
          <w:bCs/>
          <w:lang w:val="es-PR"/>
        </w:rPr>
        <w:t>requerir</w:t>
      </w:r>
      <w:r w:rsidRPr="000C0C1B">
        <w:rPr>
          <w:rFonts w:ascii="Book Antiqua" w:hAnsi="Book Antiqua"/>
          <w:bCs/>
          <w:lang w:val="es-PR"/>
        </w:rPr>
        <w:t xml:space="preserve"> un</w:t>
      </w:r>
      <w:r w:rsidR="00177136" w:rsidRPr="000C0C1B">
        <w:rPr>
          <w:rFonts w:ascii="Book Antiqua" w:hAnsi="Book Antiqua"/>
          <w:bCs/>
          <w:lang w:val="es-PR"/>
        </w:rPr>
        <w:t xml:space="preserve"> Enlace</w:t>
      </w:r>
      <w:r w:rsidRPr="000C0C1B">
        <w:rPr>
          <w:rFonts w:ascii="Book Antiqua" w:hAnsi="Book Antiqua"/>
          <w:bCs/>
          <w:lang w:val="es-PR"/>
        </w:rPr>
        <w:t xml:space="preserve"> Municipal de Asuntos de la Mujer y Víctimas de Violencia Doméstica</w:t>
      </w:r>
      <w:r w:rsidR="003C0451" w:rsidRPr="000C0C1B">
        <w:rPr>
          <w:rFonts w:ascii="Book Antiqua" w:hAnsi="Book Antiqua"/>
          <w:bCs/>
          <w:lang w:val="es-PR"/>
        </w:rPr>
        <w:t xml:space="preserve"> en cada municipio</w:t>
      </w:r>
      <w:r w:rsidR="008D5FAE">
        <w:rPr>
          <w:rFonts w:ascii="Book Antiqua" w:hAnsi="Book Antiqua"/>
          <w:bCs/>
          <w:lang w:val="es-PR"/>
        </w:rPr>
        <w:t xml:space="preserve"> de Puerto Rico</w:t>
      </w:r>
      <w:r w:rsidRPr="000C0C1B">
        <w:rPr>
          <w:rFonts w:ascii="Book Antiqua" w:hAnsi="Book Antiqua"/>
          <w:bCs/>
          <w:lang w:val="es-PR"/>
        </w:rPr>
        <w:t>; y para otros fines relacionados</w:t>
      </w:r>
      <w:r w:rsidRPr="000C0C1B">
        <w:rPr>
          <w:rFonts w:ascii="Book Antiqua" w:hAnsi="Book Antiqua"/>
          <w:lang w:val="es-PR"/>
        </w:rPr>
        <w:t>.</w:t>
      </w:r>
    </w:p>
    <w:bookmarkEnd w:id="0"/>
    <w:p w14:paraId="0A3A32E9" w14:textId="77777777" w:rsidR="000B0E9A" w:rsidRPr="001E649E" w:rsidRDefault="000B0E9A" w:rsidP="00391268">
      <w:pPr>
        <w:ind w:left="720" w:hanging="720"/>
        <w:jc w:val="center"/>
        <w:rPr>
          <w:rFonts w:ascii="Book Antiqua" w:hAnsi="Book Antiqua"/>
          <w:color w:val="000000" w:themeColor="text1"/>
          <w:lang w:val="es-PR"/>
        </w:rPr>
      </w:pPr>
    </w:p>
    <w:p w14:paraId="63AE53B1" w14:textId="4CB927AE" w:rsidR="00010836" w:rsidRDefault="00850770" w:rsidP="00391268">
      <w:pPr>
        <w:ind w:left="540" w:hanging="540"/>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391268">
      <w:pPr>
        <w:ind w:left="540" w:hanging="540"/>
        <w:jc w:val="center"/>
        <w:rPr>
          <w:rFonts w:ascii="Book Antiqua" w:eastAsia="Book Antiqua" w:hAnsi="Book Antiqua" w:cs="Book Antiqua"/>
          <w:bCs/>
          <w:color w:val="000000" w:themeColor="text1"/>
          <w:lang w:val="es-PR"/>
        </w:rPr>
      </w:pPr>
    </w:p>
    <w:p w14:paraId="3E29DF46" w14:textId="6984318E" w:rsidR="00BA14DD" w:rsidRDefault="00391268" w:rsidP="00391268">
      <w:pPr>
        <w:jc w:val="both"/>
        <w:rPr>
          <w:rFonts w:ascii="Book Antiqua" w:hAnsi="Book Antiqua"/>
          <w:lang w:val="es-PR"/>
        </w:rPr>
      </w:pPr>
      <w:bookmarkStart w:id="1" w:name="_Hlk218956029"/>
      <w:r>
        <w:rPr>
          <w:rFonts w:ascii="Book Antiqua" w:hAnsi="Book Antiqua"/>
          <w:lang w:val="es-PR"/>
        </w:rPr>
        <w:tab/>
      </w:r>
      <w:r w:rsidR="001430FF" w:rsidRPr="000C0C1B">
        <w:rPr>
          <w:rFonts w:ascii="Book Antiqua" w:hAnsi="Book Antiqua"/>
          <w:lang w:val="es-PR"/>
        </w:rPr>
        <w:t>L</w:t>
      </w:r>
      <w:r w:rsidR="00BA14DD" w:rsidRPr="000C0C1B">
        <w:rPr>
          <w:rFonts w:ascii="Book Antiqua" w:hAnsi="Book Antiqua"/>
          <w:lang w:val="es-PR"/>
        </w:rPr>
        <w:t xml:space="preserve">a violencia de género constituye una de las </w:t>
      </w:r>
      <w:r w:rsidR="008D5FAE">
        <w:rPr>
          <w:rFonts w:ascii="Book Antiqua" w:hAnsi="Book Antiqua"/>
          <w:lang w:val="es-PR"/>
        </w:rPr>
        <w:t xml:space="preserve">manifestaciones </w:t>
      </w:r>
      <w:r w:rsidR="00BA14DD" w:rsidRPr="000C0C1B">
        <w:rPr>
          <w:rFonts w:ascii="Book Antiqua" w:hAnsi="Book Antiqua"/>
          <w:lang w:val="es-PR"/>
        </w:rPr>
        <w:t xml:space="preserve">más persistentes y devastadoras de desigualdad en nuestra sociedad. Se trata de una crisis social que trasciende </w:t>
      </w:r>
      <w:r w:rsidR="008D5FAE">
        <w:rPr>
          <w:rFonts w:ascii="Book Antiqua" w:hAnsi="Book Antiqua"/>
          <w:lang w:val="es-PR"/>
        </w:rPr>
        <w:t>el ámbito</w:t>
      </w:r>
      <w:r w:rsidR="00BA14DD" w:rsidRPr="000C0C1B">
        <w:rPr>
          <w:rFonts w:ascii="Book Antiqua" w:hAnsi="Book Antiqua"/>
          <w:lang w:val="es-PR"/>
        </w:rPr>
        <w:t xml:space="preserve"> individual y genera un clima de inseguridad incompatible con los principios de equidad, respeto y justicia. Habida cuenta que se trata de una problemática complicada y generalizada, basada en patrones culturales y estructuras de poder históricamente desiguales, </w:t>
      </w:r>
      <w:r w:rsidR="008D5FAE">
        <w:rPr>
          <w:rFonts w:ascii="Book Antiqua" w:hAnsi="Book Antiqua"/>
          <w:lang w:val="es-PR"/>
        </w:rPr>
        <w:t>resulta</w:t>
      </w:r>
      <w:r w:rsidR="00BA14DD" w:rsidRPr="000C0C1B">
        <w:rPr>
          <w:rFonts w:ascii="Book Antiqua" w:hAnsi="Book Antiqua"/>
          <w:lang w:val="es-PR"/>
        </w:rPr>
        <w:t xml:space="preserve"> imperativo atenderla </w:t>
      </w:r>
      <w:r w:rsidR="008D5FAE">
        <w:rPr>
          <w:rFonts w:ascii="Book Antiqua" w:hAnsi="Book Antiqua"/>
          <w:lang w:val="es-PR"/>
        </w:rPr>
        <w:t>mediante</w:t>
      </w:r>
      <w:r w:rsidR="00BA14DD" w:rsidRPr="000C0C1B">
        <w:rPr>
          <w:rFonts w:ascii="Book Antiqua" w:hAnsi="Book Antiqua"/>
          <w:lang w:val="es-PR"/>
        </w:rPr>
        <w:t xml:space="preserve"> una respuesta gubernamental efectiva</w:t>
      </w:r>
      <w:r w:rsidR="008D5FAE">
        <w:rPr>
          <w:rFonts w:ascii="Book Antiqua" w:hAnsi="Book Antiqua"/>
          <w:lang w:val="es-PR"/>
        </w:rPr>
        <w:t>, coordinada,</w:t>
      </w:r>
      <w:r w:rsidR="00BA14DD" w:rsidRPr="000C0C1B">
        <w:rPr>
          <w:rFonts w:ascii="Book Antiqua" w:hAnsi="Book Antiqua"/>
          <w:lang w:val="es-PR"/>
        </w:rPr>
        <w:t xml:space="preserve"> integrada</w:t>
      </w:r>
      <w:r w:rsidR="008D5FAE">
        <w:rPr>
          <w:rFonts w:ascii="Book Antiqua" w:hAnsi="Book Antiqua"/>
          <w:lang w:val="es-PR"/>
        </w:rPr>
        <w:t xml:space="preserve"> y multisectorial</w:t>
      </w:r>
      <w:r w:rsidR="00BA14DD" w:rsidRPr="000C0C1B">
        <w:rPr>
          <w:rFonts w:ascii="Book Antiqua" w:hAnsi="Book Antiqua"/>
          <w:lang w:val="es-PR"/>
        </w:rPr>
        <w:t>.</w:t>
      </w:r>
    </w:p>
    <w:p w14:paraId="1DFD7237" w14:textId="77777777" w:rsidR="000C0C1B" w:rsidRPr="000C0C1B" w:rsidRDefault="000C0C1B" w:rsidP="00391268">
      <w:pPr>
        <w:jc w:val="both"/>
        <w:rPr>
          <w:rFonts w:ascii="Book Antiqua" w:hAnsi="Book Antiqua"/>
          <w:lang w:val="es-PR"/>
        </w:rPr>
      </w:pPr>
    </w:p>
    <w:p w14:paraId="67675C97" w14:textId="7F35B3B0" w:rsidR="00BA14DD" w:rsidRPr="000C0C1B" w:rsidRDefault="00391268" w:rsidP="00391268">
      <w:pPr>
        <w:jc w:val="both"/>
        <w:rPr>
          <w:rFonts w:ascii="Book Antiqua" w:hAnsi="Book Antiqua"/>
          <w:lang w:val="es-PR"/>
        </w:rPr>
      </w:pPr>
      <w:r>
        <w:rPr>
          <w:rFonts w:ascii="Book Antiqua" w:hAnsi="Book Antiqua"/>
          <w:lang w:val="es-PR"/>
        </w:rPr>
        <w:tab/>
      </w:r>
      <w:r w:rsidR="00BA14DD" w:rsidRPr="000C0C1B">
        <w:rPr>
          <w:rFonts w:ascii="Book Antiqua" w:hAnsi="Book Antiqua"/>
          <w:lang w:val="es-PR"/>
        </w:rPr>
        <w:t xml:space="preserve">De otra parte, si bien </w:t>
      </w:r>
      <w:r w:rsidR="008D5FAE">
        <w:rPr>
          <w:rFonts w:ascii="Book Antiqua" w:hAnsi="Book Antiqua"/>
          <w:lang w:val="es-PR"/>
        </w:rPr>
        <w:t xml:space="preserve">se </w:t>
      </w:r>
      <w:r w:rsidR="00BA14DD" w:rsidRPr="000C0C1B">
        <w:rPr>
          <w:rFonts w:ascii="Book Antiqua" w:hAnsi="Book Antiqua"/>
          <w:lang w:val="es-PR"/>
        </w:rPr>
        <w:t>reconoce que tanto hombres como mujeres pueden ser víctimas de violencia de género, las estadísticas reflejan una realidad alarmante e irrefutable</w:t>
      </w:r>
      <w:r w:rsidR="008D5FAE">
        <w:rPr>
          <w:rFonts w:ascii="Book Antiqua" w:hAnsi="Book Antiqua"/>
          <w:lang w:val="es-PR"/>
        </w:rPr>
        <w:t>:</w:t>
      </w:r>
      <w:r w:rsidR="00BA14DD" w:rsidRPr="000C0C1B">
        <w:rPr>
          <w:rFonts w:ascii="Book Antiqua" w:hAnsi="Book Antiqua"/>
          <w:lang w:val="es-PR"/>
        </w:rPr>
        <w:t xml:space="preserve"> </w:t>
      </w:r>
      <w:r w:rsidR="008D5FAE">
        <w:rPr>
          <w:rFonts w:ascii="Book Antiqua" w:hAnsi="Book Antiqua"/>
          <w:lang w:val="es-PR"/>
        </w:rPr>
        <w:t>l</w:t>
      </w:r>
      <w:r w:rsidR="00BA14DD" w:rsidRPr="000C0C1B">
        <w:rPr>
          <w:rFonts w:ascii="Book Antiqua" w:hAnsi="Book Antiqua"/>
          <w:lang w:val="es-PR"/>
        </w:rPr>
        <w:t xml:space="preserve">a vasta mayoría de las víctimas son mujeres. Según datos oficiales de la Policía de Puerto Rico, durante el año 2024 se reportaron 9,476 incidentes de violencia doméstica, de los cuales 7,784 fueron contra mujeres. Mientras tanto, los datos más recientes disponibles </w:t>
      </w:r>
      <w:r w:rsidR="00B827FB">
        <w:rPr>
          <w:rFonts w:ascii="Book Antiqua" w:hAnsi="Book Antiqua"/>
          <w:lang w:val="es-PR"/>
        </w:rPr>
        <w:t xml:space="preserve">y correspondientes al periodo comprendido </w:t>
      </w:r>
      <w:r w:rsidR="00BA14DD" w:rsidRPr="000C0C1B">
        <w:rPr>
          <w:rFonts w:ascii="Book Antiqua" w:hAnsi="Book Antiqua"/>
          <w:lang w:val="es-PR"/>
        </w:rPr>
        <w:t xml:space="preserve">entre el 1 de enero </w:t>
      </w:r>
      <w:r w:rsidR="00B827FB">
        <w:rPr>
          <w:rFonts w:ascii="Book Antiqua" w:hAnsi="Book Antiqua"/>
          <w:lang w:val="es-PR"/>
        </w:rPr>
        <w:t>y</w:t>
      </w:r>
      <w:r w:rsidR="00BA14DD" w:rsidRPr="000C0C1B">
        <w:rPr>
          <w:rFonts w:ascii="Book Antiqua" w:hAnsi="Book Antiqua"/>
          <w:lang w:val="es-PR"/>
        </w:rPr>
        <w:t xml:space="preserve"> 27 de abril de 2025 revelan que se han registrado 2,552 incidentes, siendo 2,097 de ellos en perjuicio de mujeres.</w:t>
      </w:r>
      <w:r w:rsidR="001430FF" w:rsidRPr="000C0C1B">
        <w:rPr>
          <w:rFonts w:ascii="Book Antiqua" w:hAnsi="Book Antiqua"/>
          <w:lang w:val="es-PR"/>
        </w:rPr>
        <w:t xml:space="preserve"> </w:t>
      </w:r>
      <w:r w:rsidR="00BA14DD" w:rsidRPr="000C0C1B">
        <w:rPr>
          <w:rFonts w:ascii="Book Antiqua" w:hAnsi="Book Antiqua"/>
          <w:lang w:val="es-PR"/>
        </w:rPr>
        <w:t>Esta tendencia, lejos de revertirse, ha evidenciado un recrudecimiento preocupante con consecuencias trágicas como los feminicidios íntimos reportados en lo que va del presente año.</w:t>
      </w:r>
    </w:p>
    <w:p w14:paraId="2B7D76B1" w14:textId="77777777" w:rsidR="00391268" w:rsidRDefault="00391268" w:rsidP="00391268">
      <w:pPr>
        <w:jc w:val="both"/>
        <w:rPr>
          <w:rFonts w:ascii="Book Antiqua" w:hAnsi="Book Antiqua"/>
          <w:lang w:val="es-PR"/>
        </w:rPr>
      </w:pPr>
      <w:r>
        <w:rPr>
          <w:rFonts w:ascii="Book Antiqua" w:hAnsi="Book Antiqua"/>
          <w:lang w:val="es-PR"/>
        </w:rPr>
        <w:tab/>
      </w:r>
    </w:p>
    <w:p w14:paraId="0357F6BC" w14:textId="7775670C" w:rsidR="00BA14DD" w:rsidRPr="000C0C1B" w:rsidRDefault="00391268" w:rsidP="00391268">
      <w:pPr>
        <w:jc w:val="both"/>
        <w:rPr>
          <w:rFonts w:ascii="Book Antiqua" w:hAnsi="Book Antiqua"/>
          <w:lang w:val="es-PR"/>
        </w:rPr>
      </w:pPr>
      <w:r>
        <w:rPr>
          <w:rFonts w:ascii="Book Antiqua" w:hAnsi="Book Antiqua"/>
          <w:lang w:val="es-PR"/>
        </w:rPr>
        <w:tab/>
      </w:r>
      <w:r w:rsidR="00B827FB">
        <w:rPr>
          <w:rFonts w:ascii="Book Antiqua" w:hAnsi="Book Antiqua"/>
          <w:lang w:val="es-PR"/>
        </w:rPr>
        <w:t>Por otro lado, l</w:t>
      </w:r>
      <w:r w:rsidR="00BA14DD" w:rsidRPr="000C0C1B">
        <w:rPr>
          <w:rFonts w:ascii="Book Antiqua" w:hAnsi="Book Antiqua"/>
          <w:lang w:val="es-PR"/>
        </w:rPr>
        <w:t xml:space="preserve">a violencia contra las mujeres incluye, no solo actos de violencia física o sexual, sino también violencia económica, psicológica, emocional y cibernética, y el acecho.  Se trata de un fenómeno que por su propia naturaleza e impacto ha requerido que tanto la Oficina de la Procuradora de las Mujeres (OPM), </w:t>
      </w:r>
      <w:r w:rsidR="00B827FB">
        <w:rPr>
          <w:rFonts w:ascii="Book Antiqua" w:hAnsi="Book Antiqua"/>
          <w:lang w:val="es-PR"/>
        </w:rPr>
        <w:t xml:space="preserve">como </w:t>
      </w:r>
      <w:r w:rsidR="00BA14DD" w:rsidRPr="000C0C1B">
        <w:rPr>
          <w:rFonts w:ascii="Book Antiqua" w:hAnsi="Book Antiqua"/>
          <w:lang w:val="es-PR"/>
        </w:rPr>
        <w:t>las instituciones gubernamentales y las organizaciones sin fines de lucro</w:t>
      </w:r>
      <w:r w:rsidR="00176E55">
        <w:rPr>
          <w:rFonts w:ascii="Book Antiqua" w:hAnsi="Book Antiqua"/>
          <w:lang w:val="es-PR"/>
        </w:rPr>
        <w:t>,</w:t>
      </w:r>
      <w:r w:rsidR="00BA14DD" w:rsidRPr="000C0C1B">
        <w:rPr>
          <w:rFonts w:ascii="Book Antiqua" w:hAnsi="Book Antiqua"/>
          <w:lang w:val="es-PR"/>
        </w:rPr>
        <w:t xml:space="preserve"> vuelquen sus esfuerzos para contener este mal social que nos agobia.</w:t>
      </w:r>
    </w:p>
    <w:p w14:paraId="266C89BE" w14:textId="77777777" w:rsidR="00391268" w:rsidRPr="000C0C1B" w:rsidRDefault="00391268" w:rsidP="00391268">
      <w:pPr>
        <w:jc w:val="both"/>
        <w:rPr>
          <w:rFonts w:ascii="Book Antiqua" w:hAnsi="Book Antiqua"/>
          <w:lang w:val="es-PR"/>
        </w:rPr>
      </w:pPr>
    </w:p>
    <w:p w14:paraId="60A130A9" w14:textId="1487D17D" w:rsidR="00BA14DD" w:rsidRPr="000C0C1B" w:rsidRDefault="00391268" w:rsidP="00391268">
      <w:pPr>
        <w:jc w:val="both"/>
        <w:rPr>
          <w:rFonts w:ascii="Book Antiqua" w:hAnsi="Book Antiqua"/>
          <w:lang w:val="es-PR"/>
        </w:rPr>
      </w:pPr>
      <w:r w:rsidRPr="000C0C1B">
        <w:rPr>
          <w:rFonts w:ascii="Book Antiqua" w:hAnsi="Book Antiqua"/>
          <w:lang w:val="es-PR"/>
        </w:rPr>
        <w:tab/>
      </w:r>
      <w:r w:rsidR="00BA14DD" w:rsidRPr="000C0C1B">
        <w:rPr>
          <w:rFonts w:ascii="Book Antiqua" w:hAnsi="Book Antiqua"/>
          <w:lang w:val="es-PR"/>
        </w:rPr>
        <w:t xml:space="preserve">En atención a esta realidad, resulta urgente reexaminar y fortalecer los mecanismos institucionales existentes para prevenir, atender y erradicar la violencia de </w:t>
      </w:r>
      <w:r w:rsidR="00B827FB">
        <w:rPr>
          <w:rFonts w:ascii="Book Antiqua" w:hAnsi="Book Antiqua"/>
          <w:lang w:val="es-PR"/>
        </w:rPr>
        <w:t xml:space="preserve">genero </w:t>
      </w:r>
      <w:r w:rsidR="00BA14DD" w:rsidRPr="000C0C1B">
        <w:rPr>
          <w:rFonts w:ascii="Book Antiqua" w:hAnsi="Book Antiqua"/>
          <w:lang w:val="es-PR"/>
        </w:rPr>
        <w:t xml:space="preserve">dirigida contra las mujeres. La respuesta debe ser amplia, inclusiva y articulada, lo cual exige el compromiso no solo del gobierno central, sino también de las estructuras </w:t>
      </w:r>
      <w:r w:rsidR="00BA14DD" w:rsidRPr="000C0C1B">
        <w:rPr>
          <w:rFonts w:ascii="Book Antiqua" w:hAnsi="Book Antiqua"/>
          <w:lang w:val="es-PR"/>
        </w:rPr>
        <w:lastRenderedPageBreak/>
        <w:t xml:space="preserve">más cercanas al ciudadano, </w:t>
      </w:r>
      <w:r w:rsidR="00B827FB">
        <w:rPr>
          <w:rFonts w:ascii="Book Antiqua" w:hAnsi="Book Antiqua"/>
          <w:lang w:val="es-PR"/>
        </w:rPr>
        <w:t xml:space="preserve">es decir, </w:t>
      </w:r>
      <w:r w:rsidR="00BA14DD" w:rsidRPr="000C0C1B">
        <w:rPr>
          <w:rFonts w:ascii="Book Antiqua" w:hAnsi="Book Antiqua"/>
          <w:lang w:val="es-PR"/>
        </w:rPr>
        <w:t xml:space="preserve">los municipios. Ante esta realidad, se hace indispensable reconocer el rol medular que las administraciones municipales pueden y deben desempeñar en la gestión de servicios, </w:t>
      </w:r>
      <w:r w:rsidR="00B827FB">
        <w:rPr>
          <w:rFonts w:ascii="Book Antiqua" w:hAnsi="Book Antiqua"/>
          <w:lang w:val="es-PR"/>
        </w:rPr>
        <w:t xml:space="preserve">la </w:t>
      </w:r>
      <w:r w:rsidR="00BA14DD" w:rsidRPr="000C0C1B">
        <w:rPr>
          <w:rFonts w:ascii="Book Antiqua" w:hAnsi="Book Antiqua"/>
          <w:lang w:val="es-PR"/>
        </w:rPr>
        <w:t xml:space="preserve">atención directa y </w:t>
      </w:r>
      <w:r w:rsidR="00B827FB">
        <w:rPr>
          <w:rFonts w:ascii="Book Antiqua" w:hAnsi="Book Antiqua"/>
          <w:lang w:val="es-PR"/>
        </w:rPr>
        <w:t xml:space="preserve">el </w:t>
      </w:r>
      <w:r w:rsidR="00BA14DD" w:rsidRPr="000C0C1B">
        <w:rPr>
          <w:rFonts w:ascii="Book Antiqua" w:hAnsi="Book Antiqua"/>
          <w:lang w:val="es-PR"/>
        </w:rPr>
        <w:t>acompañamiento a las víctimas</w:t>
      </w:r>
      <w:r w:rsidR="00B827FB">
        <w:rPr>
          <w:rFonts w:ascii="Book Antiqua" w:hAnsi="Book Antiqua"/>
          <w:lang w:val="es-PR"/>
        </w:rPr>
        <w:t xml:space="preserve"> y/o </w:t>
      </w:r>
      <w:r w:rsidR="00BA14DD" w:rsidRPr="000C0C1B">
        <w:rPr>
          <w:rFonts w:ascii="Book Antiqua" w:hAnsi="Book Antiqua"/>
          <w:lang w:val="es-PR"/>
        </w:rPr>
        <w:t xml:space="preserve">sobrevivientes de este mal social </w:t>
      </w:r>
      <w:r w:rsidR="00B827FB">
        <w:rPr>
          <w:rFonts w:ascii="Book Antiqua" w:hAnsi="Book Antiqua"/>
          <w:lang w:val="es-PR"/>
        </w:rPr>
        <w:t>que arropa a Puerto Rico.</w:t>
      </w:r>
    </w:p>
    <w:p w14:paraId="1D045E9E" w14:textId="77777777" w:rsidR="00391268" w:rsidRDefault="00391268" w:rsidP="00391268">
      <w:pPr>
        <w:jc w:val="both"/>
        <w:rPr>
          <w:rFonts w:ascii="Book Antiqua" w:hAnsi="Book Antiqua"/>
          <w:lang w:val="es-PR"/>
        </w:rPr>
      </w:pPr>
    </w:p>
    <w:p w14:paraId="22D49D3C" w14:textId="37D2B731" w:rsidR="00BA14DD" w:rsidRPr="000C0C1B" w:rsidRDefault="00391268" w:rsidP="00391268">
      <w:pPr>
        <w:jc w:val="both"/>
        <w:rPr>
          <w:rFonts w:ascii="Book Antiqua" w:hAnsi="Book Antiqua"/>
          <w:lang w:val="es-PR"/>
        </w:rPr>
      </w:pPr>
      <w:r>
        <w:rPr>
          <w:rFonts w:ascii="Book Antiqua" w:hAnsi="Book Antiqua"/>
          <w:lang w:val="es-PR"/>
        </w:rPr>
        <w:tab/>
      </w:r>
      <w:r w:rsidR="00BA14DD" w:rsidRPr="000C0C1B">
        <w:rPr>
          <w:rFonts w:ascii="Book Antiqua" w:hAnsi="Book Antiqua"/>
          <w:lang w:val="es-PR"/>
        </w:rPr>
        <w:t xml:space="preserve">Respecto a este punto, cabe destacar que la </w:t>
      </w:r>
      <w:r w:rsidR="00B827FB">
        <w:rPr>
          <w:rFonts w:ascii="Book Antiqua" w:hAnsi="Book Antiqua"/>
          <w:lang w:val="es-PR"/>
        </w:rPr>
        <w:t xml:space="preserve">derogada </w:t>
      </w:r>
      <w:r w:rsidR="00BA14DD" w:rsidRPr="000C0C1B">
        <w:rPr>
          <w:rFonts w:ascii="Book Antiqua" w:hAnsi="Book Antiqua"/>
          <w:lang w:val="es-PR"/>
        </w:rPr>
        <w:t xml:space="preserve">Ley Núm. 81-1991, conocida como “Ley de Municipios Autónomos de Puerto Rico”, disponía expresamente la obligación de establecer una Oficina Municipal de Asuntos de la Mujer como unidad administrativa en los municipios. Estas oficinas servían como primer punto de apoyo para mujeres víctimas de violencia de género, orientándolas sobre sus derechos, ayudándolas a gestionar órdenes de protección y facilitando referidos a la OPM y otras agencias pertinentes, </w:t>
      </w:r>
      <w:r w:rsidR="00B827FB">
        <w:rPr>
          <w:rFonts w:ascii="Book Antiqua" w:hAnsi="Book Antiqua"/>
          <w:lang w:val="es-PR"/>
        </w:rPr>
        <w:t>así como la canalización de otros</w:t>
      </w:r>
      <w:r w:rsidR="00BA14DD" w:rsidRPr="000C0C1B">
        <w:rPr>
          <w:rFonts w:ascii="Book Antiqua" w:hAnsi="Book Antiqua"/>
          <w:lang w:val="es-PR"/>
        </w:rPr>
        <w:t xml:space="preserve"> servicios atinentes para atender las necesidades de las mujeres. </w:t>
      </w:r>
    </w:p>
    <w:p w14:paraId="03883163" w14:textId="77777777" w:rsidR="00391268" w:rsidRPr="000C0C1B" w:rsidRDefault="00391268" w:rsidP="00391268">
      <w:pPr>
        <w:jc w:val="both"/>
        <w:rPr>
          <w:rFonts w:ascii="Book Antiqua" w:hAnsi="Book Antiqua"/>
          <w:lang w:val="es-PR"/>
        </w:rPr>
      </w:pPr>
    </w:p>
    <w:p w14:paraId="51A0D878" w14:textId="1AEA0176" w:rsidR="00BA14DD" w:rsidRDefault="00391268" w:rsidP="00391268">
      <w:pPr>
        <w:jc w:val="both"/>
        <w:rPr>
          <w:rFonts w:ascii="Book Antiqua" w:hAnsi="Book Antiqua"/>
          <w:lang w:val="es-PR"/>
        </w:rPr>
      </w:pPr>
      <w:r w:rsidRPr="000C0C1B">
        <w:rPr>
          <w:rFonts w:ascii="Book Antiqua" w:hAnsi="Book Antiqua"/>
          <w:lang w:val="es-PR"/>
        </w:rPr>
        <w:tab/>
      </w:r>
      <w:r w:rsidR="00BA14DD" w:rsidRPr="000C0C1B">
        <w:rPr>
          <w:rFonts w:ascii="Book Antiqua" w:hAnsi="Book Antiqua"/>
          <w:lang w:val="es-PR"/>
        </w:rPr>
        <w:t>Sin embargo, con la aprobación de la Ley 107-2020, según enmendada, conocida como “Código Municipal de Puerto Rico”, dicha disposición fue eliminada. Esta</w:t>
      </w:r>
      <w:r w:rsidR="00BA14DD" w:rsidRPr="00BA14DD">
        <w:rPr>
          <w:rFonts w:ascii="Book Antiqua" w:hAnsi="Book Antiqua"/>
          <w:lang w:val="es-PR"/>
        </w:rPr>
        <w:t xml:space="preserve"> </w:t>
      </w:r>
      <w:r w:rsidR="00BA14DD" w:rsidRPr="000C0C1B">
        <w:rPr>
          <w:rFonts w:ascii="Book Antiqua" w:hAnsi="Book Antiqua"/>
          <w:lang w:val="es-PR"/>
        </w:rPr>
        <w:t>omisión legislativa ha generado un vacío que debilita los esfuerzos de prevención y respuesta ante la violencia de género, fragmentando los servicios y reduciendo la capacidad del Estado para responder con agilidad y cercanía.</w:t>
      </w:r>
    </w:p>
    <w:p w14:paraId="7BC06429" w14:textId="77777777" w:rsidR="000C0C1B" w:rsidRPr="000C0C1B" w:rsidRDefault="000C0C1B" w:rsidP="00391268">
      <w:pPr>
        <w:jc w:val="both"/>
        <w:rPr>
          <w:rFonts w:ascii="Book Antiqua" w:hAnsi="Book Antiqua"/>
          <w:lang w:val="es-PR"/>
        </w:rPr>
      </w:pPr>
    </w:p>
    <w:p w14:paraId="6BBEF1F7" w14:textId="6D396B94" w:rsidR="003C0451" w:rsidRPr="000C0C1B" w:rsidRDefault="00391268" w:rsidP="00391268">
      <w:pPr>
        <w:jc w:val="both"/>
        <w:rPr>
          <w:rFonts w:ascii="Book Antiqua" w:hAnsi="Book Antiqua"/>
          <w:lang w:val="es-PR"/>
        </w:rPr>
      </w:pPr>
      <w:r w:rsidRPr="000C0C1B">
        <w:rPr>
          <w:rFonts w:ascii="Book Antiqua" w:hAnsi="Book Antiqua"/>
          <w:lang w:val="es-PR"/>
        </w:rPr>
        <w:tab/>
      </w:r>
      <w:r w:rsidR="003C0451" w:rsidRPr="000C0C1B">
        <w:rPr>
          <w:rFonts w:ascii="Book Antiqua" w:hAnsi="Book Antiqua"/>
          <w:lang w:val="es-PR"/>
        </w:rPr>
        <w:t xml:space="preserve">Esta legislación le requiere a cada alcalde designar un funcionario municipal que sirva de enlace de Asuntos de la Mujer y Víctimas de Violencia Doméstica. </w:t>
      </w:r>
    </w:p>
    <w:p w14:paraId="2B3F91E5" w14:textId="77777777" w:rsidR="00391268" w:rsidRPr="000C0C1B" w:rsidRDefault="00391268" w:rsidP="00391268">
      <w:pPr>
        <w:jc w:val="both"/>
        <w:rPr>
          <w:rFonts w:ascii="Book Antiqua" w:hAnsi="Book Antiqua"/>
          <w:lang w:val="es-PR"/>
        </w:rPr>
      </w:pPr>
    </w:p>
    <w:p w14:paraId="079F2DC7" w14:textId="38008AF9" w:rsidR="00BA14DD" w:rsidRPr="000C0C1B" w:rsidRDefault="00391268" w:rsidP="00391268">
      <w:pPr>
        <w:jc w:val="both"/>
        <w:rPr>
          <w:rFonts w:ascii="Book Antiqua" w:hAnsi="Book Antiqua"/>
          <w:lang w:val="es-PR"/>
        </w:rPr>
      </w:pPr>
      <w:r w:rsidRPr="000C0C1B">
        <w:rPr>
          <w:rFonts w:ascii="Book Antiqua" w:hAnsi="Book Antiqua"/>
          <w:lang w:val="es-PR"/>
        </w:rPr>
        <w:tab/>
      </w:r>
      <w:r w:rsidR="00BA14DD" w:rsidRPr="000C0C1B">
        <w:rPr>
          <w:rFonts w:ascii="Book Antiqua" w:hAnsi="Book Antiqua"/>
          <w:lang w:val="es-PR"/>
        </w:rPr>
        <w:t xml:space="preserve">Además, </w:t>
      </w:r>
      <w:r w:rsidR="00561588">
        <w:rPr>
          <w:rFonts w:ascii="Book Antiqua" w:hAnsi="Book Antiqua"/>
          <w:lang w:val="es-PR"/>
        </w:rPr>
        <w:t xml:space="preserve">se </w:t>
      </w:r>
      <w:r w:rsidR="00BA14DD" w:rsidRPr="000C0C1B">
        <w:rPr>
          <w:rFonts w:ascii="Book Antiqua" w:hAnsi="Book Antiqua"/>
          <w:lang w:val="es-PR"/>
        </w:rPr>
        <w:t xml:space="preserve">reconoce que los municipios por su proximidad a los constituyentes y su conocimiento directo de las dinámicas comunitarias poseen una ventaja estratégica que debe ser aprovechada para articular respuestas locales que complementen los esfuerzos estatales y del tercer sector. Por lo tanto, fortalecer la presencia institucional de los asuntos de la mujer a nivel municipal constituye una acción esencial y urgente. </w:t>
      </w:r>
    </w:p>
    <w:bookmarkEnd w:id="1"/>
    <w:p w14:paraId="6122DF45" w14:textId="77777777" w:rsidR="004C1C7C" w:rsidRPr="001E649E" w:rsidRDefault="004C1C7C" w:rsidP="00391268">
      <w:pPr>
        <w:jc w:val="both"/>
        <w:rPr>
          <w:rFonts w:ascii="Book Antiqua" w:hAnsi="Book Antiqua"/>
          <w:i/>
          <w:color w:val="000000" w:themeColor="text1"/>
          <w:lang w:val="es-PR"/>
        </w:rPr>
      </w:pPr>
    </w:p>
    <w:p w14:paraId="7955066D" w14:textId="77777777" w:rsidR="00FF2214" w:rsidRPr="001E649E" w:rsidRDefault="00850770" w:rsidP="00391268">
      <w:pPr>
        <w:spacing w:line="480" w:lineRule="auto"/>
        <w:jc w:val="both"/>
        <w:rPr>
          <w:rFonts w:ascii="Book Antiqua" w:eastAsia="Book Antiqua" w:hAnsi="Book Antiqua" w:cs="Book Antiqua"/>
          <w:i/>
          <w:color w:val="000000" w:themeColor="text1"/>
          <w:lang w:val="es-PR"/>
        </w:rPr>
        <w:sectPr w:rsidR="00FF2214" w:rsidRPr="001E649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1E649E">
        <w:rPr>
          <w:rFonts w:ascii="Book Antiqua" w:eastAsia="Book Antiqua" w:hAnsi="Book Antiqua" w:cs="Book Antiqua"/>
          <w:i/>
          <w:color w:val="000000" w:themeColor="text1"/>
          <w:lang w:val="es-PR"/>
        </w:rPr>
        <w:t>DECRÉTASE POR LA ASAMBLEA LEGISLATIVA DE PUERTO RICO:</w:t>
      </w:r>
    </w:p>
    <w:p w14:paraId="0BB1AA41" w14:textId="68F26D7F" w:rsidR="008622F9" w:rsidRDefault="008622F9" w:rsidP="00CC6ED3">
      <w:pPr>
        <w:pStyle w:val="BodyTextIndent"/>
        <w:spacing w:after="0"/>
        <w:ind w:firstLine="547"/>
        <w:jc w:val="both"/>
        <w:rPr>
          <w:rFonts w:ascii="Book Antiqua" w:hAnsi="Book Antiqua"/>
          <w:lang w:val="es-PR"/>
        </w:rPr>
      </w:pPr>
      <w:bookmarkStart w:id="2" w:name="_Hlk218956105"/>
      <w:bookmarkStart w:id="3" w:name="_Hlk133500654"/>
      <w:r w:rsidRPr="008622F9">
        <w:rPr>
          <w:rFonts w:ascii="Book Antiqua" w:hAnsi="Book Antiqua"/>
          <w:lang w:val="es-PR"/>
        </w:rPr>
        <w:t>Sección 1.-Se añade un nuevo Artículo 2.003</w:t>
      </w:r>
      <w:r w:rsidR="000E6BEA">
        <w:rPr>
          <w:rFonts w:ascii="Book Antiqua" w:hAnsi="Book Antiqua"/>
          <w:lang w:val="es-PR"/>
        </w:rPr>
        <w:t xml:space="preserve"> </w:t>
      </w:r>
      <w:r w:rsidR="00C927BB">
        <w:rPr>
          <w:rFonts w:ascii="Book Antiqua" w:hAnsi="Book Antiqua"/>
          <w:lang w:val="es-PR"/>
        </w:rPr>
        <w:t>A</w:t>
      </w:r>
      <w:r w:rsidRPr="008622F9">
        <w:rPr>
          <w:rFonts w:ascii="Book Antiqua" w:hAnsi="Book Antiqua"/>
          <w:lang w:val="es-PR"/>
        </w:rPr>
        <w:t xml:space="preserve"> </w:t>
      </w:r>
      <w:proofErr w:type="spellStart"/>
      <w:r w:rsidR="000E6BEA">
        <w:rPr>
          <w:rFonts w:ascii="Book Antiqua" w:hAnsi="Book Antiqua"/>
          <w:lang w:val="es-PR"/>
        </w:rPr>
        <w:t>a</w:t>
      </w:r>
      <w:proofErr w:type="spellEnd"/>
      <w:r w:rsidRPr="008622F9">
        <w:rPr>
          <w:rFonts w:ascii="Book Antiqua" w:hAnsi="Book Antiqua"/>
          <w:lang w:val="es-PR"/>
        </w:rPr>
        <w:t xml:space="preserve"> la Ley 107-2020, según enmendada, para que se lea como sigue:</w:t>
      </w:r>
    </w:p>
    <w:p w14:paraId="73A0CCE1" w14:textId="77777777" w:rsidR="00CC6ED3" w:rsidRPr="008622F9" w:rsidRDefault="00CC6ED3" w:rsidP="00CC6ED3">
      <w:pPr>
        <w:pStyle w:val="BodyTextIndent"/>
        <w:spacing w:after="0"/>
        <w:ind w:firstLine="547"/>
        <w:jc w:val="both"/>
        <w:rPr>
          <w:rFonts w:ascii="Book Antiqua" w:hAnsi="Book Antiqua"/>
          <w:lang w:val="es-PR"/>
        </w:rPr>
      </w:pPr>
    </w:p>
    <w:p w14:paraId="39DD2D3F" w14:textId="72E9223A" w:rsidR="008622F9" w:rsidRDefault="008622F9" w:rsidP="00CC6ED3">
      <w:pPr>
        <w:ind w:left="360" w:firstLine="547"/>
        <w:jc w:val="both"/>
        <w:rPr>
          <w:rFonts w:ascii="Book Antiqua" w:hAnsi="Book Antiqua"/>
          <w:bCs/>
          <w:lang w:val="es-PR"/>
        </w:rPr>
      </w:pPr>
      <w:r w:rsidRPr="000C0C1B">
        <w:rPr>
          <w:rFonts w:ascii="Book Antiqua" w:hAnsi="Book Antiqua"/>
          <w:lang w:val="es-PR"/>
        </w:rPr>
        <w:t xml:space="preserve">“Artículo 2.003 </w:t>
      </w:r>
      <w:r w:rsidR="00C927BB">
        <w:rPr>
          <w:rFonts w:ascii="Book Antiqua" w:hAnsi="Book Antiqua"/>
          <w:lang w:val="es-PR"/>
        </w:rPr>
        <w:t>A</w:t>
      </w:r>
      <w:r w:rsidRPr="000C0C1B">
        <w:rPr>
          <w:rFonts w:ascii="Book Antiqua" w:hAnsi="Book Antiqua"/>
          <w:lang w:val="es-PR"/>
        </w:rPr>
        <w:t xml:space="preserve">— </w:t>
      </w:r>
      <w:r w:rsidR="000E6BEA" w:rsidRPr="000C0C1B">
        <w:rPr>
          <w:rFonts w:ascii="Book Antiqua" w:hAnsi="Book Antiqua"/>
          <w:bCs/>
          <w:lang w:val="es-PR"/>
        </w:rPr>
        <w:t>Enlace Municipal de Asuntos de la Mujer y Víctimas de Violencia Doméstica</w:t>
      </w:r>
    </w:p>
    <w:p w14:paraId="1B865506" w14:textId="77777777" w:rsidR="00CC6ED3" w:rsidRPr="000C0C1B" w:rsidRDefault="00CC6ED3" w:rsidP="00CC6ED3">
      <w:pPr>
        <w:ind w:left="360" w:firstLine="547"/>
        <w:jc w:val="both"/>
        <w:rPr>
          <w:rFonts w:ascii="Book Antiqua" w:hAnsi="Book Antiqua"/>
          <w:lang w:val="es-PR"/>
        </w:rPr>
      </w:pPr>
    </w:p>
    <w:p w14:paraId="4460747B" w14:textId="7115A1EE" w:rsidR="00FA1B27" w:rsidRDefault="003C0451" w:rsidP="00CC6ED3">
      <w:pPr>
        <w:ind w:left="360" w:firstLine="547"/>
        <w:jc w:val="both"/>
        <w:rPr>
          <w:rFonts w:ascii="Book Antiqua" w:hAnsi="Book Antiqua"/>
          <w:lang w:val="es-PR"/>
        </w:rPr>
      </w:pPr>
      <w:r w:rsidRPr="000C0C1B">
        <w:rPr>
          <w:rFonts w:ascii="Book Antiqua" w:hAnsi="Book Antiqua"/>
          <w:bCs/>
          <w:lang w:val="es-PR"/>
        </w:rPr>
        <w:t>Todo municipio</w:t>
      </w:r>
      <w:r w:rsidR="00B525F6" w:rsidRPr="000C0C1B">
        <w:rPr>
          <w:rFonts w:ascii="Book Antiqua" w:hAnsi="Book Antiqua"/>
          <w:bCs/>
          <w:lang w:val="es-PR"/>
        </w:rPr>
        <w:t>, a través de su alcalde</w:t>
      </w:r>
      <w:r w:rsidR="00561588">
        <w:rPr>
          <w:rFonts w:ascii="Book Antiqua" w:hAnsi="Book Antiqua"/>
          <w:bCs/>
          <w:lang w:val="es-PR"/>
        </w:rPr>
        <w:t xml:space="preserve"> o alcaldesa</w:t>
      </w:r>
      <w:r w:rsidR="00B525F6" w:rsidRPr="000C0C1B">
        <w:rPr>
          <w:rFonts w:ascii="Book Antiqua" w:hAnsi="Book Antiqua"/>
          <w:bCs/>
          <w:lang w:val="es-PR"/>
        </w:rPr>
        <w:t>,</w:t>
      </w:r>
      <w:r w:rsidRPr="000C0C1B">
        <w:rPr>
          <w:rFonts w:ascii="Book Antiqua" w:hAnsi="Book Antiqua"/>
          <w:bCs/>
          <w:lang w:val="es-PR"/>
        </w:rPr>
        <w:t xml:space="preserve"> deberá </w:t>
      </w:r>
      <w:r w:rsidR="005211E8" w:rsidRPr="000C0C1B">
        <w:rPr>
          <w:rFonts w:ascii="Book Antiqua" w:hAnsi="Book Antiqua"/>
          <w:bCs/>
          <w:lang w:val="es-PR"/>
        </w:rPr>
        <w:t>designar</w:t>
      </w:r>
      <w:r w:rsidRPr="000C0C1B">
        <w:rPr>
          <w:rFonts w:ascii="Book Antiqua" w:hAnsi="Book Antiqua"/>
          <w:bCs/>
          <w:lang w:val="es-PR"/>
        </w:rPr>
        <w:t xml:space="preserve"> un funcionario </w:t>
      </w:r>
      <w:r w:rsidR="005211E8" w:rsidRPr="000C0C1B">
        <w:rPr>
          <w:rFonts w:ascii="Book Antiqua" w:hAnsi="Book Antiqua"/>
          <w:bCs/>
          <w:lang w:val="es-PR"/>
        </w:rPr>
        <w:t>municipal</w:t>
      </w:r>
      <w:r w:rsidRPr="000C0C1B">
        <w:rPr>
          <w:rFonts w:ascii="Book Antiqua" w:hAnsi="Book Antiqua"/>
          <w:bCs/>
          <w:lang w:val="es-PR"/>
        </w:rPr>
        <w:t xml:space="preserve"> como Enlace Municipal de Asuntos de la Mujer y Víctimas de Violencia Doméstica</w:t>
      </w:r>
      <w:r w:rsidR="008622F9" w:rsidRPr="000C0C1B">
        <w:rPr>
          <w:rFonts w:ascii="Book Antiqua" w:hAnsi="Book Antiqua"/>
          <w:lang w:val="es-PR"/>
        </w:rPr>
        <w:t>.</w:t>
      </w:r>
    </w:p>
    <w:p w14:paraId="2CB21AE8" w14:textId="77777777" w:rsidR="00CC6ED3" w:rsidRPr="000C0C1B" w:rsidRDefault="00CC6ED3" w:rsidP="00CC6ED3">
      <w:pPr>
        <w:ind w:left="360" w:firstLine="547"/>
        <w:jc w:val="both"/>
        <w:rPr>
          <w:rFonts w:ascii="Book Antiqua" w:hAnsi="Book Antiqua"/>
          <w:lang w:val="es-PR"/>
        </w:rPr>
      </w:pPr>
    </w:p>
    <w:p w14:paraId="1FBC7F95" w14:textId="7DC739B2" w:rsidR="008622F9" w:rsidRDefault="00FA1B27" w:rsidP="00CC6ED3">
      <w:pPr>
        <w:ind w:left="360" w:firstLine="547"/>
        <w:jc w:val="both"/>
        <w:rPr>
          <w:rFonts w:ascii="Book Antiqua" w:hAnsi="Book Antiqua"/>
          <w:lang w:val="es-ES"/>
        </w:rPr>
      </w:pPr>
      <w:r w:rsidRPr="000C0C1B">
        <w:rPr>
          <w:rFonts w:ascii="Book Antiqua" w:hAnsi="Book Antiqua"/>
          <w:lang w:val="es-ES"/>
        </w:rPr>
        <w:lastRenderedPageBreak/>
        <w:t xml:space="preserve">Esta </w:t>
      </w:r>
      <w:r w:rsidR="00561588">
        <w:rPr>
          <w:rFonts w:ascii="Book Antiqua" w:hAnsi="Book Antiqua"/>
          <w:lang w:val="es-ES"/>
        </w:rPr>
        <w:t>figura</w:t>
      </w:r>
      <w:r w:rsidRPr="000C0C1B">
        <w:rPr>
          <w:rFonts w:ascii="Book Antiqua" w:hAnsi="Book Antiqua"/>
          <w:lang w:val="es-ES"/>
        </w:rPr>
        <w:t xml:space="preserve"> enlace</w:t>
      </w:r>
      <w:r w:rsidR="00E35B39" w:rsidRPr="000C0C1B">
        <w:rPr>
          <w:rFonts w:ascii="Book Antiqua" w:hAnsi="Book Antiqua"/>
          <w:lang w:val="es-ES"/>
        </w:rPr>
        <w:t xml:space="preserve"> tendrá a su cargo</w:t>
      </w:r>
      <w:r w:rsidRPr="000C0C1B">
        <w:rPr>
          <w:rFonts w:ascii="Book Antiqua" w:hAnsi="Book Antiqua"/>
          <w:lang w:val="es-ES"/>
        </w:rPr>
        <w:t xml:space="preserve"> servir como primer punto de apoyo para víctimas </w:t>
      </w:r>
      <w:r w:rsidR="00561588">
        <w:rPr>
          <w:rFonts w:ascii="Book Antiqua" w:hAnsi="Book Antiqua"/>
          <w:lang w:val="es-ES"/>
        </w:rPr>
        <w:t xml:space="preserve">y/o sobrevivientes </w:t>
      </w:r>
      <w:r w:rsidRPr="000C0C1B">
        <w:rPr>
          <w:rFonts w:ascii="Book Antiqua" w:hAnsi="Book Antiqua"/>
          <w:lang w:val="es-ES"/>
        </w:rPr>
        <w:t xml:space="preserve">de violencia de género, </w:t>
      </w:r>
      <w:r w:rsidR="00561588">
        <w:rPr>
          <w:rFonts w:ascii="Book Antiqua" w:hAnsi="Book Antiqua"/>
          <w:lang w:val="es-ES"/>
        </w:rPr>
        <w:t xml:space="preserve">dentro de la demarcación territorial del ayuntamiento. Asimismo, </w:t>
      </w:r>
      <w:r w:rsidR="00E35B39" w:rsidRPr="000C0C1B">
        <w:rPr>
          <w:rFonts w:ascii="Book Antiqua" w:hAnsi="Book Antiqua"/>
          <w:lang w:val="es-ES"/>
        </w:rPr>
        <w:t>ofrecerá orientaciones</w:t>
      </w:r>
      <w:r w:rsidRPr="000C0C1B">
        <w:rPr>
          <w:rFonts w:ascii="Book Antiqua" w:hAnsi="Book Antiqua"/>
          <w:lang w:val="es-ES"/>
        </w:rPr>
        <w:t xml:space="preserve"> sobre sus derechos</w:t>
      </w:r>
      <w:r w:rsidR="00561588">
        <w:rPr>
          <w:rFonts w:ascii="Book Antiqua" w:hAnsi="Book Antiqua"/>
          <w:lang w:val="es-ES"/>
        </w:rPr>
        <w:t xml:space="preserve"> y remedios legales disponibles bajo el ordenamiento jurídico vigente</w:t>
      </w:r>
      <w:r w:rsidRPr="000C0C1B">
        <w:rPr>
          <w:rFonts w:ascii="Book Antiqua" w:hAnsi="Book Antiqua"/>
          <w:lang w:val="es-ES"/>
        </w:rPr>
        <w:t xml:space="preserve">, </w:t>
      </w:r>
      <w:r w:rsidR="00E35B39" w:rsidRPr="000C0C1B">
        <w:rPr>
          <w:rFonts w:ascii="Book Antiqua" w:hAnsi="Book Antiqua"/>
          <w:lang w:val="es-ES"/>
        </w:rPr>
        <w:t xml:space="preserve">asistirá </w:t>
      </w:r>
      <w:r w:rsidRPr="000C0C1B">
        <w:rPr>
          <w:rFonts w:ascii="Book Antiqua" w:hAnsi="Book Antiqua"/>
          <w:lang w:val="es-ES"/>
        </w:rPr>
        <w:t xml:space="preserve">en la gestión </w:t>
      </w:r>
      <w:r w:rsidR="00561588">
        <w:rPr>
          <w:rFonts w:ascii="Book Antiqua" w:hAnsi="Book Antiqua"/>
          <w:lang w:val="es-ES"/>
        </w:rPr>
        <w:t xml:space="preserve">y tramitación </w:t>
      </w:r>
      <w:r w:rsidRPr="000C0C1B">
        <w:rPr>
          <w:rFonts w:ascii="Book Antiqua" w:hAnsi="Book Antiqua"/>
          <w:lang w:val="es-ES"/>
        </w:rPr>
        <w:t xml:space="preserve">de órdenes de protección, </w:t>
      </w:r>
      <w:r w:rsidR="00E35B39" w:rsidRPr="000C0C1B">
        <w:rPr>
          <w:rFonts w:ascii="Book Antiqua" w:hAnsi="Book Antiqua"/>
          <w:lang w:val="es-ES"/>
        </w:rPr>
        <w:t>facilitará</w:t>
      </w:r>
      <w:r w:rsidRPr="000C0C1B">
        <w:rPr>
          <w:rFonts w:ascii="Book Antiqua" w:hAnsi="Book Antiqua"/>
          <w:lang w:val="es-ES"/>
        </w:rPr>
        <w:t xml:space="preserve"> referidos a la Oficina de la Procuradora de las Mujeres (OPM) y a otras agencias pertinentes, así como canaliza</w:t>
      </w:r>
      <w:r w:rsidR="00E35B39" w:rsidRPr="000C0C1B">
        <w:rPr>
          <w:rFonts w:ascii="Book Antiqua" w:hAnsi="Book Antiqua"/>
          <w:lang w:val="es-ES"/>
        </w:rPr>
        <w:t>r</w:t>
      </w:r>
      <w:r w:rsidRPr="000C0C1B">
        <w:rPr>
          <w:rFonts w:ascii="Book Antiqua" w:hAnsi="Book Antiqua"/>
          <w:lang w:val="es-ES"/>
        </w:rPr>
        <w:t xml:space="preserve"> </w:t>
      </w:r>
      <w:r w:rsidR="00561588">
        <w:rPr>
          <w:rFonts w:ascii="Book Antiqua" w:hAnsi="Book Antiqua"/>
          <w:lang w:val="es-ES"/>
        </w:rPr>
        <w:t xml:space="preserve">cualquier </w:t>
      </w:r>
      <w:r w:rsidRPr="000C0C1B">
        <w:rPr>
          <w:rFonts w:ascii="Book Antiqua" w:hAnsi="Book Antiqua"/>
          <w:lang w:val="es-ES"/>
        </w:rPr>
        <w:t>otro servicio</w:t>
      </w:r>
      <w:r w:rsidR="00561588">
        <w:rPr>
          <w:rFonts w:ascii="Book Antiqua" w:hAnsi="Book Antiqua"/>
          <w:lang w:val="es-ES"/>
        </w:rPr>
        <w:t xml:space="preserve"> u asistencia</w:t>
      </w:r>
      <w:r w:rsidRPr="000C0C1B">
        <w:rPr>
          <w:rFonts w:ascii="Book Antiqua" w:hAnsi="Book Antiqua"/>
          <w:lang w:val="es-ES"/>
        </w:rPr>
        <w:t xml:space="preserve"> relacionad</w:t>
      </w:r>
      <w:r w:rsidR="00561588">
        <w:rPr>
          <w:rFonts w:ascii="Book Antiqua" w:hAnsi="Book Antiqua"/>
          <w:lang w:val="es-ES"/>
        </w:rPr>
        <w:t>a</w:t>
      </w:r>
      <w:r w:rsidRPr="000C0C1B">
        <w:rPr>
          <w:rFonts w:ascii="Book Antiqua" w:hAnsi="Book Antiqua"/>
          <w:lang w:val="es-ES"/>
        </w:rPr>
        <w:t xml:space="preserve"> con </w:t>
      </w:r>
      <w:r w:rsidR="009D630D">
        <w:rPr>
          <w:rFonts w:ascii="Book Antiqua" w:hAnsi="Book Antiqua"/>
          <w:lang w:val="es-ES"/>
        </w:rPr>
        <w:t>las</w:t>
      </w:r>
      <w:r w:rsidRPr="000C0C1B">
        <w:rPr>
          <w:rFonts w:ascii="Book Antiqua" w:hAnsi="Book Antiqua"/>
          <w:lang w:val="es-ES"/>
        </w:rPr>
        <w:t xml:space="preserve"> necesidades</w:t>
      </w:r>
      <w:r w:rsidR="00561588">
        <w:rPr>
          <w:rFonts w:ascii="Book Antiqua" w:hAnsi="Book Antiqua"/>
          <w:lang w:val="es-ES"/>
        </w:rPr>
        <w:t xml:space="preserve"> particulares </w:t>
      </w:r>
      <w:r w:rsidR="00470FCB">
        <w:rPr>
          <w:rFonts w:ascii="Book Antiqua" w:hAnsi="Book Antiqua"/>
          <w:lang w:val="es-ES"/>
        </w:rPr>
        <w:t>de las víctimas o sobrevivientes</w:t>
      </w:r>
      <w:r w:rsidRPr="000C0C1B">
        <w:rPr>
          <w:rFonts w:ascii="Book Antiqua" w:hAnsi="Book Antiqua"/>
          <w:lang w:val="es-ES"/>
        </w:rPr>
        <w:t>.</w:t>
      </w:r>
    </w:p>
    <w:p w14:paraId="03D5353C" w14:textId="77777777" w:rsidR="00CC6ED3" w:rsidRDefault="00CC6ED3" w:rsidP="00CC6ED3">
      <w:pPr>
        <w:ind w:left="360" w:firstLine="547"/>
        <w:jc w:val="both"/>
        <w:rPr>
          <w:rFonts w:ascii="Book Antiqua" w:hAnsi="Book Antiqua"/>
          <w:lang w:val="es-PR"/>
        </w:rPr>
      </w:pPr>
    </w:p>
    <w:p w14:paraId="6F8B2590" w14:textId="20E1B2F3" w:rsidR="002D26B1" w:rsidRDefault="002D26B1" w:rsidP="00CC6ED3">
      <w:pPr>
        <w:ind w:left="360" w:firstLine="547"/>
        <w:jc w:val="both"/>
        <w:rPr>
          <w:rFonts w:ascii="Book Antiqua" w:hAnsi="Book Antiqua"/>
          <w:lang w:val="es-PR"/>
        </w:rPr>
      </w:pPr>
      <w:r w:rsidRPr="002D26B1">
        <w:rPr>
          <w:rFonts w:ascii="Book Antiqua" w:hAnsi="Book Antiqua"/>
          <w:lang w:val="es-PR"/>
        </w:rPr>
        <w:t xml:space="preserve">El personal municipal designado como enlace deberá cumplir con seis (6) horas contacto </w:t>
      </w:r>
      <w:r w:rsidR="00470FCB">
        <w:rPr>
          <w:rFonts w:ascii="Book Antiqua" w:hAnsi="Book Antiqua"/>
          <w:lang w:val="es-PR"/>
        </w:rPr>
        <w:t xml:space="preserve">anuales </w:t>
      </w:r>
      <w:r w:rsidRPr="002D26B1">
        <w:rPr>
          <w:rFonts w:ascii="Book Antiqua" w:hAnsi="Book Antiqua"/>
          <w:lang w:val="es-PR"/>
        </w:rPr>
        <w:t xml:space="preserve">de capacitación </w:t>
      </w:r>
      <w:r w:rsidR="00470FCB">
        <w:rPr>
          <w:rFonts w:ascii="Book Antiqua" w:hAnsi="Book Antiqua"/>
          <w:lang w:val="es-PR"/>
        </w:rPr>
        <w:t xml:space="preserve">especializada ofrecidas </w:t>
      </w:r>
      <w:r w:rsidRPr="002D26B1">
        <w:rPr>
          <w:rFonts w:ascii="Book Antiqua" w:hAnsi="Book Antiqua"/>
          <w:lang w:val="es-PR"/>
        </w:rPr>
        <w:t>por la Oficina de la Procuradora de las Mujeres</w:t>
      </w:r>
      <w:r w:rsidR="00470FCB">
        <w:rPr>
          <w:rFonts w:ascii="Book Antiqua" w:hAnsi="Book Antiqua"/>
          <w:lang w:val="es-PR"/>
        </w:rPr>
        <w:t xml:space="preserve"> (OPM), con el propósito de asegurar una atención adecuada, </w:t>
      </w:r>
      <w:r w:rsidR="00365A8D">
        <w:rPr>
          <w:rFonts w:ascii="Book Antiqua" w:hAnsi="Book Antiqua"/>
          <w:lang w:val="es-PR"/>
        </w:rPr>
        <w:t>sensible</w:t>
      </w:r>
      <w:r w:rsidR="00470FCB">
        <w:rPr>
          <w:rFonts w:ascii="Book Antiqua" w:hAnsi="Book Antiqua"/>
          <w:lang w:val="es-PR"/>
        </w:rPr>
        <w:t xml:space="preserve"> y conforme a los protocolos establecidos por la intervención con víctimas de violencia doméstica y de género</w:t>
      </w:r>
      <w:r w:rsidRPr="002D26B1">
        <w:rPr>
          <w:rFonts w:ascii="Book Antiqua" w:hAnsi="Book Antiqua"/>
          <w:lang w:val="es-PR"/>
        </w:rPr>
        <w:t>. Además, previ</w:t>
      </w:r>
      <w:r w:rsidR="00470FCB">
        <w:rPr>
          <w:rFonts w:ascii="Book Antiqua" w:hAnsi="Book Antiqua"/>
          <w:lang w:val="es-PR"/>
        </w:rPr>
        <w:t>o</w:t>
      </w:r>
      <w:r w:rsidRPr="002D26B1">
        <w:rPr>
          <w:rFonts w:ascii="Book Antiqua" w:hAnsi="Book Antiqua"/>
          <w:lang w:val="es-PR"/>
        </w:rPr>
        <w:t xml:space="preserve"> a la designación</w:t>
      </w:r>
      <w:r w:rsidR="00470FCB">
        <w:rPr>
          <w:rFonts w:ascii="Book Antiqua" w:hAnsi="Book Antiqua"/>
          <w:lang w:val="es-PR"/>
        </w:rPr>
        <w:t xml:space="preserve"> del funcionario enlace</w:t>
      </w:r>
      <w:r w:rsidRPr="002D26B1">
        <w:rPr>
          <w:rFonts w:ascii="Book Antiqua" w:hAnsi="Book Antiqua"/>
          <w:lang w:val="es-PR"/>
        </w:rPr>
        <w:t xml:space="preserve">, el Municipio deberá establecer los protocolos o reglamentos </w:t>
      </w:r>
      <w:r w:rsidR="00470FCB">
        <w:rPr>
          <w:rFonts w:ascii="Book Antiqua" w:hAnsi="Book Antiqua"/>
          <w:lang w:val="es-PR"/>
        </w:rPr>
        <w:t xml:space="preserve">necesarios </w:t>
      </w:r>
      <w:r w:rsidRPr="002D26B1">
        <w:rPr>
          <w:rFonts w:ascii="Book Antiqua" w:hAnsi="Book Antiqua"/>
          <w:lang w:val="es-PR"/>
        </w:rPr>
        <w:t xml:space="preserve">para el cumplimiento con el estándar legal de confidencialidad dispuesto en la Ley </w:t>
      </w:r>
      <w:r w:rsidR="00470FCB">
        <w:rPr>
          <w:rFonts w:ascii="Book Antiqua" w:hAnsi="Book Antiqua"/>
          <w:lang w:val="es-PR"/>
        </w:rPr>
        <w:t xml:space="preserve">Núm. </w:t>
      </w:r>
      <w:r w:rsidRPr="002D26B1">
        <w:rPr>
          <w:rFonts w:ascii="Book Antiqua" w:hAnsi="Book Antiqua"/>
          <w:lang w:val="es-PR"/>
        </w:rPr>
        <w:t xml:space="preserve">54 del 15 de agosto del 1989, </w:t>
      </w:r>
      <w:r w:rsidR="00470FCB">
        <w:rPr>
          <w:rFonts w:ascii="Book Antiqua" w:hAnsi="Book Antiqua"/>
          <w:lang w:val="es-PR"/>
        </w:rPr>
        <w:t>según enmendada,</w:t>
      </w:r>
      <w:r w:rsidRPr="002D26B1">
        <w:rPr>
          <w:rFonts w:ascii="Book Antiqua" w:hAnsi="Book Antiqua"/>
          <w:lang w:val="es-PR"/>
        </w:rPr>
        <w:t xml:space="preserve"> conocida como "Ley para la Prevención e Intervención con la Violencia Dom</w:t>
      </w:r>
      <w:r w:rsidR="00113100">
        <w:rPr>
          <w:rFonts w:ascii="Book Antiqua" w:hAnsi="Book Antiqua"/>
          <w:lang w:val="es-PR"/>
        </w:rPr>
        <w:t>é</w:t>
      </w:r>
      <w:r w:rsidRPr="002D26B1">
        <w:rPr>
          <w:rFonts w:ascii="Book Antiqua" w:hAnsi="Book Antiqua"/>
          <w:lang w:val="es-PR"/>
        </w:rPr>
        <w:t>stica”.</w:t>
      </w:r>
      <w:r w:rsidR="00470FCB">
        <w:rPr>
          <w:rFonts w:ascii="Book Antiqua" w:hAnsi="Book Antiqua"/>
          <w:lang w:val="es-PR"/>
        </w:rPr>
        <w:t>”</w:t>
      </w:r>
    </w:p>
    <w:p w14:paraId="22559B9E" w14:textId="77777777" w:rsidR="00CC6ED3" w:rsidRPr="002D26B1" w:rsidRDefault="00CC6ED3" w:rsidP="00CC6ED3">
      <w:pPr>
        <w:ind w:left="360" w:firstLine="547"/>
        <w:jc w:val="both"/>
        <w:rPr>
          <w:rFonts w:ascii="Book Antiqua" w:hAnsi="Book Antiqua"/>
          <w:lang w:val="es-PR"/>
        </w:rPr>
      </w:pPr>
    </w:p>
    <w:p w14:paraId="1D5A32EB" w14:textId="3535DCD4" w:rsidR="00B525F6" w:rsidRDefault="00B525F6" w:rsidP="00CC6ED3">
      <w:pPr>
        <w:pStyle w:val="ListParagraph"/>
        <w:ind w:left="360" w:firstLine="547"/>
        <w:jc w:val="both"/>
        <w:rPr>
          <w:rFonts w:ascii="Book Antiqua" w:hAnsi="Book Antiqua"/>
          <w:spacing w:val="-3"/>
          <w:lang w:val="es-ES"/>
        </w:rPr>
      </w:pPr>
      <w:r w:rsidRPr="000C0C1B">
        <w:rPr>
          <w:rFonts w:ascii="Book Antiqua" w:hAnsi="Book Antiqua"/>
          <w:spacing w:val="-3"/>
          <w:lang w:val="es-PR"/>
        </w:rPr>
        <w:t>Sección 2.-</w:t>
      </w:r>
      <w:r w:rsidRPr="000C0C1B">
        <w:rPr>
          <w:rFonts w:ascii="Book Antiqua" w:hAnsi="Book Antiqua"/>
          <w:spacing w:val="-3"/>
          <w:lang w:val="es-ES"/>
        </w:rPr>
        <w:t>Cumplimiento</w:t>
      </w:r>
    </w:p>
    <w:p w14:paraId="2E251533" w14:textId="77777777" w:rsidR="00CC6ED3" w:rsidRPr="000C0C1B" w:rsidRDefault="00CC6ED3" w:rsidP="00CC6ED3">
      <w:pPr>
        <w:pStyle w:val="ListParagraph"/>
        <w:ind w:left="360" w:firstLine="547"/>
        <w:jc w:val="both"/>
        <w:rPr>
          <w:rFonts w:ascii="Book Antiqua" w:hAnsi="Book Antiqua"/>
          <w:spacing w:val="-3"/>
          <w:lang w:val="es-ES"/>
        </w:rPr>
      </w:pPr>
    </w:p>
    <w:p w14:paraId="42D1C92D" w14:textId="0DD98768" w:rsidR="00B525F6" w:rsidRDefault="00B525F6" w:rsidP="00CC6ED3">
      <w:pPr>
        <w:pStyle w:val="ListParagraph"/>
        <w:ind w:left="360" w:firstLine="547"/>
        <w:jc w:val="both"/>
        <w:rPr>
          <w:rFonts w:ascii="Book Antiqua" w:hAnsi="Book Antiqua"/>
          <w:spacing w:val="-3"/>
          <w:lang w:val="es-ES"/>
        </w:rPr>
      </w:pPr>
      <w:r w:rsidRPr="000C0C1B">
        <w:rPr>
          <w:rFonts w:ascii="Book Antiqua" w:hAnsi="Book Antiqua"/>
          <w:spacing w:val="-3"/>
          <w:lang w:val="es-ES"/>
        </w:rPr>
        <w:t xml:space="preserve">Los municipios tendrán un plazo de </w:t>
      </w:r>
      <w:r w:rsidR="00470FCB">
        <w:rPr>
          <w:rFonts w:ascii="Book Antiqua" w:hAnsi="Book Antiqua"/>
          <w:spacing w:val="-3"/>
          <w:lang w:val="es-ES"/>
        </w:rPr>
        <w:t>noventa (90) días,</w:t>
      </w:r>
      <w:r w:rsidR="00E35B39" w:rsidRPr="000C0C1B">
        <w:rPr>
          <w:rFonts w:ascii="Book Antiqua" w:hAnsi="Book Antiqua"/>
          <w:spacing w:val="-3"/>
          <w:lang w:val="es-ES"/>
        </w:rPr>
        <w:t xml:space="preserve"> luego de </w:t>
      </w:r>
      <w:r w:rsidRPr="000C0C1B">
        <w:rPr>
          <w:rFonts w:ascii="Book Antiqua" w:hAnsi="Book Antiqua"/>
          <w:spacing w:val="-3"/>
          <w:lang w:val="es-ES"/>
        </w:rPr>
        <w:t xml:space="preserve">la entrada en vigor de esta Ley, para </w:t>
      </w:r>
      <w:r w:rsidR="00470FCB">
        <w:rPr>
          <w:rFonts w:ascii="Book Antiqua" w:hAnsi="Book Antiqua"/>
          <w:spacing w:val="-3"/>
          <w:lang w:val="es-ES"/>
        </w:rPr>
        <w:t xml:space="preserve">cumplir con la implementación </w:t>
      </w:r>
      <w:r w:rsidR="00DD1BA5">
        <w:rPr>
          <w:rFonts w:ascii="Book Antiqua" w:hAnsi="Book Antiqua"/>
          <w:spacing w:val="-3"/>
          <w:lang w:val="es-ES"/>
        </w:rPr>
        <w:t>de la</w:t>
      </w:r>
      <w:r w:rsidRPr="000C0C1B">
        <w:rPr>
          <w:rFonts w:ascii="Book Antiqua" w:hAnsi="Book Antiqua"/>
          <w:spacing w:val="-3"/>
          <w:lang w:val="es-ES"/>
        </w:rPr>
        <w:t xml:space="preserve"> Sección anterior.</w:t>
      </w:r>
    </w:p>
    <w:p w14:paraId="412A3E7A" w14:textId="77777777" w:rsidR="00CC6ED3" w:rsidRPr="000C0C1B" w:rsidRDefault="00CC6ED3" w:rsidP="00CC6ED3">
      <w:pPr>
        <w:pStyle w:val="ListParagraph"/>
        <w:ind w:left="360" w:firstLine="547"/>
        <w:jc w:val="both"/>
        <w:rPr>
          <w:rFonts w:ascii="Book Antiqua" w:hAnsi="Book Antiqua"/>
          <w:lang w:val="es-PR" w:eastAsia="x-none"/>
        </w:rPr>
      </w:pPr>
    </w:p>
    <w:p w14:paraId="1D774043" w14:textId="6B919EB0" w:rsidR="008622F9" w:rsidRDefault="008622F9" w:rsidP="00CC6ED3">
      <w:pPr>
        <w:pStyle w:val="ListParagraph"/>
        <w:ind w:left="360" w:firstLine="547"/>
        <w:jc w:val="both"/>
        <w:rPr>
          <w:rFonts w:ascii="Book Antiqua" w:hAnsi="Book Antiqua"/>
          <w:spacing w:val="-3"/>
          <w:lang w:val="es-ES"/>
        </w:rPr>
      </w:pPr>
      <w:r w:rsidRPr="006944D1">
        <w:rPr>
          <w:rFonts w:ascii="Book Antiqua" w:hAnsi="Book Antiqua"/>
          <w:spacing w:val="-3"/>
          <w:lang w:val="es-PR"/>
        </w:rPr>
        <w:t>Sección</w:t>
      </w:r>
      <w:r w:rsidR="000C0C1B">
        <w:rPr>
          <w:rFonts w:ascii="Book Antiqua" w:hAnsi="Book Antiqua"/>
          <w:spacing w:val="-3"/>
          <w:lang w:val="es-PR"/>
        </w:rPr>
        <w:t xml:space="preserve"> </w:t>
      </w:r>
      <w:r w:rsidR="00B525F6" w:rsidRPr="000C0C1B">
        <w:rPr>
          <w:rFonts w:ascii="Book Antiqua" w:hAnsi="Book Antiqua"/>
          <w:spacing w:val="-3"/>
          <w:lang w:val="es-PR"/>
        </w:rPr>
        <w:t>3</w:t>
      </w:r>
      <w:r w:rsidR="000C0C1B">
        <w:rPr>
          <w:rFonts w:ascii="Book Antiqua" w:hAnsi="Book Antiqua"/>
          <w:spacing w:val="-3"/>
          <w:lang w:val="es-PR"/>
        </w:rPr>
        <w:t>.</w:t>
      </w:r>
      <w:r w:rsidRPr="006944D1">
        <w:rPr>
          <w:rFonts w:ascii="Book Antiqua" w:hAnsi="Book Antiqua"/>
          <w:spacing w:val="-3"/>
          <w:lang w:val="es-PR"/>
        </w:rPr>
        <w:t>-</w:t>
      </w:r>
      <w:r w:rsidRPr="006944D1">
        <w:rPr>
          <w:rFonts w:ascii="Book Antiqua" w:hAnsi="Book Antiqua"/>
          <w:spacing w:val="-3"/>
          <w:lang w:val="es-ES"/>
        </w:rPr>
        <w:t>Vigencia</w:t>
      </w:r>
    </w:p>
    <w:p w14:paraId="3230A99E" w14:textId="77777777" w:rsidR="00CC6ED3" w:rsidRPr="006944D1" w:rsidRDefault="00CC6ED3" w:rsidP="00CC6ED3">
      <w:pPr>
        <w:pStyle w:val="ListParagraph"/>
        <w:ind w:left="360" w:firstLine="547"/>
        <w:jc w:val="both"/>
        <w:rPr>
          <w:rFonts w:ascii="Book Antiqua" w:hAnsi="Book Antiqua"/>
          <w:spacing w:val="-3"/>
          <w:lang w:val="es-ES"/>
        </w:rPr>
      </w:pPr>
    </w:p>
    <w:p w14:paraId="02E9089C" w14:textId="77777777" w:rsidR="008622F9" w:rsidRPr="00744FAA" w:rsidRDefault="008622F9" w:rsidP="00CC6ED3">
      <w:pPr>
        <w:pStyle w:val="ListParagraph"/>
        <w:ind w:left="360" w:firstLine="547"/>
        <w:jc w:val="both"/>
        <w:rPr>
          <w:rFonts w:ascii="Book Antiqua" w:hAnsi="Book Antiqua"/>
          <w:lang w:val="es-PR" w:eastAsia="x-none"/>
        </w:rPr>
      </w:pPr>
      <w:r w:rsidRPr="006944D1">
        <w:rPr>
          <w:rFonts w:ascii="Book Antiqua" w:hAnsi="Book Antiqua"/>
          <w:spacing w:val="-3"/>
          <w:lang w:val="es-ES"/>
        </w:rPr>
        <w:t>Esta Ley comenzará a regir inmediatamente después de su aprobación.</w:t>
      </w:r>
      <w:bookmarkEnd w:id="2"/>
      <w:bookmarkEnd w:id="3"/>
    </w:p>
    <w:sectPr w:rsidR="008622F9" w:rsidRPr="00744FAA" w:rsidSect="00CC6ED3">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CAEF1" w14:textId="77777777" w:rsidR="00CE39C7" w:rsidRDefault="00CE39C7">
      <w:r>
        <w:separator/>
      </w:r>
    </w:p>
  </w:endnote>
  <w:endnote w:type="continuationSeparator" w:id="0">
    <w:p w14:paraId="5AB46742" w14:textId="77777777" w:rsidR="00CE39C7" w:rsidRDefault="00CE39C7">
      <w:r>
        <w:continuationSeparator/>
      </w:r>
    </w:p>
  </w:endnote>
  <w:endnote w:type="continuationNotice" w:id="1">
    <w:p w14:paraId="14579E27" w14:textId="77777777" w:rsidR="00CE39C7" w:rsidRDefault="00CE39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Book Antiqua"/>
    <w:panose1 w:val="02040602050305030304"/>
    <w:charset w:val="00"/>
    <w:family w:val="roman"/>
    <w:pitch w:val="variable"/>
    <w:sig w:usb0="00000287" w:usb1="00000000" w:usb2="00000000" w:usb3="00000000" w:csb0="0000009F" w:csb1="00000000"/>
    <w:embedRegular r:id="rId1" w:fontKey="{FF0A9773-538B-413C-A7F3-56A400CF9FA5}"/>
    <w:embedBold r:id="rId2" w:fontKey="{555210D5-1CDB-4D70-ACAC-8871E8E7A2D7}"/>
    <w:embedItalic r:id="rId3" w:fontKey="{A5D2E613-3C54-48E3-83B1-55E399CC44E7}"/>
  </w:font>
  <w:font w:name="Times New Roman">
    <w:altName w:val="Times New Roman PSMT"/>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05B59589-B4D2-40A9-B4DB-78BB27E018E5}"/>
  </w:font>
  <w:font w:name="Georgia">
    <w:panose1 w:val="02040502050405020303"/>
    <w:charset w:val="00"/>
    <w:family w:val="roman"/>
    <w:pitch w:val="variable"/>
    <w:sig w:usb0="00000287" w:usb1="00000000" w:usb2="00000000" w:usb3="00000000" w:csb0="0000009F" w:csb1="00000000"/>
    <w:embedRegular r:id="rId5" w:fontKey="{ECF80D5A-268C-4A72-8A53-36DBC2926235}"/>
    <w:embedItalic r:id="rId6" w:fontKey="{2CD7BC1A-6306-4DF9-9D78-3DCB8B2F7B0B}"/>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7" w:fontKey="{D0811F2D-313B-4DD6-A79A-312D50F17F42}"/>
  </w:font>
  <w:font w:name="Calibri">
    <w:panose1 w:val="020F0502020204030204"/>
    <w:charset w:val="00"/>
    <w:family w:val="swiss"/>
    <w:pitch w:val="variable"/>
    <w:sig w:usb0="E4002EFF" w:usb1="C200ACFF" w:usb2="00000009" w:usb3="00000000" w:csb0="000001FF" w:csb1="00000000"/>
    <w:embedRegular r:id="rId8" w:fontKey="{CD04D837-8707-47D3-B905-C49D119ECF2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489EF" w14:textId="77777777" w:rsidR="00CE39C7" w:rsidRDefault="00CE39C7">
      <w:r>
        <w:separator/>
      </w:r>
    </w:p>
  </w:footnote>
  <w:footnote w:type="continuationSeparator" w:id="0">
    <w:p w14:paraId="3F14B963" w14:textId="77777777" w:rsidR="00CE39C7" w:rsidRDefault="00CE39C7">
      <w:r>
        <w:continuationSeparator/>
      </w:r>
    </w:p>
  </w:footnote>
  <w:footnote w:type="continuationNotice" w:id="1">
    <w:p w14:paraId="69E951B2" w14:textId="77777777" w:rsidR="00CE39C7" w:rsidRDefault="00CE39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1981110799">
    <w:abstractNumId w:val="11"/>
  </w:num>
  <w:num w:numId="2" w16cid:durableId="1946107755">
    <w:abstractNumId w:val="4"/>
  </w:num>
  <w:num w:numId="3" w16cid:durableId="1842310179">
    <w:abstractNumId w:val="22"/>
  </w:num>
  <w:num w:numId="4" w16cid:durableId="1372917630">
    <w:abstractNumId w:val="16"/>
  </w:num>
  <w:num w:numId="5" w16cid:durableId="1291549968">
    <w:abstractNumId w:val="14"/>
  </w:num>
  <w:num w:numId="6" w16cid:durableId="2015497675">
    <w:abstractNumId w:val="1"/>
  </w:num>
  <w:num w:numId="7" w16cid:durableId="425271877">
    <w:abstractNumId w:val="17"/>
  </w:num>
  <w:num w:numId="8" w16cid:durableId="876048333">
    <w:abstractNumId w:val="0"/>
  </w:num>
  <w:num w:numId="9" w16cid:durableId="640887333">
    <w:abstractNumId w:val="3"/>
  </w:num>
  <w:num w:numId="10" w16cid:durableId="1632711699">
    <w:abstractNumId w:val="6"/>
  </w:num>
  <w:num w:numId="11" w16cid:durableId="278413875">
    <w:abstractNumId w:val="7"/>
  </w:num>
  <w:num w:numId="12" w16cid:durableId="701977579">
    <w:abstractNumId w:val="12"/>
  </w:num>
  <w:num w:numId="13" w16cid:durableId="1243104057">
    <w:abstractNumId w:val="9"/>
  </w:num>
  <w:num w:numId="14" w16cid:durableId="1191190671">
    <w:abstractNumId w:val="18"/>
  </w:num>
  <w:num w:numId="15" w16cid:durableId="536504484">
    <w:abstractNumId w:val="8"/>
  </w:num>
  <w:num w:numId="16" w16cid:durableId="1812016393">
    <w:abstractNumId w:val="21"/>
  </w:num>
  <w:num w:numId="17" w16cid:durableId="14888675">
    <w:abstractNumId w:val="2"/>
  </w:num>
  <w:num w:numId="18" w16cid:durableId="426080385">
    <w:abstractNumId w:val="5"/>
  </w:num>
  <w:num w:numId="19" w16cid:durableId="239217061">
    <w:abstractNumId w:val="13"/>
  </w:num>
  <w:num w:numId="20" w16cid:durableId="1327395457">
    <w:abstractNumId w:val="15"/>
  </w:num>
  <w:num w:numId="21" w16cid:durableId="107701913">
    <w:abstractNumId w:val="19"/>
  </w:num>
  <w:num w:numId="22" w16cid:durableId="1022825600">
    <w:abstractNumId w:val="20"/>
  </w:num>
  <w:num w:numId="23" w16cid:durableId="1787967747">
    <w:abstractNumId w:val="23"/>
  </w:num>
  <w:num w:numId="24" w16cid:durableId="15513074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C0C1B"/>
    <w:rsid w:val="000C0F6A"/>
    <w:rsid w:val="000C5223"/>
    <w:rsid w:val="000C58FF"/>
    <w:rsid w:val="000C68E5"/>
    <w:rsid w:val="000C7E45"/>
    <w:rsid w:val="000D2EB5"/>
    <w:rsid w:val="000D30A4"/>
    <w:rsid w:val="000D5020"/>
    <w:rsid w:val="000D5037"/>
    <w:rsid w:val="000D7909"/>
    <w:rsid w:val="000E1B9F"/>
    <w:rsid w:val="000E515E"/>
    <w:rsid w:val="000E6633"/>
    <w:rsid w:val="000E6BEA"/>
    <w:rsid w:val="000F0265"/>
    <w:rsid w:val="000F222B"/>
    <w:rsid w:val="000F22CC"/>
    <w:rsid w:val="000F4244"/>
    <w:rsid w:val="00113100"/>
    <w:rsid w:val="00113415"/>
    <w:rsid w:val="001150B3"/>
    <w:rsid w:val="00115129"/>
    <w:rsid w:val="00115AD8"/>
    <w:rsid w:val="001216F2"/>
    <w:rsid w:val="0012419B"/>
    <w:rsid w:val="001254C3"/>
    <w:rsid w:val="001255FB"/>
    <w:rsid w:val="001275A9"/>
    <w:rsid w:val="001336EE"/>
    <w:rsid w:val="00133D83"/>
    <w:rsid w:val="00133DFE"/>
    <w:rsid w:val="0013436E"/>
    <w:rsid w:val="001430FF"/>
    <w:rsid w:val="001433C2"/>
    <w:rsid w:val="00150C87"/>
    <w:rsid w:val="00152B9A"/>
    <w:rsid w:val="00157BB5"/>
    <w:rsid w:val="001613A5"/>
    <w:rsid w:val="001633E0"/>
    <w:rsid w:val="00164E97"/>
    <w:rsid w:val="001677A8"/>
    <w:rsid w:val="0017200D"/>
    <w:rsid w:val="00176E55"/>
    <w:rsid w:val="00177136"/>
    <w:rsid w:val="0017795B"/>
    <w:rsid w:val="00185EA9"/>
    <w:rsid w:val="00191362"/>
    <w:rsid w:val="001930DD"/>
    <w:rsid w:val="00193995"/>
    <w:rsid w:val="00194A5E"/>
    <w:rsid w:val="00194D59"/>
    <w:rsid w:val="0019674C"/>
    <w:rsid w:val="001969E8"/>
    <w:rsid w:val="001A1EA2"/>
    <w:rsid w:val="001B2F8C"/>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3B18"/>
    <w:rsid w:val="0021009A"/>
    <w:rsid w:val="002121D5"/>
    <w:rsid w:val="002138BE"/>
    <w:rsid w:val="00215C12"/>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D26B1"/>
    <w:rsid w:val="002D57BF"/>
    <w:rsid w:val="002D6159"/>
    <w:rsid w:val="002D75E1"/>
    <w:rsid w:val="002D7EFD"/>
    <w:rsid w:val="002E26F2"/>
    <w:rsid w:val="002E6D1F"/>
    <w:rsid w:val="002F21CF"/>
    <w:rsid w:val="002F48BA"/>
    <w:rsid w:val="002F5B16"/>
    <w:rsid w:val="00300479"/>
    <w:rsid w:val="00302F90"/>
    <w:rsid w:val="0030308D"/>
    <w:rsid w:val="003042C0"/>
    <w:rsid w:val="00310744"/>
    <w:rsid w:val="00310FDD"/>
    <w:rsid w:val="00312234"/>
    <w:rsid w:val="0031323F"/>
    <w:rsid w:val="00313C97"/>
    <w:rsid w:val="00314E6B"/>
    <w:rsid w:val="00321AB7"/>
    <w:rsid w:val="003224BD"/>
    <w:rsid w:val="0032794E"/>
    <w:rsid w:val="0033128E"/>
    <w:rsid w:val="00332E7A"/>
    <w:rsid w:val="00340015"/>
    <w:rsid w:val="00343CBC"/>
    <w:rsid w:val="0034626A"/>
    <w:rsid w:val="00346582"/>
    <w:rsid w:val="003524D5"/>
    <w:rsid w:val="00356264"/>
    <w:rsid w:val="00356E97"/>
    <w:rsid w:val="00365A8D"/>
    <w:rsid w:val="00365FFA"/>
    <w:rsid w:val="00371D68"/>
    <w:rsid w:val="00372E7F"/>
    <w:rsid w:val="0037751A"/>
    <w:rsid w:val="00381E1D"/>
    <w:rsid w:val="00391268"/>
    <w:rsid w:val="00391B13"/>
    <w:rsid w:val="00396D46"/>
    <w:rsid w:val="003A2100"/>
    <w:rsid w:val="003B17EE"/>
    <w:rsid w:val="003B2357"/>
    <w:rsid w:val="003B6F6C"/>
    <w:rsid w:val="003C0451"/>
    <w:rsid w:val="003C53DB"/>
    <w:rsid w:val="003C79D6"/>
    <w:rsid w:val="003D3B08"/>
    <w:rsid w:val="003D42BF"/>
    <w:rsid w:val="003D4499"/>
    <w:rsid w:val="003E0CF2"/>
    <w:rsid w:val="003E2D11"/>
    <w:rsid w:val="003E30F3"/>
    <w:rsid w:val="003F18AA"/>
    <w:rsid w:val="003F352A"/>
    <w:rsid w:val="004004CE"/>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51D5D"/>
    <w:rsid w:val="00452649"/>
    <w:rsid w:val="004576E9"/>
    <w:rsid w:val="00461FBD"/>
    <w:rsid w:val="00462353"/>
    <w:rsid w:val="00462BEA"/>
    <w:rsid w:val="0046344B"/>
    <w:rsid w:val="00465256"/>
    <w:rsid w:val="004674AD"/>
    <w:rsid w:val="00470FCB"/>
    <w:rsid w:val="00475721"/>
    <w:rsid w:val="00475DF2"/>
    <w:rsid w:val="0048210C"/>
    <w:rsid w:val="0049165E"/>
    <w:rsid w:val="0049425A"/>
    <w:rsid w:val="004A02A7"/>
    <w:rsid w:val="004A0EAF"/>
    <w:rsid w:val="004A5974"/>
    <w:rsid w:val="004A63FB"/>
    <w:rsid w:val="004A763E"/>
    <w:rsid w:val="004B290C"/>
    <w:rsid w:val="004B357F"/>
    <w:rsid w:val="004B3861"/>
    <w:rsid w:val="004C1C7C"/>
    <w:rsid w:val="004C411D"/>
    <w:rsid w:val="004C41AE"/>
    <w:rsid w:val="004C4F85"/>
    <w:rsid w:val="004C6236"/>
    <w:rsid w:val="004D03F5"/>
    <w:rsid w:val="004D0CDB"/>
    <w:rsid w:val="004D26B1"/>
    <w:rsid w:val="004D2823"/>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1E8"/>
    <w:rsid w:val="00521CE8"/>
    <w:rsid w:val="005229AD"/>
    <w:rsid w:val="00522CA1"/>
    <w:rsid w:val="00523AD4"/>
    <w:rsid w:val="00524FBA"/>
    <w:rsid w:val="00526AC9"/>
    <w:rsid w:val="00527B13"/>
    <w:rsid w:val="00534596"/>
    <w:rsid w:val="00541B28"/>
    <w:rsid w:val="005427F8"/>
    <w:rsid w:val="00543529"/>
    <w:rsid w:val="00544E02"/>
    <w:rsid w:val="00545120"/>
    <w:rsid w:val="0054601B"/>
    <w:rsid w:val="00546040"/>
    <w:rsid w:val="00550344"/>
    <w:rsid w:val="00552C7A"/>
    <w:rsid w:val="0055681C"/>
    <w:rsid w:val="00556C43"/>
    <w:rsid w:val="00561588"/>
    <w:rsid w:val="005640D7"/>
    <w:rsid w:val="0056577A"/>
    <w:rsid w:val="0057325F"/>
    <w:rsid w:val="00573345"/>
    <w:rsid w:val="0057336F"/>
    <w:rsid w:val="00573C36"/>
    <w:rsid w:val="0057614A"/>
    <w:rsid w:val="00576725"/>
    <w:rsid w:val="00576F23"/>
    <w:rsid w:val="00576F8E"/>
    <w:rsid w:val="00577130"/>
    <w:rsid w:val="00580739"/>
    <w:rsid w:val="00585854"/>
    <w:rsid w:val="00585D7F"/>
    <w:rsid w:val="00591957"/>
    <w:rsid w:val="00591C09"/>
    <w:rsid w:val="00596E79"/>
    <w:rsid w:val="005A3527"/>
    <w:rsid w:val="005A5C2E"/>
    <w:rsid w:val="005B3512"/>
    <w:rsid w:val="005B3BBD"/>
    <w:rsid w:val="005B429E"/>
    <w:rsid w:val="005C3826"/>
    <w:rsid w:val="005C3AFC"/>
    <w:rsid w:val="005C7524"/>
    <w:rsid w:val="005C7ECE"/>
    <w:rsid w:val="005D3EB3"/>
    <w:rsid w:val="005D5738"/>
    <w:rsid w:val="005E3602"/>
    <w:rsid w:val="005E3680"/>
    <w:rsid w:val="005E4152"/>
    <w:rsid w:val="005E4C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3F93"/>
    <w:rsid w:val="0064494E"/>
    <w:rsid w:val="006465F6"/>
    <w:rsid w:val="006473E3"/>
    <w:rsid w:val="00647846"/>
    <w:rsid w:val="00654571"/>
    <w:rsid w:val="00657A02"/>
    <w:rsid w:val="0066013A"/>
    <w:rsid w:val="00663D06"/>
    <w:rsid w:val="00670249"/>
    <w:rsid w:val="0067040F"/>
    <w:rsid w:val="00670CA7"/>
    <w:rsid w:val="006730F1"/>
    <w:rsid w:val="0068065A"/>
    <w:rsid w:val="006819FE"/>
    <w:rsid w:val="006872C0"/>
    <w:rsid w:val="00687A3E"/>
    <w:rsid w:val="00694E17"/>
    <w:rsid w:val="006A05F0"/>
    <w:rsid w:val="006A1488"/>
    <w:rsid w:val="006B03E4"/>
    <w:rsid w:val="006B17C2"/>
    <w:rsid w:val="006B3A56"/>
    <w:rsid w:val="006B78AD"/>
    <w:rsid w:val="006C4755"/>
    <w:rsid w:val="006C4ECD"/>
    <w:rsid w:val="006C5540"/>
    <w:rsid w:val="006C6334"/>
    <w:rsid w:val="006D1974"/>
    <w:rsid w:val="006E1314"/>
    <w:rsid w:val="006E37D2"/>
    <w:rsid w:val="006E7A33"/>
    <w:rsid w:val="006F0B06"/>
    <w:rsid w:val="006F205C"/>
    <w:rsid w:val="006F5F28"/>
    <w:rsid w:val="006F6D54"/>
    <w:rsid w:val="006F7FEA"/>
    <w:rsid w:val="00702DBD"/>
    <w:rsid w:val="007164D0"/>
    <w:rsid w:val="007167E7"/>
    <w:rsid w:val="007255E2"/>
    <w:rsid w:val="00725A20"/>
    <w:rsid w:val="00730772"/>
    <w:rsid w:val="00731270"/>
    <w:rsid w:val="0073352B"/>
    <w:rsid w:val="00736EAA"/>
    <w:rsid w:val="0074029F"/>
    <w:rsid w:val="00740BAC"/>
    <w:rsid w:val="00747D4F"/>
    <w:rsid w:val="00753E10"/>
    <w:rsid w:val="00755AEC"/>
    <w:rsid w:val="00755DDC"/>
    <w:rsid w:val="00756F9A"/>
    <w:rsid w:val="00760792"/>
    <w:rsid w:val="00763CE6"/>
    <w:rsid w:val="00764205"/>
    <w:rsid w:val="0077017C"/>
    <w:rsid w:val="00773ABA"/>
    <w:rsid w:val="0078017D"/>
    <w:rsid w:val="00781480"/>
    <w:rsid w:val="00791FA9"/>
    <w:rsid w:val="00795BD6"/>
    <w:rsid w:val="007A1A7B"/>
    <w:rsid w:val="007A346E"/>
    <w:rsid w:val="007A4745"/>
    <w:rsid w:val="007A5875"/>
    <w:rsid w:val="007A5D66"/>
    <w:rsid w:val="007B090C"/>
    <w:rsid w:val="007B6B38"/>
    <w:rsid w:val="007C7157"/>
    <w:rsid w:val="007D76E0"/>
    <w:rsid w:val="007E368D"/>
    <w:rsid w:val="007E4C22"/>
    <w:rsid w:val="007E64C0"/>
    <w:rsid w:val="007F1D2B"/>
    <w:rsid w:val="008005A4"/>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74AE"/>
    <w:rsid w:val="008622F9"/>
    <w:rsid w:val="008670BC"/>
    <w:rsid w:val="00876144"/>
    <w:rsid w:val="00876922"/>
    <w:rsid w:val="008863D7"/>
    <w:rsid w:val="0088798F"/>
    <w:rsid w:val="0089008A"/>
    <w:rsid w:val="00890C4D"/>
    <w:rsid w:val="00891773"/>
    <w:rsid w:val="008925BB"/>
    <w:rsid w:val="008939DC"/>
    <w:rsid w:val="008A1828"/>
    <w:rsid w:val="008A1F5E"/>
    <w:rsid w:val="008A5641"/>
    <w:rsid w:val="008B3680"/>
    <w:rsid w:val="008C0934"/>
    <w:rsid w:val="008C2B44"/>
    <w:rsid w:val="008C7F05"/>
    <w:rsid w:val="008D172D"/>
    <w:rsid w:val="008D2008"/>
    <w:rsid w:val="008D438E"/>
    <w:rsid w:val="008D5A27"/>
    <w:rsid w:val="008D5B00"/>
    <w:rsid w:val="008D5FAE"/>
    <w:rsid w:val="008E23CC"/>
    <w:rsid w:val="008E3484"/>
    <w:rsid w:val="008E3AED"/>
    <w:rsid w:val="008E5542"/>
    <w:rsid w:val="008E5DA2"/>
    <w:rsid w:val="008E66E7"/>
    <w:rsid w:val="008F27E4"/>
    <w:rsid w:val="008F6FF2"/>
    <w:rsid w:val="008F7FC7"/>
    <w:rsid w:val="0090179D"/>
    <w:rsid w:val="009061B2"/>
    <w:rsid w:val="009063F6"/>
    <w:rsid w:val="00910CF1"/>
    <w:rsid w:val="009140BD"/>
    <w:rsid w:val="00916051"/>
    <w:rsid w:val="0091725F"/>
    <w:rsid w:val="00922818"/>
    <w:rsid w:val="00930E48"/>
    <w:rsid w:val="00931FF9"/>
    <w:rsid w:val="00932D39"/>
    <w:rsid w:val="0093314A"/>
    <w:rsid w:val="0093744C"/>
    <w:rsid w:val="00942E06"/>
    <w:rsid w:val="0094319B"/>
    <w:rsid w:val="00950505"/>
    <w:rsid w:val="00950A46"/>
    <w:rsid w:val="009511D6"/>
    <w:rsid w:val="00952875"/>
    <w:rsid w:val="00954675"/>
    <w:rsid w:val="00955EB4"/>
    <w:rsid w:val="00956B24"/>
    <w:rsid w:val="0096111E"/>
    <w:rsid w:val="00961B21"/>
    <w:rsid w:val="00962C3E"/>
    <w:rsid w:val="00963E17"/>
    <w:rsid w:val="00965195"/>
    <w:rsid w:val="00970540"/>
    <w:rsid w:val="00975D82"/>
    <w:rsid w:val="009833D3"/>
    <w:rsid w:val="009927E5"/>
    <w:rsid w:val="009A0ED5"/>
    <w:rsid w:val="009B47BF"/>
    <w:rsid w:val="009D1C75"/>
    <w:rsid w:val="009D5726"/>
    <w:rsid w:val="009D5C33"/>
    <w:rsid w:val="009D61E3"/>
    <w:rsid w:val="009D630D"/>
    <w:rsid w:val="009D7450"/>
    <w:rsid w:val="009D79EC"/>
    <w:rsid w:val="009E36AA"/>
    <w:rsid w:val="009F15AE"/>
    <w:rsid w:val="009F5E7C"/>
    <w:rsid w:val="00A02203"/>
    <w:rsid w:val="00A041B7"/>
    <w:rsid w:val="00A04577"/>
    <w:rsid w:val="00A11BAB"/>
    <w:rsid w:val="00A1720E"/>
    <w:rsid w:val="00A22039"/>
    <w:rsid w:val="00A23051"/>
    <w:rsid w:val="00A23CBE"/>
    <w:rsid w:val="00A26252"/>
    <w:rsid w:val="00A26489"/>
    <w:rsid w:val="00A30925"/>
    <w:rsid w:val="00A3392B"/>
    <w:rsid w:val="00A41F69"/>
    <w:rsid w:val="00A44362"/>
    <w:rsid w:val="00A44C6B"/>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70A7"/>
    <w:rsid w:val="00A7759E"/>
    <w:rsid w:val="00A8093F"/>
    <w:rsid w:val="00A860DC"/>
    <w:rsid w:val="00A92D34"/>
    <w:rsid w:val="00A94A37"/>
    <w:rsid w:val="00A9567F"/>
    <w:rsid w:val="00AA1BAB"/>
    <w:rsid w:val="00AB0545"/>
    <w:rsid w:val="00AB417C"/>
    <w:rsid w:val="00AB635B"/>
    <w:rsid w:val="00AB6B2F"/>
    <w:rsid w:val="00AC4491"/>
    <w:rsid w:val="00AC7A4D"/>
    <w:rsid w:val="00AD173C"/>
    <w:rsid w:val="00AD1CE3"/>
    <w:rsid w:val="00AD2586"/>
    <w:rsid w:val="00AD2768"/>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0D7C"/>
    <w:rsid w:val="00B231AC"/>
    <w:rsid w:val="00B23F46"/>
    <w:rsid w:val="00B24BAA"/>
    <w:rsid w:val="00B34886"/>
    <w:rsid w:val="00B34B9F"/>
    <w:rsid w:val="00B4099C"/>
    <w:rsid w:val="00B41851"/>
    <w:rsid w:val="00B51DBD"/>
    <w:rsid w:val="00B525F6"/>
    <w:rsid w:val="00B5375E"/>
    <w:rsid w:val="00B547A9"/>
    <w:rsid w:val="00B57F92"/>
    <w:rsid w:val="00B60014"/>
    <w:rsid w:val="00B60332"/>
    <w:rsid w:val="00B70822"/>
    <w:rsid w:val="00B70B63"/>
    <w:rsid w:val="00B72A6A"/>
    <w:rsid w:val="00B74EC0"/>
    <w:rsid w:val="00B81DD3"/>
    <w:rsid w:val="00B81E44"/>
    <w:rsid w:val="00B8278F"/>
    <w:rsid w:val="00B827FB"/>
    <w:rsid w:val="00B84666"/>
    <w:rsid w:val="00B84B1D"/>
    <w:rsid w:val="00B87A1C"/>
    <w:rsid w:val="00B87D3C"/>
    <w:rsid w:val="00B950B6"/>
    <w:rsid w:val="00BA14DD"/>
    <w:rsid w:val="00BA276A"/>
    <w:rsid w:val="00BA3CB8"/>
    <w:rsid w:val="00BA70CD"/>
    <w:rsid w:val="00BB3314"/>
    <w:rsid w:val="00BB3C4F"/>
    <w:rsid w:val="00BB48CC"/>
    <w:rsid w:val="00BB4F4D"/>
    <w:rsid w:val="00BC1AD6"/>
    <w:rsid w:val="00BD11DE"/>
    <w:rsid w:val="00BD4F99"/>
    <w:rsid w:val="00BE4BBF"/>
    <w:rsid w:val="00BE55AC"/>
    <w:rsid w:val="00BE6A63"/>
    <w:rsid w:val="00BE7D02"/>
    <w:rsid w:val="00BF5673"/>
    <w:rsid w:val="00BF5A14"/>
    <w:rsid w:val="00BF5DE6"/>
    <w:rsid w:val="00C004A4"/>
    <w:rsid w:val="00C05E49"/>
    <w:rsid w:val="00C05E9D"/>
    <w:rsid w:val="00C06126"/>
    <w:rsid w:val="00C066AA"/>
    <w:rsid w:val="00C13DC9"/>
    <w:rsid w:val="00C2331C"/>
    <w:rsid w:val="00C25487"/>
    <w:rsid w:val="00C32AB8"/>
    <w:rsid w:val="00C32AF1"/>
    <w:rsid w:val="00C33CEB"/>
    <w:rsid w:val="00C361CD"/>
    <w:rsid w:val="00C400A1"/>
    <w:rsid w:val="00C42450"/>
    <w:rsid w:val="00C47E72"/>
    <w:rsid w:val="00C53079"/>
    <w:rsid w:val="00C56E4D"/>
    <w:rsid w:val="00C57448"/>
    <w:rsid w:val="00C635EB"/>
    <w:rsid w:val="00C6494E"/>
    <w:rsid w:val="00C71782"/>
    <w:rsid w:val="00C7694F"/>
    <w:rsid w:val="00C8076C"/>
    <w:rsid w:val="00C81B02"/>
    <w:rsid w:val="00C87975"/>
    <w:rsid w:val="00C90DA0"/>
    <w:rsid w:val="00C927BB"/>
    <w:rsid w:val="00C93262"/>
    <w:rsid w:val="00C97C1A"/>
    <w:rsid w:val="00C97FF6"/>
    <w:rsid w:val="00CA38D8"/>
    <w:rsid w:val="00CA3F74"/>
    <w:rsid w:val="00CA5BDF"/>
    <w:rsid w:val="00CB2AE9"/>
    <w:rsid w:val="00CB6810"/>
    <w:rsid w:val="00CC0DC1"/>
    <w:rsid w:val="00CC12B7"/>
    <w:rsid w:val="00CC16C2"/>
    <w:rsid w:val="00CC2987"/>
    <w:rsid w:val="00CC3134"/>
    <w:rsid w:val="00CC3852"/>
    <w:rsid w:val="00CC4EDC"/>
    <w:rsid w:val="00CC6A59"/>
    <w:rsid w:val="00CC6ED3"/>
    <w:rsid w:val="00CD0E6C"/>
    <w:rsid w:val="00CD7B56"/>
    <w:rsid w:val="00CE36C8"/>
    <w:rsid w:val="00CE39C7"/>
    <w:rsid w:val="00CF3010"/>
    <w:rsid w:val="00CF32D6"/>
    <w:rsid w:val="00CF4242"/>
    <w:rsid w:val="00CF70FE"/>
    <w:rsid w:val="00D00EE1"/>
    <w:rsid w:val="00D02F3E"/>
    <w:rsid w:val="00D21E5F"/>
    <w:rsid w:val="00D24065"/>
    <w:rsid w:val="00D312C4"/>
    <w:rsid w:val="00D32989"/>
    <w:rsid w:val="00D32EB3"/>
    <w:rsid w:val="00D42696"/>
    <w:rsid w:val="00D43503"/>
    <w:rsid w:val="00D43E19"/>
    <w:rsid w:val="00D50765"/>
    <w:rsid w:val="00D50CD3"/>
    <w:rsid w:val="00D5113C"/>
    <w:rsid w:val="00D67CEE"/>
    <w:rsid w:val="00D814BA"/>
    <w:rsid w:val="00D81859"/>
    <w:rsid w:val="00D82600"/>
    <w:rsid w:val="00D83BC1"/>
    <w:rsid w:val="00D840F6"/>
    <w:rsid w:val="00D84992"/>
    <w:rsid w:val="00D92BAE"/>
    <w:rsid w:val="00D937E3"/>
    <w:rsid w:val="00D938F9"/>
    <w:rsid w:val="00D95879"/>
    <w:rsid w:val="00D962FB"/>
    <w:rsid w:val="00DA5EB9"/>
    <w:rsid w:val="00DB21F6"/>
    <w:rsid w:val="00DC23C3"/>
    <w:rsid w:val="00DD1BA5"/>
    <w:rsid w:val="00DD225A"/>
    <w:rsid w:val="00DD4DFA"/>
    <w:rsid w:val="00DD4EC2"/>
    <w:rsid w:val="00DD633A"/>
    <w:rsid w:val="00DD6D60"/>
    <w:rsid w:val="00DE4C0D"/>
    <w:rsid w:val="00DF4DB8"/>
    <w:rsid w:val="00DF5718"/>
    <w:rsid w:val="00DF5E51"/>
    <w:rsid w:val="00DF7351"/>
    <w:rsid w:val="00E03053"/>
    <w:rsid w:val="00E05064"/>
    <w:rsid w:val="00E079B9"/>
    <w:rsid w:val="00E138E0"/>
    <w:rsid w:val="00E142DA"/>
    <w:rsid w:val="00E22AE3"/>
    <w:rsid w:val="00E22CE1"/>
    <w:rsid w:val="00E2741C"/>
    <w:rsid w:val="00E30811"/>
    <w:rsid w:val="00E31356"/>
    <w:rsid w:val="00E3223D"/>
    <w:rsid w:val="00E35B39"/>
    <w:rsid w:val="00E45E9B"/>
    <w:rsid w:val="00E63171"/>
    <w:rsid w:val="00E64141"/>
    <w:rsid w:val="00E65583"/>
    <w:rsid w:val="00E67017"/>
    <w:rsid w:val="00E673B7"/>
    <w:rsid w:val="00E7117D"/>
    <w:rsid w:val="00E71396"/>
    <w:rsid w:val="00E73B27"/>
    <w:rsid w:val="00E75D0B"/>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F026C9"/>
    <w:rsid w:val="00F16B71"/>
    <w:rsid w:val="00F245C1"/>
    <w:rsid w:val="00F27415"/>
    <w:rsid w:val="00F3308A"/>
    <w:rsid w:val="00F36138"/>
    <w:rsid w:val="00F373F2"/>
    <w:rsid w:val="00F37EC1"/>
    <w:rsid w:val="00F42967"/>
    <w:rsid w:val="00F44B1E"/>
    <w:rsid w:val="00F46817"/>
    <w:rsid w:val="00F519A3"/>
    <w:rsid w:val="00F55BC6"/>
    <w:rsid w:val="00F57042"/>
    <w:rsid w:val="00F571EB"/>
    <w:rsid w:val="00F65464"/>
    <w:rsid w:val="00F70223"/>
    <w:rsid w:val="00F70BEF"/>
    <w:rsid w:val="00F70D38"/>
    <w:rsid w:val="00F739FE"/>
    <w:rsid w:val="00F81E58"/>
    <w:rsid w:val="00F84204"/>
    <w:rsid w:val="00F858BD"/>
    <w:rsid w:val="00F96E52"/>
    <w:rsid w:val="00FA0CB1"/>
    <w:rsid w:val="00FA11F4"/>
    <w:rsid w:val="00FA1B27"/>
    <w:rsid w:val="00FA78C0"/>
    <w:rsid w:val="00FB470E"/>
    <w:rsid w:val="00FB77D5"/>
    <w:rsid w:val="00FC1D99"/>
    <w:rsid w:val="00FC2737"/>
    <w:rsid w:val="00FC62A0"/>
    <w:rsid w:val="00FC671D"/>
    <w:rsid w:val="00FD065B"/>
    <w:rsid w:val="00FD093E"/>
    <w:rsid w:val="00FE2D53"/>
    <w:rsid w:val="00FF2214"/>
    <w:rsid w:val="00FF236B"/>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BodyTextIndent">
    <w:name w:val="Body Text Indent"/>
    <w:basedOn w:val="Normal"/>
    <w:link w:val="BodyTextIndentChar"/>
    <w:uiPriority w:val="99"/>
    <w:semiHidden/>
    <w:unhideWhenUsed/>
    <w:rsid w:val="008622F9"/>
    <w:pPr>
      <w:spacing w:after="120"/>
      <w:ind w:left="360"/>
    </w:pPr>
  </w:style>
  <w:style w:type="character" w:customStyle="1" w:styleId="BodyTextIndentChar">
    <w:name w:val="Body Text Indent Char"/>
    <w:basedOn w:val="DefaultParagraphFont"/>
    <w:link w:val="BodyTextIndent"/>
    <w:uiPriority w:val="99"/>
    <w:semiHidden/>
    <w:rsid w:val="008622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964</Words>
  <Characters>5497</Characters>
  <Application>Microsoft Office Word</Application>
  <DocSecurity>0</DocSecurity>
  <Lines>45</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Kristal Rivera Sanchez</cp:lastModifiedBy>
  <cp:revision>2</cp:revision>
  <cp:lastPrinted>2026-06-22T22:15:00Z</cp:lastPrinted>
  <dcterms:created xsi:type="dcterms:W3CDTF">2026-06-26T18:46:00Z</dcterms:created>
  <dcterms:modified xsi:type="dcterms:W3CDTF">2026-06-26T18:46:00Z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GrammarlyDocumentId">
    <vt:lpwstr>2a78080f-b232-43c1-b680-02821d42dabb</vt:lpwstr>
  </property>
</Properties>
</file>