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4E940" w14:textId="77777777" w:rsidR="00C65DB2" w:rsidRDefault="00C65DB2" w:rsidP="00C65DB2">
      <w:pPr>
        <w:suppressLineNumbers/>
        <w:tabs>
          <w:tab w:val="center" w:pos="4680"/>
        </w:tabs>
        <w:jc w:val="center"/>
        <w:rPr>
          <w:rFonts w:ascii="Book Antiqua" w:hAnsi="Book Antiqua"/>
          <w:b/>
          <w:bCs/>
          <w:lang w:val="es-PR"/>
        </w:rPr>
      </w:pPr>
      <w:bookmarkStart w:id="0" w:name="_Hlk138253982"/>
      <w:bookmarkStart w:id="1" w:name="_Hlk218677452"/>
      <w:r>
        <w:rPr>
          <w:rFonts w:ascii="Book Antiqua" w:hAnsi="Book Antiqua"/>
          <w:b/>
          <w:bCs/>
          <w:lang w:val="es-PR"/>
        </w:rPr>
        <w:t>(TEXTO DE APROBACIÓN FINAL POR LA CÁMARA)</w:t>
      </w:r>
      <w:r>
        <w:fldChar w:fldCharType="begin"/>
      </w:r>
      <w:r>
        <w:rPr>
          <w:rFonts w:ascii="Book Antiqua" w:hAnsi="Book Antiqua"/>
          <w:b/>
          <w:bCs/>
          <w:lang w:val="es-PR"/>
        </w:rPr>
        <w:instrText xml:space="preserve">PRIVATE </w:instrText>
      </w:r>
      <w:r>
        <w:fldChar w:fldCharType="end"/>
      </w:r>
    </w:p>
    <w:p w14:paraId="09150A1B" w14:textId="460F472B" w:rsidR="00C65DB2" w:rsidRDefault="00C65DB2" w:rsidP="00C65DB2">
      <w:pPr>
        <w:suppressLineNumbers/>
        <w:tabs>
          <w:tab w:val="center" w:pos="4680"/>
        </w:tabs>
        <w:jc w:val="center"/>
        <w:rPr>
          <w:rFonts w:ascii="Book Antiqua" w:hAnsi="Book Antiqua"/>
          <w:b/>
          <w:bCs/>
          <w:lang w:val="es-PR"/>
        </w:rPr>
      </w:pPr>
      <w:r>
        <w:rPr>
          <w:rFonts w:ascii="Book Antiqua" w:hAnsi="Book Antiqua"/>
          <w:b/>
          <w:bCs/>
          <w:lang w:val="es-PR"/>
        </w:rPr>
        <w:t>(</w:t>
      </w:r>
      <w:r w:rsidR="00B001F7">
        <w:rPr>
          <w:rFonts w:ascii="Book Antiqua" w:hAnsi="Book Antiqua"/>
          <w:b/>
          <w:bCs/>
          <w:lang w:val="es-PR"/>
        </w:rPr>
        <w:t>7</w:t>
      </w:r>
      <w:r>
        <w:rPr>
          <w:rFonts w:ascii="Book Antiqua" w:hAnsi="Book Antiqua"/>
          <w:b/>
          <w:bCs/>
          <w:lang w:val="es-PR"/>
        </w:rPr>
        <w:t xml:space="preserve"> DE </w:t>
      </w:r>
      <w:r w:rsidR="00B001F7">
        <w:rPr>
          <w:rFonts w:ascii="Book Antiqua" w:hAnsi="Book Antiqua"/>
          <w:b/>
          <w:bCs/>
          <w:lang w:val="es-PR"/>
        </w:rPr>
        <w:t>ABRIL</w:t>
      </w:r>
      <w:r>
        <w:rPr>
          <w:rFonts w:ascii="Book Antiqua" w:hAnsi="Book Antiqua"/>
          <w:b/>
          <w:bCs/>
          <w:lang w:val="es-PR"/>
        </w:rPr>
        <w:t xml:space="preserve"> DE 2026)</w:t>
      </w:r>
    </w:p>
    <w:p w14:paraId="073156B9" w14:textId="4B36D0EA" w:rsidR="00C65DB2" w:rsidRDefault="00C65DB2" w:rsidP="00C65DB2">
      <w:pPr>
        <w:suppressLineNumbers/>
        <w:tabs>
          <w:tab w:val="center" w:pos="4680"/>
        </w:tabs>
        <w:jc w:val="center"/>
        <w:rPr>
          <w:rFonts w:ascii="Book Antiqua" w:hAnsi="Book Antiqua"/>
          <w:b/>
          <w:bCs/>
          <w:lang w:val="es-ES_tradnl"/>
        </w:rPr>
      </w:pPr>
      <w:r>
        <w:rPr>
          <w:noProof/>
          <w:szCs w:val="20"/>
          <w:lang w:val="es-ES"/>
        </w:rPr>
        <mc:AlternateContent>
          <mc:Choice Requires="wps">
            <w:drawing>
              <wp:anchor distT="0" distB="0" distL="114300" distR="114300" simplePos="0" relativeHeight="251659264" behindDoc="1" locked="0" layoutInCell="0" allowOverlap="1" wp14:anchorId="70CDB1A5" wp14:editId="4EB9DBEC">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7718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79550656" w14:textId="73A46462" w:rsidR="00FF2214" w:rsidRPr="003243E3" w:rsidRDefault="00850770">
      <w:pPr>
        <w:jc w:val="center"/>
        <w:rPr>
          <w:rFonts w:ascii="Book Antiqua" w:eastAsia="Book Antiqua" w:hAnsi="Book Antiqua" w:cs="Book Antiqua"/>
          <w:bCs/>
          <w:color w:val="000000" w:themeColor="text1"/>
          <w:sz w:val="28"/>
          <w:szCs w:val="28"/>
          <w:lang w:val="es-PR"/>
        </w:rPr>
      </w:pPr>
      <w:r w:rsidRPr="003243E3">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3243E3">
        <w:rPr>
          <w:rFonts w:ascii="Book Antiqua" w:eastAsia="Book Antiqua" w:hAnsi="Book Antiqua" w:cs="Book Antiqua"/>
          <w:bCs/>
          <w:color w:val="000000" w:themeColor="text1"/>
          <w:sz w:val="28"/>
          <w:szCs w:val="28"/>
          <w:lang w:val="es-PR"/>
        </w:rPr>
        <w:t>PUERTO RICO</w:t>
      </w:r>
    </w:p>
    <w:p w14:paraId="79550657" w14:textId="77777777" w:rsidR="00FF2214" w:rsidRPr="001E649E" w:rsidRDefault="00FF2214">
      <w:pPr>
        <w:jc w:val="center"/>
        <w:rPr>
          <w:rFonts w:ascii="Book Antiqua" w:eastAsia="Book Antiqua" w:hAnsi="Book Antiqua" w:cs="Book Antiqua"/>
          <w:color w:val="000000" w:themeColor="text1"/>
          <w:lang w:val="es-PR"/>
        </w:rPr>
      </w:pPr>
    </w:p>
    <w:p w14:paraId="79550658" w14:textId="637C78B5" w:rsidR="00FF2214" w:rsidRPr="00B001F7" w:rsidRDefault="00850770">
      <w:pPr>
        <w:tabs>
          <w:tab w:val="left" w:pos="648"/>
          <w:tab w:val="right" w:pos="7776"/>
          <w:tab w:val="left" w:pos="7848"/>
        </w:tabs>
        <w:rPr>
          <w:rFonts w:ascii="Book Antiqua" w:eastAsia="Book Antiqua" w:hAnsi="Book Antiqua" w:cs="Book Antiqua"/>
          <w:color w:val="000000" w:themeColor="text1"/>
          <w:lang w:val="es-PR"/>
        </w:rPr>
      </w:pPr>
      <w:r w:rsidRPr="00B001F7">
        <w:rPr>
          <w:rFonts w:ascii="Book Antiqua" w:eastAsia="Book Antiqua" w:hAnsi="Book Antiqua" w:cs="Book Antiqua"/>
          <w:color w:val="000000" w:themeColor="text1"/>
          <w:lang w:val="es-PR"/>
        </w:rPr>
        <w:t xml:space="preserve">20 </w:t>
      </w:r>
      <w:r w:rsidRPr="00B001F7">
        <w:rPr>
          <w:rFonts w:ascii="Book Antiqua" w:eastAsia="Book Antiqua" w:hAnsi="Book Antiqua" w:cs="Book Antiqua"/>
          <w:color w:val="000000" w:themeColor="text1"/>
          <w:vertAlign w:val="superscript"/>
          <w:lang w:val="es-PR"/>
        </w:rPr>
        <w:t>ma.</w:t>
      </w:r>
      <w:r w:rsidRPr="00B001F7">
        <w:rPr>
          <w:rFonts w:ascii="Book Antiqua" w:eastAsia="Book Antiqua" w:hAnsi="Book Antiqua" w:cs="Book Antiqua"/>
          <w:color w:val="000000" w:themeColor="text1"/>
          <w:lang w:val="es-PR"/>
        </w:rPr>
        <w:tab/>
        <w:t>Asamblea</w:t>
      </w:r>
      <w:r w:rsidRPr="00B001F7">
        <w:rPr>
          <w:rFonts w:ascii="Book Antiqua" w:eastAsia="Book Antiqua" w:hAnsi="Book Antiqua" w:cs="Book Antiqua"/>
          <w:color w:val="000000" w:themeColor="text1"/>
          <w:lang w:val="es-PR"/>
        </w:rPr>
        <w:tab/>
      </w:r>
      <w:r w:rsidR="00177136" w:rsidRPr="00B001F7">
        <w:rPr>
          <w:rFonts w:ascii="Book Antiqua" w:eastAsia="Book Antiqua" w:hAnsi="Book Antiqua" w:cs="Book Antiqua"/>
          <w:color w:val="000000" w:themeColor="text1"/>
          <w:lang w:val="es-PR"/>
        </w:rPr>
        <w:t>3</w:t>
      </w:r>
      <w:r w:rsidR="00177136" w:rsidRPr="00B001F7">
        <w:rPr>
          <w:rFonts w:ascii="Book Antiqua" w:eastAsia="Book Antiqua" w:hAnsi="Book Antiqua" w:cs="Book Antiqua"/>
          <w:color w:val="000000" w:themeColor="text1"/>
          <w:vertAlign w:val="superscript"/>
          <w:lang w:val="es-PR"/>
        </w:rPr>
        <w:t>r</w:t>
      </w:r>
      <w:r w:rsidRPr="00B001F7">
        <w:rPr>
          <w:rFonts w:ascii="Book Antiqua" w:eastAsia="Book Antiqua" w:hAnsi="Book Antiqua" w:cs="Book Antiqua"/>
          <w:color w:val="000000" w:themeColor="text1"/>
          <w:vertAlign w:val="superscript"/>
          <w:lang w:val="es-PR"/>
        </w:rPr>
        <w:t>a.</w:t>
      </w:r>
      <w:r w:rsidRPr="00B001F7">
        <w:rPr>
          <w:rFonts w:ascii="Book Antiqua" w:eastAsia="Book Antiqua" w:hAnsi="Book Antiqua" w:cs="Book Antiqua"/>
          <w:color w:val="000000" w:themeColor="text1"/>
          <w:vertAlign w:val="superscript"/>
          <w:lang w:val="es-PR"/>
        </w:rPr>
        <w:tab/>
      </w:r>
      <w:r w:rsidRPr="00B001F7">
        <w:rPr>
          <w:rFonts w:ascii="Book Antiqua" w:eastAsia="Book Antiqua" w:hAnsi="Book Antiqua" w:cs="Book Antiqua"/>
          <w:color w:val="000000" w:themeColor="text1"/>
          <w:lang w:val="es-PR"/>
        </w:rPr>
        <w:t>Sesión</w:t>
      </w:r>
    </w:p>
    <w:p w14:paraId="79550659" w14:textId="77777777" w:rsidR="00FF2214" w:rsidRPr="00B001F7" w:rsidRDefault="00850770">
      <w:pPr>
        <w:tabs>
          <w:tab w:val="left" w:pos="648"/>
          <w:tab w:val="right" w:pos="7776"/>
          <w:tab w:val="left" w:pos="7848"/>
        </w:tabs>
        <w:rPr>
          <w:rFonts w:ascii="Book Antiqua" w:eastAsia="Book Antiqua" w:hAnsi="Book Antiqua" w:cs="Book Antiqua"/>
          <w:color w:val="000000" w:themeColor="text1"/>
          <w:lang w:val="es-PR"/>
        </w:rPr>
      </w:pPr>
      <w:r w:rsidRPr="00B001F7">
        <w:rPr>
          <w:rFonts w:ascii="Book Antiqua" w:eastAsia="Book Antiqua" w:hAnsi="Book Antiqua" w:cs="Book Antiqua"/>
          <w:color w:val="000000" w:themeColor="text1"/>
          <w:lang w:val="es-PR"/>
        </w:rPr>
        <w:tab/>
        <w:t>Legislativa</w:t>
      </w:r>
      <w:r w:rsidRPr="00B001F7">
        <w:rPr>
          <w:rFonts w:ascii="Book Antiqua" w:eastAsia="Book Antiqua" w:hAnsi="Book Antiqua" w:cs="Book Antiqua"/>
          <w:color w:val="000000" w:themeColor="text1"/>
          <w:lang w:val="es-PR"/>
        </w:rPr>
        <w:tab/>
      </w:r>
      <w:r w:rsidRPr="00B001F7">
        <w:rPr>
          <w:rFonts w:ascii="Book Antiqua" w:eastAsia="Book Antiqua" w:hAnsi="Book Antiqua" w:cs="Book Antiqua"/>
          <w:color w:val="000000" w:themeColor="text1"/>
          <w:lang w:val="es-PR"/>
        </w:rPr>
        <w:tab/>
        <w:t>Ordinaria</w:t>
      </w:r>
    </w:p>
    <w:p w14:paraId="7955065A" w14:textId="77777777" w:rsidR="00FF2214" w:rsidRPr="00B001F7" w:rsidRDefault="00FF2214">
      <w:pPr>
        <w:rPr>
          <w:rFonts w:ascii="Book Antiqua" w:eastAsia="Book Antiqua" w:hAnsi="Book Antiqua" w:cs="Book Antiqua"/>
          <w:color w:val="000000" w:themeColor="text1"/>
          <w:lang w:val="es-PR"/>
        </w:rPr>
      </w:pPr>
    </w:p>
    <w:p w14:paraId="32A931BE" w14:textId="77777777" w:rsidR="00950505" w:rsidRPr="001E649E" w:rsidRDefault="00950505" w:rsidP="00950505">
      <w:pPr>
        <w:jc w:val="center"/>
        <w:rPr>
          <w:rFonts w:ascii="Book Antiqua" w:hAnsi="Book Antiqua"/>
          <w:b/>
          <w:color w:val="000000" w:themeColor="text1"/>
          <w:sz w:val="36"/>
          <w:szCs w:val="36"/>
          <w:lang w:val="es-PR"/>
        </w:rPr>
      </w:pPr>
      <w:r w:rsidRPr="001E649E">
        <w:rPr>
          <w:rFonts w:ascii="Book Antiqua" w:hAnsi="Book Antiqua"/>
          <w:b/>
          <w:color w:val="000000" w:themeColor="text1"/>
          <w:sz w:val="36"/>
          <w:szCs w:val="36"/>
          <w:lang w:val="es-PR"/>
        </w:rPr>
        <w:t>CÁMARA DE REPRESENTANTES</w:t>
      </w:r>
    </w:p>
    <w:p w14:paraId="1FE61380" w14:textId="77777777" w:rsidR="00950505" w:rsidRPr="001E649E" w:rsidRDefault="00950505" w:rsidP="00950505">
      <w:pPr>
        <w:jc w:val="center"/>
        <w:rPr>
          <w:rFonts w:ascii="Book Antiqua" w:hAnsi="Book Antiqua"/>
          <w:color w:val="000000" w:themeColor="text1"/>
          <w:lang w:val="es-PR"/>
        </w:rPr>
      </w:pPr>
    </w:p>
    <w:p w14:paraId="5886E84B" w14:textId="0154264F" w:rsidR="00950505" w:rsidRPr="001E649E" w:rsidRDefault="00950505" w:rsidP="00950505">
      <w:pPr>
        <w:jc w:val="center"/>
        <w:rPr>
          <w:rFonts w:ascii="Book Antiqua" w:hAnsi="Book Antiqua"/>
          <w:b/>
          <w:color w:val="000000" w:themeColor="text1"/>
          <w:sz w:val="52"/>
          <w:szCs w:val="52"/>
          <w:lang w:val="es-PR"/>
        </w:rPr>
      </w:pPr>
      <w:r w:rsidRPr="001E649E">
        <w:rPr>
          <w:rFonts w:ascii="Book Antiqua" w:hAnsi="Book Antiqua"/>
          <w:b/>
          <w:color w:val="000000" w:themeColor="text1"/>
          <w:sz w:val="52"/>
          <w:szCs w:val="52"/>
          <w:lang w:val="es-PR"/>
        </w:rPr>
        <w:t>P. de la C.</w:t>
      </w:r>
      <w:r w:rsidR="00AF5EE8">
        <w:rPr>
          <w:rFonts w:ascii="Book Antiqua" w:hAnsi="Book Antiqua"/>
          <w:b/>
          <w:color w:val="000000" w:themeColor="text1"/>
          <w:sz w:val="52"/>
          <w:szCs w:val="52"/>
          <w:lang w:val="es-PR"/>
        </w:rPr>
        <w:t xml:space="preserve"> 1017</w:t>
      </w:r>
    </w:p>
    <w:p w14:paraId="4A8A7A6F" w14:textId="77777777" w:rsidR="00950505" w:rsidRPr="001E649E" w:rsidRDefault="00950505" w:rsidP="00950505">
      <w:pPr>
        <w:jc w:val="center"/>
        <w:rPr>
          <w:rFonts w:ascii="Book Antiqua" w:hAnsi="Book Antiqua"/>
          <w:color w:val="000000" w:themeColor="text1"/>
          <w:lang w:val="es-PR"/>
        </w:rPr>
      </w:pPr>
    </w:p>
    <w:p w14:paraId="3D87D176" w14:textId="3CF91C7C" w:rsidR="00950505" w:rsidRPr="001E649E" w:rsidRDefault="003243E3"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12 </w:t>
      </w:r>
      <w:r w:rsidRPr="001E649E">
        <w:rPr>
          <w:rFonts w:ascii="Book Antiqua" w:hAnsi="Book Antiqua"/>
          <w:color w:val="000000" w:themeColor="text1"/>
          <w:lang w:val="es-PR"/>
        </w:rPr>
        <w:t xml:space="preserve">DE </w:t>
      </w:r>
      <w:r>
        <w:rPr>
          <w:rFonts w:ascii="Book Antiqua" w:hAnsi="Book Antiqua"/>
          <w:color w:val="000000" w:themeColor="text1"/>
          <w:lang w:val="es-PR"/>
        </w:rPr>
        <w:t>ENERO</w:t>
      </w:r>
      <w:r w:rsidRPr="001E649E">
        <w:rPr>
          <w:rFonts w:ascii="Book Antiqua" w:hAnsi="Book Antiqua"/>
          <w:color w:val="000000" w:themeColor="text1"/>
          <w:lang w:val="es-PR"/>
        </w:rPr>
        <w:t xml:space="preserve"> DE 202</w:t>
      </w:r>
      <w:r>
        <w:rPr>
          <w:rFonts w:ascii="Book Antiqua" w:hAnsi="Book Antiqua"/>
          <w:color w:val="000000" w:themeColor="text1"/>
          <w:lang w:val="es-PR"/>
        </w:rPr>
        <w:t>6</w:t>
      </w:r>
    </w:p>
    <w:p w14:paraId="1E7B6D3E" w14:textId="77777777" w:rsidR="00950505" w:rsidRPr="001E649E" w:rsidRDefault="00950505" w:rsidP="00950505">
      <w:pPr>
        <w:jc w:val="center"/>
        <w:rPr>
          <w:rFonts w:ascii="Book Antiqua" w:hAnsi="Book Antiqua"/>
          <w:color w:val="000000" w:themeColor="text1"/>
          <w:lang w:val="es-PR"/>
        </w:rPr>
      </w:pPr>
    </w:p>
    <w:p w14:paraId="176CED0C" w14:textId="77777777" w:rsidR="003243E3" w:rsidRPr="00B00227" w:rsidRDefault="003243E3" w:rsidP="003243E3">
      <w:pPr>
        <w:ind w:left="810" w:hanging="810"/>
        <w:jc w:val="both"/>
        <w:rPr>
          <w:rFonts w:ascii="Book Antiqua" w:eastAsia="Aptos" w:hAnsi="Book Antiqua"/>
          <w:i/>
          <w:iCs/>
          <w:kern w:val="2"/>
          <w:lang w:val="es-ES"/>
          <w14:ligatures w14:val="standardContextual"/>
        </w:rPr>
      </w:pPr>
      <w:bookmarkStart w:id="2"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 xml:space="preserve">González </w:t>
      </w:r>
      <w:proofErr w:type="spellStart"/>
      <w:r w:rsidRPr="00110E02">
        <w:rPr>
          <w:rFonts w:ascii="Book Antiqua" w:eastAsia="Book Antiqua" w:hAnsi="Book Antiqua" w:cs="Book Antiqua"/>
          <w:i/>
          <w:iCs/>
          <w:color w:val="000000" w:themeColor="text1"/>
          <w:lang w:val="es-ES"/>
        </w:rPr>
        <w:t>González</w:t>
      </w:r>
      <w:proofErr w:type="spellEnd"/>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p>
    <w:bookmarkEnd w:id="2"/>
    <w:p w14:paraId="18A0DB58" w14:textId="77777777" w:rsidR="00950505" w:rsidRPr="003243E3" w:rsidRDefault="00950505" w:rsidP="00950505">
      <w:pPr>
        <w:jc w:val="center"/>
        <w:rPr>
          <w:rFonts w:ascii="Book Antiqua" w:hAnsi="Book Antiqua"/>
          <w:color w:val="000000" w:themeColor="text1"/>
          <w:lang w:val="es-ES"/>
        </w:rPr>
      </w:pPr>
    </w:p>
    <w:p w14:paraId="6E0B8939" w14:textId="3196C5D5" w:rsidR="00950505" w:rsidRPr="001E649E" w:rsidRDefault="00950505" w:rsidP="00950505">
      <w:pPr>
        <w:jc w:val="center"/>
        <w:rPr>
          <w:rFonts w:ascii="Book Antiqua" w:hAnsi="Book Antiqua"/>
          <w:color w:val="000000" w:themeColor="text1"/>
          <w:lang w:val="es-PR"/>
        </w:rPr>
      </w:pPr>
      <w:r w:rsidRPr="001E649E">
        <w:rPr>
          <w:rFonts w:ascii="Book Antiqua" w:hAnsi="Book Antiqua"/>
          <w:color w:val="000000" w:themeColor="text1"/>
          <w:lang w:val="es-PR"/>
        </w:rPr>
        <w:t>Referido a</w:t>
      </w:r>
      <w:r w:rsidR="003243E3">
        <w:rPr>
          <w:rFonts w:ascii="Book Antiqua" w:hAnsi="Book Antiqua"/>
          <w:color w:val="000000" w:themeColor="text1"/>
          <w:lang w:val="es-PR"/>
        </w:rPr>
        <w:t xml:space="preserve"> la Comisión </w:t>
      </w:r>
      <w:r w:rsidR="003243E3" w:rsidRPr="003243E3">
        <w:rPr>
          <w:rFonts w:ascii="Book Antiqua" w:hAnsi="Book Antiqua"/>
          <w:color w:val="000000" w:themeColor="text1"/>
          <w:lang w:val="es-PR"/>
        </w:rPr>
        <w:t>de lo Jurídico</w:t>
      </w:r>
    </w:p>
    <w:p w14:paraId="4B9C3823" w14:textId="77777777" w:rsidR="00950505" w:rsidRPr="001E649E" w:rsidRDefault="00950505" w:rsidP="00950505">
      <w:pPr>
        <w:jc w:val="both"/>
        <w:rPr>
          <w:rFonts w:ascii="Book Antiqua" w:hAnsi="Book Antiqua"/>
          <w:color w:val="000000" w:themeColor="text1"/>
          <w:lang w:val="es-PR"/>
        </w:rPr>
      </w:pPr>
    </w:p>
    <w:p w14:paraId="43228070" w14:textId="77777777" w:rsidR="00950505" w:rsidRPr="001E649E" w:rsidRDefault="00950505" w:rsidP="00950505">
      <w:pPr>
        <w:jc w:val="center"/>
        <w:rPr>
          <w:rFonts w:ascii="Book Antiqua" w:hAnsi="Book Antiqua"/>
          <w:b/>
          <w:color w:val="000000" w:themeColor="text1"/>
          <w:sz w:val="28"/>
          <w:lang w:val="es-PR"/>
        </w:rPr>
      </w:pPr>
      <w:r w:rsidRPr="001E649E">
        <w:rPr>
          <w:rFonts w:ascii="Book Antiqua" w:hAnsi="Book Antiqua"/>
          <w:b/>
          <w:color w:val="000000" w:themeColor="text1"/>
          <w:sz w:val="28"/>
          <w:lang w:val="es-PR"/>
        </w:rPr>
        <w:t>LEY</w:t>
      </w:r>
    </w:p>
    <w:p w14:paraId="79550663" w14:textId="77777777" w:rsidR="00FF2214" w:rsidRPr="001E649E" w:rsidRDefault="00FF2214">
      <w:pPr>
        <w:jc w:val="both"/>
        <w:rPr>
          <w:rFonts w:ascii="Book Antiqua" w:eastAsia="Book Antiqua" w:hAnsi="Book Antiqua" w:cs="Book Antiqua"/>
          <w:color w:val="000000" w:themeColor="text1"/>
          <w:lang w:val="es-PR"/>
        </w:rPr>
      </w:pPr>
    </w:p>
    <w:p w14:paraId="716FB10C" w14:textId="1BA175E0" w:rsidR="00BA14DD" w:rsidRPr="00C65DB2" w:rsidRDefault="00BA14DD" w:rsidP="003243E3">
      <w:pPr>
        <w:ind w:left="720" w:hanging="720"/>
        <w:jc w:val="both"/>
        <w:rPr>
          <w:rFonts w:ascii="Book Antiqua" w:hAnsi="Book Antiqua"/>
          <w:lang w:val="es-PR"/>
        </w:rPr>
      </w:pPr>
      <w:r w:rsidRPr="00C65DB2">
        <w:rPr>
          <w:rFonts w:ascii="Book Antiqua" w:hAnsi="Book Antiqua"/>
          <w:lang w:val="es-PR"/>
        </w:rPr>
        <w:t xml:space="preserve">Para </w:t>
      </w:r>
      <w:r w:rsidR="00F775D2" w:rsidRPr="00C65DB2">
        <w:rPr>
          <w:rFonts w:ascii="Book Antiqua" w:hAnsi="Book Antiqua"/>
          <w:lang w:val="es-PR"/>
        </w:rPr>
        <w:t xml:space="preserve">enmendar el Artículo 4 de la Ley </w:t>
      </w:r>
      <w:r w:rsidR="00F32BB8" w:rsidRPr="00C65DB2">
        <w:rPr>
          <w:rFonts w:ascii="Book Antiqua" w:hAnsi="Book Antiqua"/>
          <w:lang w:val="es-PR"/>
        </w:rPr>
        <w:t xml:space="preserve">Núm. </w:t>
      </w:r>
      <w:r w:rsidR="00BF5591" w:rsidRPr="00C65DB2">
        <w:rPr>
          <w:rFonts w:ascii="Book Antiqua" w:hAnsi="Book Antiqua"/>
          <w:lang w:val="es-PR"/>
        </w:rPr>
        <w:t>2</w:t>
      </w:r>
      <w:r w:rsidR="00F775D2" w:rsidRPr="00C65DB2">
        <w:rPr>
          <w:rFonts w:ascii="Book Antiqua" w:hAnsi="Book Antiqua"/>
          <w:lang w:val="es-PR"/>
        </w:rPr>
        <w:t xml:space="preserve">1-2021, según enmendada, mejor conocida como “Ley contra la Venganza Pornográfica de Puerto Rico” para </w:t>
      </w:r>
      <w:r w:rsidR="007F504C" w:rsidRPr="00C65DB2">
        <w:rPr>
          <w:rFonts w:ascii="Book Antiqua" w:hAnsi="Book Antiqua"/>
          <w:lang w:val="es-PR"/>
        </w:rPr>
        <w:t xml:space="preserve">tipificar </w:t>
      </w:r>
      <w:r w:rsidR="00C25BD0" w:rsidRPr="00C65DB2">
        <w:rPr>
          <w:rFonts w:ascii="Book Antiqua" w:hAnsi="Book Antiqua"/>
          <w:lang w:val="es-PR"/>
        </w:rPr>
        <w:t xml:space="preserve">como </w:t>
      </w:r>
      <w:r w:rsidR="007F504C" w:rsidRPr="00C65DB2">
        <w:rPr>
          <w:rFonts w:ascii="Book Antiqua" w:hAnsi="Book Antiqua"/>
          <w:lang w:val="es-PR"/>
        </w:rPr>
        <w:t xml:space="preserve">delito grave los casos en que </w:t>
      </w:r>
      <w:r w:rsidR="00F775D2" w:rsidRPr="00C65DB2">
        <w:rPr>
          <w:rFonts w:ascii="Book Antiqua" w:hAnsi="Book Antiqua"/>
          <w:lang w:val="es-PR"/>
        </w:rPr>
        <w:t xml:space="preserve">una persona amenace a la </w:t>
      </w:r>
      <w:r w:rsidR="00D21FAF" w:rsidRPr="00C65DB2">
        <w:rPr>
          <w:rFonts w:ascii="Book Antiqua" w:hAnsi="Book Antiqua"/>
          <w:lang w:val="es-PR"/>
        </w:rPr>
        <w:t xml:space="preserve">víctima </w:t>
      </w:r>
      <w:r w:rsidR="00F775D2" w:rsidRPr="00C65DB2">
        <w:rPr>
          <w:rFonts w:ascii="Book Antiqua" w:hAnsi="Book Antiqua"/>
          <w:lang w:val="es-PR"/>
        </w:rPr>
        <w:t xml:space="preserve">de divulgar, difundir, revelar o entregar a </w:t>
      </w:r>
      <w:r w:rsidR="007F504C" w:rsidRPr="00C65DB2">
        <w:rPr>
          <w:rFonts w:ascii="Book Antiqua" w:hAnsi="Book Antiqua"/>
          <w:lang w:val="es-PR"/>
        </w:rPr>
        <w:t xml:space="preserve">terceros </w:t>
      </w:r>
      <w:r w:rsidR="0038792D" w:rsidRPr="00C65DB2">
        <w:rPr>
          <w:rFonts w:ascii="Book Antiqua" w:hAnsi="Book Antiqua"/>
          <w:lang w:val="es-PR"/>
        </w:rPr>
        <w:t xml:space="preserve">material explícito </w:t>
      </w:r>
      <w:r w:rsidR="00F775D2" w:rsidRPr="00C65DB2">
        <w:rPr>
          <w:rFonts w:ascii="Book Antiqua" w:hAnsi="Book Antiqua"/>
          <w:lang w:val="es-PR"/>
        </w:rPr>
        <w:t>que la involucre, por cualquier medio de comunicación</w:t>
      </w:r>
      <w:r w:rsidR="003F033E" w:rsidRPr="00C65DB2">
        <w:rPr>
          <w:rFonts w:ascii="Book Antiqua" w:hAnsi="Book Antiqua"/>
          <w:lang w:val="es-PR"/>
        </w:rPr>
        <w:t>;</w:t>
      </w:r>
      <w:r w:rsidR="001F7EA2" w:rsidRPr="00C65DB2">
        <w:rPr>
          <w:rFonts w:ascii="Book Antiqua" w:hAnsi="Book Antiqua"/>
          <w:lang w:val="es-PR"/>
        </w:rPr>
        <w:t xml:space="preserve"> para </w:t>
      </w:r>
      <w:r w:rsidR="001F7EA2" w:rsidRPr="00C65DB2">
        <w:rPr>
          <w:rFonts w:ascii="Book Antiqua" w:hAnsi="Book Antiqua"/>
          <w:color w:val="000000" w:themeColor="text1"/>
          <w:lang w:val="es-PR"/>
        </w:rPr>
        <w:t>aumentar la pena por el delito</w:t>
      </w:r>
      <w:r w:rsidR="00404A28" w:rsidRPr="00C65DB2">
        <w:rPr>
          <w:rFonts w:ascii="Book Antiqua" w:hAnsi="Book Antiqua"/>
          <w:color w:val="000000" w:themeColor="text1"/>
          <w:lang w:val="es-PR"/>
        </w:rPr>
        <w:t xml:space="preserve"> grave</w:t>
      </w:r>
      <w:r w:rsidR="001F7EA2" w:rsidRPr="00C65DB2">
        <w:rPr>
          <w:rFonts w:ascii="Book Antiqua" w:hAnsi="Book Antiqua"/>
          <w:color w:val="000000" w:themeColor="text1"/>
          <w:lang w:val="es-PR"/>
        </w:rPr>
        <w:t xml:space="preserve"> de difundir, divulgar, revelar o ceder material explícito de la víctima;</w:t>
      </w:r>
      <w:r w:rsidR="00F775D2" w:rsidRPr="00C65DB2">
        <w:rPr>
          <w:rFonts w:ascii="Book Antiqua" w:hAnsi="Book Antiqua"/>
          <w:lang w:val="es-PR"/>
        </w:rPr>
        <w:t xml:space="preserve"> </w:t>
      </w:r>
      <w:r w:rsidRPr="00C65DB2">
        <w:rPr>
          <w:rFonts w:ascii="Book Antiqua" w:hAnsi="Book Antiqua"/>
          <w:bCs/>
          <w:lang w:val="es-PR"/>
        </w:rPr>
        <w:t>y para otros fines relacionados</w:t>
      </w:r>
      <w:r w:rsidRPr="00C65DB2">
        <w:rPr>
          <w:rFonts w:ascii="Book Antiqua" w:hAnsi="Book Antiqua"/>
          <w:lang w:val="es-PR"/>
        </w:rPr>
        <w:t>.</w:t>
      </w:r>
    </w:p>
    <w:p w14:paraId="0A3A32E9" w14:textId="77777777" w:rsidR="000B0E9A" w:rsidRPr="00C65DB2" w:rsidRDefault="000B0E9A" w:rsidP="000B0E9A">
      <w:pPr>
        <w:ind w:left="720" w:hanging="720"/>
        <w:jc w:val="center"/>
        <w:rPr>
          <w:rFonts w:ascii="Book Antiqua" w:hAnsi="Book Antiqua"/>
          <w:color w:val="000000" w:themeColor="text1"/>
          <w:lang w:val="es-PR"/>
        </w:rPr>
      </w:pPr>
    </w:p>
    <w:p w14:paraId="63AE53B1" w14:textId="4CB927AE" w:rsidR="00010836" w:rsidRPr="00C65DB2" w:rsidRDefault="00850770" w:rsidP="003243E3">
      <w:pPr>
        <w:jc w:val="center"/>
        <w:rPr>
          <w:rFonts w:ascii="Book Antiqua" w:eastAsia="Book Antiqua" w:hAnsi="Book Antiqua" w:cs="Book Antiqua"/>
          <w:bCs/>
          <w:color w:val="000000" w:themeColor="text1"/>
          <w:lang w:val="es-PR"/>
        </w:rPr>
      </w:pPr>
      <w:r w:rsidRPr="00C65DB2">
        <w:rPr>
          <w:rFonts w:ascii="Book Antiqua" w:eastAsia="Book Antiqua" w:hAnsi="Book Antiqua" w:cs="Book Antiqua"/>
          <w:bCs/>
          <w:color w:val="000000" w:themeColor="text1"/>
          <w:lang w:val="es-PR"/>
        </w:rPr>
        <w:t>EXPOSICIÓN DE MOTIVOS</w:t>
      </w:r>
    </w:p>
    <w:p w14:paraId="350C90F6" w14:textId="77777777" w:rsidR="00585854" w:rsidRPr="00C65DB2" w:rsidRDefault="00585854" w:rsidP="000B0E9A">
      <w:pPr>
        <w:ind w:left="540" w:hanging="540"/>
        <w:jc w:val="center"/>
        <w:rPr>
          <w:rFonts w:ascii="Book Antiqua" w:eastAsia="Book Antiqua" w:hAnsi="Book Antiqua" w:cs="Book Antiqua"/>
          <w:bCs/>
          <w:color w:val="000000" w:themeColor="text1"/>
          <w:lang w:val="es-PR"/>
        </w:rPr>
      </w:pPr>
    </w:p>
    <w:p w14:paraId="34F3ABBC" w14:textId="003037A7" w:rsidR="007F504C" w:rsidRPr="00C65DB2" w:rsidRDefault="003243E3" w:rsidP="007F504C">
      <w:pPr>
        <w:jc w:val="both"/>
        <w:rPr>
          <w:rFonts w:ascii="Book Antiqua" w:hAnsi="Book Antiqua"/>
          <w:color w:val="000000" w:themeColor="text1"/>
          <w:lang w:val="es-PR"/>
        </w:rPr>
      </w:pPr>
      <w:r w:rsidRPr="00C65DB2">
        <w:rPr>
          <w:rFonts w:ascii="Book Antiqua" w:hAnsi="Book Antiqua"/>
          <w:color w:val="000000" w:themeColor="text1"/>
          <w:lang w:val="es-PR"/>
        </w:rPr>
        <w:tab/>
      </w:r>
      <w:r w:rsidR="007F504C" w:rsidRPr="00C65DB2">
        <w:rPr>
          <w:rFonts w:ascii="Book Antiqua" w:hAnsi="Book Antiqua"/>
          <w:color w:val="000000" w:themeColor="text1"/>
          <w:lang w:val="es-PR"/>
        </w:rPr>
        <w:t xml:space="preserve">En la era digital en que vivimos, las dinámicas de poder en las relaciones de pareja se han transformado, generando nuevas modalidades de violencia que, aunque no </w:t>
      </w:r>
      <w:r w:rsidR="007F504C" w:rsidRPr="00C65DB2">
        <w:rPr>
          <w:rFonts w:ascii="Book Antiqua" w:hAnsi="Book Antiqua"/>
          <w:color w:val="000000" w:themeColor="text1"/>
          <w:lang w:val="es-PR"/>
        </w:rPr>
        <w:lastRenderedPageBreak/>
        <w:t>siempre físicas, resultan profundamente dañinas. Entre estas, la amenaza de divulgar, difundir, revelar o entregar a terceros material íntimo o explícito se ha convertido en una herramienta de control psicológico y emocional con consecuencias devastadoras para las víctimas. Por ello, tipificar esta conducta como delito grave no solo es una medida razonable, sino necesaria para garantizar la protección efectiva de la dignidad, la seguridad y la autonomía de las personas.</w:t>
      </w:r>
    </w:p>
    <w:p w14:paraId="3AB9DB89" w14:textId="3430D7DA" w:rsidR="007F504C" w:rsidRPr="00C65DB2" w:rsidRDefault="007F504C" w:rsidP="007F504C">
      <w:pPr>
        <w:jc w:val="both"/>
        <w:rPr>
          <w:rFonts w:ascii="Book Antiqua" w:hAnsi="Book Antiqua"/>
          <w:color w:val="000000" w:themeColor="text1"/>
          <w:lang w:val="es-PR"/>
        </w:rPr>
      </w:pPr>
    </w:p>
    <w:p w14:paraId="0727F94E" w14:textId="4B281B96" w:rsidR="007F504C" w:rsidRPr="00C65DB2" w:rsidRDefault="003243E3" w:rsidP="007F504C">
      <w:pPr>
        <w:jc w:val="both"/>
        <w:rPr>
          <w:rFonts w:ascii="Book Antiqua" w:hAnsi="Book Antiqua"/>
          <w:color w:val="000000" w:themeColor="text1"/>
          <w:lang w:val="es-PR"/>
        </w:rPr>
      </w:pPr>
      <w:r w:rsidRPr="00C65DB2">
        <w:rPr>
          <w:rFonts w:ascii="Book Antiqua" w:hAnsi="Book Antiqua"/>
          <w:color w:val="000000" w:themeColor="text1"/>
          <w:lang w:val="es-PR"/>
        </w:rPr>
        <w:tab/>
      </w:r>
      <w:r w:rsidR="00F0756B" w:rsidRPr="00C65DB2">
        <w:rPr>
          <w:rFonts w:ascii="Book Antiqua" w:hAnsi="Book Antiqua"/>
          <w:color w:val="000000" w:themeColor="text1"/>
          <w:lang w:val="es-PR"/>
        </w:rPr>
        <w:t>T</w:t>
      </w:r>
      <w:r w:rsidR="007F504C" w:rsidRPr="00C65DB2">
        <w:rPr>
          <w:rFonts w:ascii="Book Antiqua" w:hAnsi="Book Antiqua"/>
          <w:color w:val="000000" w:themeColor="text1"/>
          <w:lang w:val="es-PR"/>
        </w:rPr>
        <w:t>ipificar la conducta como delito grave promueve un efecto disuasivo indispensable en un contexto donde la tecnología facilita la reproducción y difusión inmediata de contenido íntimo. La rapidez con la que una imagen o video puede circular en redes sociales, plataformas digitales o aplicaciones de mensajería hace que el daño sea potencialmente irreversible. Una vez el contenido se hace público, es prácticamente imposible detener su propagación. Ante esta realidad, el ordenamiento jurídico debe adelantarse al daño irreparable y sancionar con fuerza incluso la amenaza, pues esta constituye la antesala directa de una lesión mayor a la privacidad y la integridad personal.</w:t>
      </w:r>
    </w:p>
    <w:p w14:paraId="2393D358" w14:textId="77777777" w:rsidR="007F504C" w:rsidRPr="00C65DB2" w:rsidRDefault="007F504C" w:rsidP="007F504C">
      <w:pPr>
        <w:jc w:val="both"/>
        <w:rPr>
          <w:rFonts w:ascii="Book Antiqua" w:hAnsi="Book Antiqua"/>
          <w:color w:val="000000" w:themeColor="text1"/>
          <w:lang w:val="es-PR"/>
        </w:rPr>
      </w:pPr>
    </w:p>
    <w:p w14:paraId="2E6F0AAF" w14:textId="5ECCD4DF" w:rsidR="00F0756B" w:rsidRPr="00C65DB2" w:rsidRDefault="003243E3" w:rsidP="00F0756B">
      <w:pPr>
        <w:jc w:val="both"/>
        <w:rPr>
          <w:rFonts w:ascii="Book Antiqua" w:hAnsi="Book Antiqua"/>
          <w:color w:val="000000" w:themeColor="text1"/>
          <w:lang w:val="es-PR"/>
        </w:rPr>
      </w:pPr>
      <w:r w:rsidRPr="00C65DB2">
        <w:rPr>
          <w:rFonts w:ascii="Book Antiqua" w:hAnsi="Book Antiqua"/>
          <w:color w:val="000000" w:themeColor="text1"/>
          <w:lang w:val="es-PR"/>
        </w:rPr>
        <w:tab/>
      </w:r>
      <w:r w:rsidR="00F0756B" w:rsidRPr="00C65DB2">
        <w:rPr>
          <w:rFonts w:ascii="Book Antiqua" w:hAnsi="Book Antiqua"/>
          <w:color w:val="000000" w:themeColor="text1"/>
          <w:lang w:val="es-PR"/>
        </w:rPr>
        <w:t>Durante una relación íntima, las personas comparten información y contenido en un ambiente de confianza y expectativa de protección mutua. Quien utiliza ese material para intimidar viola no solo la privacidad de la víctima, sino la base ética y emocional que sostiene las relaciones afectivas. Este tipo de violencia se entrelaza con patrones de control, celos, manipulación y dependencia emocional que forman parte del ciclo de violencia de pareja. Reconocerlo como delito grave permite a este Gobierno enviar un mensaje contundente de que este abuso es equiparable a agresiones físicas o sexuales por el daño que causa a las víctimas.</w:t>
      </w:r>
    </w:p>
    <w:p w14:paraId="380106D4" w14:textId="77777777" w:rsidR="002172B7" w:rsidRPr="00C65DB2" w:rsidRDefault="002172B7" w:rsidP="00F0756B">
      <w:pPr>
        <w:jc w:val="both"/>
        <w:rPr>
          <w:rFonts w:ascii="Book Antiqua" w:hAnsi="Book Antiqua"/>
          <w:color w:val="000000" w:themeColor="text1"/>
          <w:lang w:val="es-PR"/>
        </w:rPr>
      </w:pPr>
    </w:p>
    <w:p w14:paraId="0794254D" w14:textId="629F989A" w:rsidR="002172B7" w:rsidRPr="00C65DB2" w:rsidRDefault="002172B7" w:rsidP="00F0756B">
      <w:pPr>
        <w:jc w:val="both"/>
        <w:rPr>
          <w:rFonts w:ascii="Book Antiqua" w:hAnsi="Book Antiqua"/>
          <w:color w:val="000000" w:themeColor="text1"/>
          <w:lang w:val="es-PR"/>
        </w:rPr>
      </w:pPr>
      <w:r w:rsidRPr="00C65DB2">
        <w:rPr>
          <w:rFonts w:ascii="Book Antiqua" w:hAnsi="Book Antiqua"/>
          <w:color w:val="000000" w:themeColor="text1"/>
          <w:lang w:val="es-PR"/>
        </w:rPr>
        <w:tab/>
      </w:r>
      <w:r w:rsidR="00B36CF7" w:rsidRPr="00C65DB2">
        <w:rPr>
          <w:rFonts w:ascii="Book Antiqua" w:hAnsi="Book Antiqua"/>
          <w:color w:val="000000" w:themeColor="text1"/>
          <w:lang w:val="es-PR"/>
        </w:rPr>
        <w:t>Cónsono con lo anterior</w:t>
      </w:r>
      <w:r w:rsidRPr="00C65DB2">
        <w:rPr>
          <w:rFonts w:ascii="Book Antiqua" w:hAnsi="Book Antiqua"/>
          <w:color w:val="000000" w:themeColor="text1"/>
          <w:lang w:val="es-PR"/>
        </w:rPr>
        <w:t xml:space="preserve">, se aumenta de tres a cinco años </w:t>
      </w:r>
      <w:r w:rsidR="001852E9" w:rsidRPr="00C65DB2">
        <w:rPr>
          <w:rFonts w:ascii="Book Antiqua" w:hAnsi="Book Antiqua"/>
          <w:color w:val="000000" w:themeColor="text1"/>
          <w:lang w:val="es-PR"/>
        </w:rPr>
        <w:t xml:space="preserve">la pena por </w:t>
      </w:r>
      <w:r w:rsidRPr="00C65DB2">
        <w:rPr>
          <w:rFonts w:ascii="Book Antiqua" w:hAnsi="Book Antiqua"/>
          <w:color w:val="000000" w:themeColor="text1"/>
          <w:lang w:val="es-PR"/>
        </w:rPr>
        <w:t>el delito</w:t>
      </w:r>
      <w:r w:rsidR="00404A28" w:rsidRPr="00C65DB2">
        <w:rPr>
          <w:rFonts w:ascii="Book Antiqua" w:hAnsi="Book Antiqua"/>
          <w:color w:val="000000" w:themeColor="text1"/>
          <w:lang w:val="es-PR"/>
        </w:rPr>
        <w:t xml:space="preserve"> grave</w:t>
      </w:r>
      <w:r w:rsidRPr="00C65DB2">
        <w:rPr>
          <w:rFonts w:ascii="Book Antiqua" w:hAnsi="Book Antiqua"/>
          <w:color w:val="000000" w:themeColor="text1"/>
          <w:lang w:val="es-PR"/>
        </w:rPr>
        <w:t xml:space="preserve"> </w:t>
      </w:r>
      <w:r w:rsidR="00165B9F" w:rsidRPr="00C65DB2">
        <w:rPr>
          <w:rFonts w:ascii="Book Antiqua" w:hAnsi="Book Antiqua"/>
          <w:color w:val="000000" w:themeColor="text1"/>
          <w:lang w:val="es-PR"/>
        </w:rPr>
        <w:t xml:space="preserve">de </w:t>
      </w:r>
      <w:r w:rsidR="007327B1" w:rsidRPr="00C65DB2">
        <w:rPr>
          <w:rFonts w:ascii="Book Antiqua" w:hAnsi="Book Antiqua"/>
          <w:color w:val="000000" w:themeColor="text1"/>
          <w:lang w:val="es-PR"/>
        </w:rPr>
        <w:t xml:space="preserve">difundir, divulgar, revelar o ceder material explícito de la víctima. </w:t>
      </w:r>
      <w:r w:rsidR="00B36CF7" w:rsidRPr="00C65DB2">
        <w:rPr>
          <w:rFonts w:ascii="Book Antiqua" w:hAnsi="Book Antiqua"/>
          <w:color w:val="000000" w:themeColor="text1"/>
          <w:lang w:val="es-PR"/>
        </w:rPr>
        <w:t xml:space="preserve">Así, </w:t>
      </w:r>
      <w:r w:rsidR="00A7559F" w:rsidRPr="00C65DB2">
        <w:rPr>
          <w:rFonts w:ascii="Book Antiqua" w:hAnsi="Book Antiqua"/>
          <w:color w:val="000000" w:themeColor="text1"/>
          <w:lang w:val="es-PR"/>
        </w:rPr>
        <w:t>se establecen diferencias entre</w:t>
      </w:r>
      <w:r w:rsidR="00897028" w:rsidRPr="00C65DB2">
        <w:rPr>
          <w:rFonts w:ascii="Book Antiqua" w:hAnsi="Book Antiqua"/>
          <w:color w:val="000000" w:themeColor="text1"/>
          <w:lang w:val="es-PR"/>
        </w:rPr>
        <w:t xml:space="preserve"> las penas</w:t>
      </w:r>
      <w:r w:rsidR="00A7559F" w:rsidRPr="00C65DB2">
        <w:rPr>
          <w:rFonts w:ascii="Book Antiqua" w:hAnsi="Book Antiqua"/>
          <w:color w:val="000000" w:themeColor="text1"/>
          <w:lang w:val="es-PR"/>
        </w:rPr>
        <w:t xml:space="preserve"> </w:t>
      </w:r>
      <w:r w:rsidR="00897028" w:rsidRPr="00C65DB2">
        <w:rPr>
          <w:rFonts w:ascii="Book Antiqua" w:hAnsi="Book Antiqua"/>
          <w:color w:val="000000" w:themeColor="text1"/>
          <w:lang w:val="es-PR"/>
        </w:rPr>
        <w:t>d</w:t>
      </w:r>
      <w:r w:rsidR="00EC2879" w:rsidRPr="00C65DB2">
        <w:rPr>
          <w:rFonts w:ascii="Book Antiqua" w:hAnsi="Book Antiqua"/>
          <w:color w:val="000000" w:themeColor="text1"/>
          <w:lang w:val="es-PR"/>
        </w:rPr>
        <w:t xml:space="preserve">el referido delito </w:t>
      </w:r>
      <w:r w:rsidR="00A7559F" w:rsidRPr="00C65DB2">
        <w:rPr>
          <w:rFonts w:ascii="Book Antiqua" w:hAnsi="Book Antiqua"/>
          <w:color w:val="000000" w:themeColor="text1"/>
          <w:lang w:val="es-PR"/>
        </w:rPr>
        <w:t xml:space="preserve">y </w:t>
      </w:r>
      <w:r w:rsidR="00897028" w:rsidRPr="00C65DB2">
        <w:rPr>
          <w:rFonts w:ascii="Book Antiqua" w:hAnsi="Book Antiqua"/>
          <w:color w:val="000000" w:themeColor="text1"/>
          <w:lang w:val="es-PR"/>
        </w:rPr>
        <w:t xml:space="preserve">el de </w:t>
      </w:r>
      <w:r w:rsidR="00A7559F" w:rsidRPr="00C65DB2">
        <w:rPr>
          <w:rFonts w:ascii="Book Antiqua" w:hAnsi="Book Antiqua"/>
          <w:color w:val="000000" w:themeColor="text1"/>
          <w:lang w:val="es-PR"/>
        </w:rPr>
        <w:t xml:space="preserve">amenazar con </w:t>
      </w:r>
      <w:r w:rsidR="005A6B50" w:rsidRPr="00C65DB2">
        <w:rPr>
          <w:rFonts w:ascii="Book Antiqua" w:hAnsi="Book Antiqua"/>
          <w:color w:val="000000" w:themeColor="text1"/>
          <w:lang w:val="es-PR"/>
        </w:rPr>
        <w:t>difundir, divulgar, revelar o ceder material explícito de la víctima.</w:t>
      </w:r>
    </w:p>
    <w:p w14:paraId="17975A2E" w14:textId="77777777" w:rsidR="00F0756B" w:rsidRPr="007F504C" w:rsidRDefault="00F0756B" w:rsidP="00F0756B">
      <w:pPr>
        <w:jc w:val="both"/>
        <w:rPr>
          <w:rFonts w:ascii="Book Antiqua" w:hAnsi="Book Antiqua"/>
          <w:iCs/>
          <w:color w:val="000000" w:themeColor="text1"/>
          <w:lang w:val="es-PR"/>
        </w:rPr>
      </w:pPr>
    </w:p>
    <w:p w14:paraId="7955066D" w14:textId="77777777" w:rsidR="00FF2214" w:rsidRPr="001E649E" w:rsidRDefault="00850770" w:rsidP="00C65DB2">
      <w:pPr>
        <w:spacing w:line="480" w:lineRule="auto"/>
        <w:jc w:val="both"/>
        <w:rPr>
          <w:rFonts w:ascii="Book Antiqua" w:eastAsia="Book Antiqua" w:hAnsi="Book Antiqua" w:cs="Book Antiqua"/>
          <w:i/>
          <w:color w:val="000000" w:themeColor="text1"/>
          <w:lang w:val="es-PR"/>
        </w:rPr>
        <w:sectPr w:rsidR="00FF2214" w:rsidRPr="001E649E">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pPr>
      <w:r w:rsidRPr="001E649E">
        <w:rPr>
          <w:rFonts w:ascii="Book Antiqua" w:eastAsia="Book Antiqua" w:hAnsi="Book Antiqua" w:cs="Book Antiqua"/>
          <w:i/>
          <w:color w:val="000000" w:themeColor="text1"/>
          <w:lang w:val="es-PR"/>
        </w:rPr>
        <w:t>DECRÉTASE POR LA ASAMBLEA LEGISLATIVA DE PUERTO RICO:</w:t>
      </w:r>
    </w:p>
    <w:p w14:paraId="0BB1AA41" w14:textId="2C9F7E67" w:rsidR="008622F9" w:rsidRPr="00C65DB2" w:rsidRDefault="008622F9" w:rsidP="00C65DB2">
      <w:pPr>
        <w:pStyle w:val="BodyTextIndent"/>
        <w:spacing w:after="0" w:line="480" w:lineRule="auto"/>
        <w:ind w:left="0" w:firstLine="360"/>
        <w:jc w:val="both"/>
        <w:rPr>
          <w:rFonts w:ascii="Book Antiqua" w:hAnsi="Book Antiqua"/>
          <w:lang w:val="es-PR"/>
        </w:rPr>
      </w:pPr>
      <w:bookmarkStart w:id="3" w:name="_Hlk133500654"/>
      <w:r w:rsidRPr="00C65DB2">
        <w:rPr>
          <w:rFonts w:ascii="Book Antiqua" w:hAnsi="Book Antiqua"/>
          <w:lang w:val="es-PR"/>
        </w:rPr>
        <w:t xml:space="preserve">Sección 1.-Se </w:t>
      </w:r>
      <w:r w:rsidR="007F504C" w:rsidRPr="00C65DB2">
        <w:rPr>
          <w:rFonts w:ascii="Book Antiqua" w:hAnsi="Book Antiqua"/>
          <w:lang w:val="es-PR"/>
        </w:rPr>
        <w:t>enmienda</w:t>
      </w:r>
      <w:r w:rsidRPr="00C65DB2">
        <w:rPr>
          <w:rFonts w:ascii="Book Antiqua" w:hAnsi="Book Antiqua"/>
          <w:lang w:val="es-PR"/>
        </w:rPr>
        <w:t xml:space="preserve"> </w:t>
      </w:r>
      <w:r w:rsidR="007F504C" w:rsidRPr="00C65DB2">
        <w:rPr>
          <w:rFonts w:ascii="Book Antiqua" w:hAnsi="Book Antiqua"/>
          <w:lang w:val="es-PR"/>
        </w:rPr>
        <w:t xml:space="preserve">el Artículo 4 de la Ley </w:t>
      </w:r>
      <w:r w:rsidR="00904721" w:rsidRPr="00C65DB2">
        <w:rPr>
          <w:rFonts w:ascii="Book Antiqua" w:hAnsi="Book Antiqua"/>
          <w:lang w:val="es-PR"/>
        </w:rPr>
        <w:t xml:space="preserve">Núm. </w:t>
      </w:r>
      <w:r w:rsidR="00BF5591" w:rsidRPr="00C65DB2">
        <w:rPr>
          <w:rFonts w:ascii="Book Antiqua" w:hAnsi="Book Antiqua"/>
          <w:lang w:val="es-PR"/>
        </w:rPr>
        <w:t>2</w:t>
      </w:r>
      <w:r w:rsidR="007F504C" w:rsidRPr="00C65DB2">
        <w:rPr>
          <w:rFonts w:ascii="Book Antiqua" w:hAnsi="Book Antiqua"/>
          <w:lang w:val="es-PR"/>
        </w:rPr>
        <w:t xml:space="preserve">1-2021, según enmendada, </w:t>
      </w:r>
      <w:r w:rsidRPr="00C65DB2">
        <w:rPr>
          <w:rFonts w:ascii="Book Antiqua" w:hAnsi="Book Antiqua"/>
          <w:lang w:val="es-PR"/>
        </w:rPr>
        <w:t>para que se lea como sigue:</w:t>
      </w:r>
    </w:p>
    <w:p w14:paraId="39DD2D3F" w14:textId="5E572D31" w:rsidR="008622F9" w:rsidRPr="00C65DB2" w:rsidRDefault="008622F9" w:rsidP="00C65DB2">
      <w:pPr>
        <w:spacing w:line="480" w:lineRule="auto"/>
        <w:jc w:val="both"/>
        <w:rPr>
          <w:rFonts w:ascii="Book Antiqua" w:hAnsi="Book Antiqua"/>
          <w:lang w:val="es-PR"/>
        </w:rPr>
      </w:pPr>
      <w:r w:rsidRPr="00C65DB2">
        <w:rPr>
          <w:rFonts w:ascii="Book Antiqua" w:hAnsi="Book Antiqua"/>
          <w:lang w:val="es-PR"/>
        </w:rPr>
        <w:t>“</w:t>
      </w:r>
      <w:r w:rsidR="007F504C" w:rsidRPr="00C65DB2">
        <w:rPr>
          <w:rFonts w:ascii="Book Antiqua" w:hAnsi="Book Antiqua"/>
          <w:lang w:val="es-PR"/>
        </w:rPr>
        <w:t>Artículo 4</w:t>
      </w:r>
      <w:r w:rsidRPr="00C65DB2">
        <w:rPr>
          <w:rFonts w:ascii="Book Antiqua" w:hAnsi="Book Antiqua"/>
          <w:lang w:val="es-PR"/>
        </w:rPr>
        <w:t xml:space="preserve">— </w:t>
      </w:r>
      <w:r w:rsidR="007F504C" w:rsidRPr="00C65DB2">
        <w:rPr>
          <w:rFonts w:ascii="Book Antiqua" w:hAnsi="Book Antiqua"/>
          <w:lang w:val="es-PR"/>
        </w:rPr>
        <w:t xml:space="preserve">Conducta delictiva; Penalidades </w:t>
      </w:r>
    </w:p>
    <w:p w14:paraId="31693A5D" w14:textId="6FFEF962" w:rsidR="007F504C" w:rsidRPr="00C65DB2" w:rsidRDefault="007F504C" w:rsidP="00C65DB2">
      <w:pPr>
        <w:spacing w:line="480" w:lineRule="auto"/>
        <w:ind w:firstLine="360"/>
        <w:jc w:val="both"/>
        <w:rPr>
          <w:rFonts w:ascii="Book Antiqua" w:hAnsi="Book Antiqua"/>
          <w:lang w:val="es-PR"/>
        </w:rPr>
      </w:pPr>
      <w:r w:rsidRPr="00C65DB2">
        <w:rPr>
          <w:rFonts w:ascii="Book Antiqua" w:hAnsi="Book Antiqua"/>
          <w:lang w:val="es-PR"/>
        </w:rPr>
        <w:t xml:space="preserve">Toda persona que, sin autorización de la víctima, a propósito, con conocimiento o temerariamente menoscabe la intimidad de esta, difunda, divulgue, revele o ceda a un </w:t>
      </w:r>
      <w:r w:rsidRPr="00C65DB2">
        <w:rPr>
          <w:rFonts w:ascii="Book Antiqua" w:hAnsi="Book Antiqua"/>
          <w:lang w:val="es-PR"/>
        </w:rPr>
        <w:lastRenderedPageBreak/>
        <w:t xml:space="preserve">tercero o </w:t>
      </w:r>
      <w:proofErr w:type="gramStart"/>
      <w:r w:rsidRPr="00C65DB2">
        <w:rPr>
          <w:rFonts w:ascii="Book Antiqua" w:hAnsi="Book Antiqua"/>
          <w:lang w:val="es-PR"/>
        </w:rPr>
        <w:t>terceros material explícito</w:t>
      </w:r>
      <w:proofErr w:type="gramEnd"/>
      <w:r w:rsidRPr="00C65DB2">
        <w:rPr>
          <w:rFonts w:ascii="Book Antiqua" w:hAnsi="Book Antiqua"/>
          <w:lang w:val="es-PR"/>
        </w:rPr>
        <w:t xml:space="preserve"> de la víctima</w:t>
      </w:r>
      <w:r w:rsidR="00855808" w:rsidRPr="00C65DB2">
        <w:rPr>
          <w:rFonts w:ascii="Book Antiqua" w:hAnsi="Book Antiqua"/>
          <w:lang w:val="es-PR"/>
        </w:rPr>
        <w:t xml:space="preserve"> o que involucre a </w:t>
      </w:r>
      <w:r w:rsidR="00C65DB2" w:rsidRPr="00C65DB2">
        <w:rPr>
          <w:rFonts w:ascii="Book Antiqua" w:hAnsi="Book Antiqua"/>
          <w:lang w:val="es-PR"/>
        </w:rPr>
        <w:t>ésta,</w:t>
      </w:r>
      <w:r w:rsidR="00E4173A" w:rsidRPr="00C65DB2">
        <w:rPr>
          <w:rFonts w:ascii="Book Antiqua" w:hAnsi="Book Antiqua"/>
          <w:lang w:val="es-PR"/>
        </w:rPr>
        <w:t xml:space="preserve"> </w:t>
      </w:r>
      <w:r w:rsidRPr="00C65DB2">
        <w:rPr>
          <w:rFonts w:ascii="Book Antiqua" w:hAnsi="Book Antiqua"/>
          <w:lang w:val="es-PR"/>
        </w:rPr>
        <w:t xml:space="preserve">mediante cualquier tipo de comunicación, incluyendo comunicaciones electrónicas o utilizando medios de comunicación electrónica o cibernética, incurrirá en delito grave y será </w:t>
      </w:r>
      <w:r w:rsidR="00884601" w:rsidRPr="00C65DB2">
        <w:rPr>
          <w:rFonts w:ascii="Book Antiqua" w:hAnsi="Book Antiqua"/>
          <w:lang w:val="es-PR"/>
        </w:rPr>
        <w:t xml:space="preserve">sancionada </w:t>
      </w:r>
      <w:r w:rsidRPr="00C65DB2">
        <w:rPr>
          <w:rFonts w:ascii="Book Antiqua" w:hAnsi="Book Antiqua"/>
          <w:lang w:val="es-PR"/>
        </w:rPr>
        <w:t xml:space="preserve">con pena de reclusión por un término fijo de </w:t>
      </w:r>
      <w:r w:rsidR="009F5EDC" w:rsidRPr="00C65DB2">
        <w:rPr>
          <w:rFonts w:ascii="Book Antiqua" w:hAnsi="Book Antiqua"/>
          <w:lang w:val="es-PR"/>
        </w:rPr>
        <w:t xml:space="preserve">cinco (5) </w:t>
      </w:r>
      <w:r w:rsidRPr="00C65DB2">
        <w:rPr>
          <w:rFonts w:ascii="Book Antiqua" w:hAnsi="Book Antiqua"/>
          <w:lang w:val="es-PR"/>
        </w:rPr>
        <w:t xml:space="preserve">años. De mediar alguna de las circunstancias </w:t>
      </w:r>
      <w:r w:rsidR="00824646" w:rsidRPr="00C65DB2">
        <w:rPr>
          <w:rFonts w:ascii="Book Antiqua" w:hAnsi="Book Antiqua"/>
          <w:lang w:val="es-PR"/>
        </w:rPr>
        <w:t xml:space="preserve">atenuantes según </w:t>
      </w:r>
      <w:r w:rsidRPr="00C65DB2">
        <w:rPr>
          <w:rFonts w:ascii="Book Antiqua" w:hAnsi="Book Antiqua"/>
          <w:lang w:val="es-PR"/>
        </w:rPr>
        <w:t xml:space="preserve">establecidas en el Código Penal de Puerto Rico o en las Reglas de Procedimiento Criminal, la pena podrá ser reducida hasta un (1) año de reclusión. </w:t>
      </w:r>
      <w:r w:rsidR="00824646" w:rsidRPr="00C65DB2">
        <w:rPr>
          <w:rFonts w:ascii="Book Antiqua" w:hAnsi="Book Antiqua"/>
          <w:lang w:val="es-PR"/>
        </w:rPr>
        <w:t xml:space="preserve">De igual manera, toda </w:t>
      </w:r>
      <w:r w:rsidRPr="00C65DB2">
        <w:rPr>
          <w:rFonts w:ascii="Book Antiqua" w:hAnsi="Book Antiqua"/>
          <w:lang w:val="es-PR"/>
        </w:rPr>
        <w:t xml:space="preserve">persona que amenace a la víctima con difundir, divulgar, revelar o ceder a un tercero o </w:t>
      </w:r>
      <w:proofErr w:type="gramStart"/>
      <w:r w:rsidRPr="00C65DB2">
        <w:rPr>
          <w:rFonts w:ascii="Book Antiqua" w:hAnsi="Book Antiqua"/>
          <w:lang w:val="es-PR"/>
        </w:rPr>
        <w:t>terceros material explícito</w:t>
      </w:r>
      <w:proofErr w:type="gramEnd"/>
      <w:r w:rsidRPr="00C65DB2">
        <w:rPr>
          <w:rFonts w:ascii="Book Antiqua" w:hAnsi="Book Antiqua"/>
          <w:lang w:val="es-PR"/>
        </w:rPr>
        <w:t xml:space="preserve"> de la</w:t>
      </w:r>
      <w:r w:rsidR="00855808" w:rsidRPr="00C65DB2">
        <w:rPr>
          <w:rFonts w:ascii="Book Antiqua" w:hAnsi="Book Antiqua"/>
          <w:lang w:val="es-PR"/>
        </w:rPr>
        <w:t xml:space="preserve"> </w:t>
      </w:r>
      <w:r w:rsidRPr="00C65DB2">
        <w:rPr>
          <w:rFonts w:ascii="Book Antiqua" w:hAnsi="Book Antiqua"/>
          <w:lang w:val="es-PR"/>
        </w:rPr>
        <w:t>víctima</w:t>
      </w:r>
      <w:r w:rsidR="00855808" w:rsidRPr="00C65DB2">
        <w:rPr>
          <w:rFonts w:ascii="Book Antiqua" w:hAnsi="Book Antiqua"/>
          <w:lang w:val="es-PR"/>
        </w:rPr>
        <w:t xml:space="preserve"> o que involucre a ésta</w:t>
      </w:r>
      <w:r w:rsidRPr="00C65DB2">
        <w:rPr>
          <w:rFonts w:ascii="Book Antiqua" w:hAnsi="Book Antiqua"/>
          <w:lang w:val="es-PR"/>
        </w:rPr>
        <w:t xml:space="preserve">, mediante cualquier tipo de comunicación, incluyendo </w:t>
      </w:r>
      <w:r w:rsidR="00B22758" w:rsidRPr="00C65DB2">
        <w:rPr>
          <w:rFonts w:ascii="Book Antiqua" w:hAnsi="Book Antiqua"/>
          <w:lang w:val="es-PR"/>
        </w:rPr>
        <w:t>comunicaciones electrónicas o utilizando medios de comunicación electrónica o cibernética</w:t>
      </w:r>
      <w:r w:rsidRPr="00C65DB2">
        <w:rPr>
          <w:rFonts w:ascii="Book Antiqua" w:hAnsi="Book Antiqua"/>
          <w:lang w:val="es-PR"/>
        </w:rPr>
        <w:t xml:space="preserve">, incurrirá en delito </w:t>
      </w:r>
      <w:r w:rsidR="00BF5591" w:rsidRPr="00C65DB2">
        <w:rPr>
          <w:rFonts w:ascii="Book Antiqua" w:hAnsi="Book Antiqua"/>
          <w:lang w:val="es-PR"/>
        </w:rPr>
        <w:t xml:space="preserve">grave y será </w:t>
      </w:r>
      <w:r w:rsidR="00B83A7C" w:rsidRPr="00C65DB2">
        <w:rPr>
          <w:rFonts w:ascii="Book Antiqua" w:hAnsi="Book Antiqua"/>
          <w:lang w:val="es-PR"/>
        </w:rPr>
        <w:t xml:space="preserve">sancionada </w:t>
      </w:r>
      <w:r w:rsidR="00BF5591" w:rsidRPr="00C65DB2">
        <w:rPr>
          <w:rFonts w:ascii="Book Antiqua" w:hAnsi="Book Antiqua"/>
          <w:lang w:val="es-PR"/>
        </w:rPr>
        <w:t>con pena de reclusión por un término fijo de tres (3) años.</w:t>
      </w:r>
      <w:r w:rsidRPr="00C65DB2">
        <w:rPr>
          <w:rFonts w:ascii="Book Antiqua" w:hAnsi="Book Antiqua"/>
          <w:lang w:val="es-PR"/>
        </w:rPr>
        <w:t xml:space="preserve"> </w:t>
      </w:r>
    </w:p>
    <w:p w14:paraId="1AE01173" w14:textId="73CA32AA" w:rsidR="0054658F" w:rsidRPr="00C65DB2" w:rsidRDefault="0054658F" w:rsidP="00C65DB2">
      <w:pPr>
        <w:pStyle w:val="Normal1"/>
        <w:spacing w:line="480" w:lineRule="auto"/>
        <w:ind w:firstLine="720"/>
        <w:jc w:val="both"/>
        <w:rPr>
          <w:rFonts w:ascii="Book Antiqua" w:hAnsi="Book Antiqua"/>
          <w:lang w:val="es-ES_tradnl"/>
        </w:rPr>
      </w:pPr>
      <w:r w:rsidRPr="00C65DB2">
        <w:rPr>
          <w:rFonts w:ascii="Book Antiqua" w:hAnsi="Book Antiqua"/>
          <w:lang w:val="es-ES_tradnl"/>
        </w:rPr>
        <w:t xml:space="preserve">Si la conducta descrita en el párrafo anterior se lleva a cabo para extorsionar o para obtener cualquier tipo de lucro, la persona que extorsione o se lucre incurrirá en delito grave </w:t>
      </w:r>
      <w:r w:rsidR="00CA64A8" w:rsidRPr="00C65DB2">
        <w:rPr>
          <w:rFonts w:ascii="Book Antiqua" w:hAnsi="Book Antiqua"/>
          <w:lang w:val="es-ES_tradnl"/>
        </w:rPr>
        <w:t xml:space="preserve">y </w:t>
      </w:r>
      <w:r w:rsidRPr="00C65DB2">
        <w:rPr>
          <w:rFonts w:ascii="Book Antiqua" w:hAnsi="Book Antiqua"/>
          <w:lang w:val="es-ES_tradnl"/>
        </w:rPr>
        <w:t xml:space="preserve">será </w:t>
      </w:r>
      <w:r w:rsidR="00266618" w:rsidRPr="00C65DB2">
        <w:rPr>
          <w:rFonts w:ascii="Book Antiqua" w:hAnsi="Book Antiqua"/>
          <w:lang w:val="es-ES_tradnl"/>
        </w:rPr>
        <w:t xml:space="preserve">sancionada </w:t>
      </w:r>
      <w:r w:rsidRPr="00C65DB2">
        <w:rPr>
          <w:rFonts w:ascii="Book Antiqua" w:hAnsi="Book Antiqua"/>
          <w:lang w:val="es-ES_tradnl"/>
        </w:rPr>
        <w:t xml:space="preserve">con pena de reclusión por un término fijo de ocho (8) años. </w:t>
      </w:r>
      <w:r w:rsidR="00266618" w:rsidRPr="00C65DB2">
        <w:rPr>
          <w:rFonts w:ascii="Book Antiqua" w:hAnsi="Book Antiqua"/>
          <w:lang w:val="es-ES_tradnl"/>
        </w:rPr>
        <w:t xml:space="preserve">De la persona convicta </w:t>
      </w:r>
      <w:r w:rsidRPr="00C65DB2">
        <w:rPr>
          <w:rFonts w:ascii="Book Antiqua" w:hAnsi="Book Antiqua"/>
          <w:lang w:val="es-ES_tradnl"/>
        </w:rPr>
        <w:t xml:space="preserve">ser reincidente en esta modalidad, el Tribunal ordenará su inscripción en el Registro de Personas Convictas Por Delitos Sexuales y Abuso Contra Menores como Ofensor Sexual Tipo I. </w:t>
      </w:r>
    </w:p>
    <w:p w14:paraId="74E813C4" w14:textId="7EE19746" w:rsidR="005B21F3" w:rsidRPr="00C65DB2" w:rsidRDefault="005B21F3" w:rsidP="00C65DB2">
      <w:pPr>
        <w:spacing w:line="480" w:lineRule="auto"/>
        <w:ind w:firstLine="540"/>
        <w:jc w:val="both"/>
        <w:rPr>
          <w:rFonts w:ascii="Book Antiqua" w:hAnsi="Book Antiqua"/>
          <w:lang w:val="es-PR"/>
        </w:rPr>
      </w:pPr>
      <w:r w:rsidRPr="00C65DB2">
        <w:rPr>
          <w:rFonts w:ascii="Book Antiqua" w:hAnsi="Book Antiqua"/>
          <w:lang w:val="es-PR"/>
        </w:rPr>
        <w:t xml:space="preserve">A los fines de este Artículo, el que una persona envíe o intercambie una imagen, audio, video o cualquier otro material mediante el uso de cualquier dispositivo electrónico a través de cualquier medio, no significa una renuncia a su expectativa </w:t>
      </w:r>
      <w:r w:rsidRPr="00C65DB2">
        <w:rPr>
          <w:rFonts w:ascii="Book Antiqua" w:hAnsi="Book Antiqua"/>
          <w:lang w:val="es-PR"/>
        </w:rPr>
        <w:lastRenderedPageBreak/>
        <w:t>razonable de privacidad e intimidad. Lo dispuesto en este Artículo incluye aquel material que ha sido falsificado, modificado o alterado a los mismos fines.</w:t>
      </w:r>
    </w:p>
    <w:p w14:paraId="394462E8" w14:textId="479D3431" w:rsidR="007F504C" w:rsidRPr="00C65DB2" w:rsidRDefault="007F504C" w:rsidP="00C65DB2">
      <w:pPr>
        <w:spacing w:line="480" w:lineRule="auto"/>
        <w:ind w:left="360" w:firstLine="540"/>
        <w:jc w:val="both"/>
        <w:rPr>
          <w:rFonts w:ascii="Book Antiqua" w:hAnsi="Book Antiqua"/>
          <w:lang w:val="es-PR"/>
        </w:rPr>
      </w:pPr>
      <w:r w:rsidRPr="00C65DB2">
        <w:rPr>
          <w:rFonts w:ascii="Book Antiqua" w:hAnsi="Book Antiqua"/>
          <w:lang w:val="es-PR"/>
        </w:rPr>
        <w:t>…</w:t>
      </w:r>
    </w:p>
    <w:p w14:paraId="1FBC7F95" w14:textId="3F2748FE" w:rsidR="008622F9" w:rsidRPr="00C65DB2" w:rsidRDefault="007F504C" w:rsidP="00C65DB2">
      <w:pPr>
        <w:spacing w:line="480" w:lineRule="auto"/>
        <w:ind w:left="360" w:firstLine="540"/>
        <w:jc w:val="both"/>
        <w:rPr>
          <w:rFonts w:ascii="Book Antiqua" w:hAnsi="Book Antiqua"/>
          <w:lang w:val="es-PR"/>
        </w:rPr>
      </w:pPr>
      <w:r w:rsidRPr="00C65DB2">
        <w:rPr>
          <w:rFonts w:ascii="Book Antiqua" w:hAnsi="Book Antiqua"/>
          <w:lang w:val="es-PR"/>
        </w:rPr>
        <w:t xml:space="preserve">… </w:t>
      </w:r>
      <w:r w:rsidR="008622F9" w:rsidRPr="00C65DB2">
        <w:rPr>
          <w:rFonts w:ascii="Book Antiqua" w:hAnsi="Book Antiqua"/>
          <w:lang w:val="es-PR"/>
        </w:rPr>
        <w:t>”</w:t>
      </w:r>
    </w:p>
    <w:p w14:paraId="1D774043" w14:textId="77777777" w:rsidR="008622F9" w:rsidRPr="00C65DB2" w:rsidRDefault="008622F9" w:rsidP="00C65DB2">
      <w:pPr>
        <w:spacing w:line="480" w:lineRule="auto"/>
        <w:ind w:firstLine="360"/>
        <w:jc w:val="both"/>
        <w:rPr>
          <w:rFonts w:ascii="Book Antiqua" w:hAnsi="Book Antiqua"/>
          <w:spacing w:val="-3"/>
          <w:lang w:val="es-ES"/>
        </w:rPr>
      </w:pPr>
      <w:r w:rsidRPr="00C65DB2">
        <w:rPr>
          <w:rFonts w:ascii="Book Antiqua" w:hAnsi="Book Antiqua"/>
          <w:spacing w:val="-3"/>
          <w:lang w:val="es-PR"/>
        </w:rPr>
        <w:t xml:space="preserve">Sección 2.- </w:t>
      </w:r>
      <w:r w:rsidRPr="00C65DB2">
        <w:rPr>
          <w:rFonts w:ascii="Book Antiqua" w:hAnsi="Book Antiqua"/>
          <w:spacing w:val="-3"/>
          <w:lang w:val="es-ES"/>
        </w:rPr>
        <w:t>Vigencia</w:t>
      </w:r>
    </w:p>
    <w:p w14:paraId="02E9089C" w14:textId="77777777" w:rsidR="008622F9" w:rsidRPr="00C65DB2" w:rsidRDefault="008622F9" w:rsidP="00C65DB2">
      <w:pPr>
        <w:spacing w:line="480" w:lineRule="auto"/>
        <w:ind w:firstLine="360"/>
        <w:jc w:val="both"/>
        <w:rPr>
          <w:rFonts w:ascii="Book Antiqua" w:hAnsi="Book Antiqua"/>
          <w:lang w:val="es-PR" w:eastAsia="x-none"/>
        </w:rPr>
      </w:pPr>
      <w:r w:rsidRPr="00C65DB2">
        <w:rPr>
          <w:rFonts w:ascii="Book Antiqua" w:hAnsi="Book Antiqua"/>
          <w:spacing w:val="-3"/>
          <w:lang w:val="es-ES"/>
        </w:rPr>
        <w:t>Esta Ley comenzará a regir inmediatamente después de su aprobación.</w:t>
      </w:r>
      <w:bookmarkEnd w:id="3"/>
    </w:p>
    <w:sectPr w:rsidR="008622F9" w:rsidRPr="00C65DB2" w:rsidSect="000B0E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E8B08" w14:textId="77777777" w:rsidR="000624BF" w:rsidRDefault="000624BF">
      <w:r>
        <w:separator/>
      </w:r>
    </w:p>
  </w:endnote>
  <w:endnote w:type="continuationSeparator" w:id="0">
    <w:p w14:paraId="792D3BA3" w14:textId="77777777" w:rsidR="000624BF" w:rsidRDefault="000624BF">
      <w:r>
        <w:continuationSeparator/>
      </w:r>
    </w:p>
  </w:endnote>
  <w:endnote w:type="continuationNotice" w:id="1">
    <w:p w14:paraId="150C9A00" w14:textId="77777777" w:rsidR="000624BF" w:rsidRDefault="000624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031C392A-E8C0-418F-B321-3239972AAD8E}"/>
    <w:embedBold r:id="rId2" w:fontKey="{E8A1563B-A153-4062-8605-FBA931FBF2DA}"/>
    <w:embedItalic r:id="rId3" w:fontKey="{5B9CA53B-025A-442A-87C9-B4FED25A2AA6}"/>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047C91C4-2A9A-45AE-BEC4-20BAB13744B9}"/>
  </w:font>
  <w:font w:name="Georgia">
    <w:panose1 w:val="02040502050405020303"/>
    <w:charset w:val="00"/>
    <w:family w:val="roman"/>
    <w:pitch w:val="variable"/>
    <w:sig w:usb0="00000287" w:usb1="00000000" w:usb2="00000000" w:usb3="00000000" w:csb0="0000009F" w:csb1="00000000"/>
    <w:embedRegular r:id="rId5" w:fontKey="{CFF0E7BD-05A9-4B77-AF7A-BB8BDA67E35D}"/>
    <w:embedItalic r:id="rId6" w:fontKey="{D8748A57-DB0F-44A0-A44E-64AAB9AFAFA2}"/>
  </w:font>
  <w:font w:name="DengXian">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Italic r:id="rId7" w:fontKey="{242E3C30-7D66-4EA2-BE22-AE215F6479AA}"/>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8" w:fontKey="{DE85B67E-015C-441E-88F1-819D9C7E8969}"/>
  </w:font>
  <w:font w:name="Calibri">
    <w:panose1 w:val="020F0502020204030204"/>
    <w:charset w:val="00"/>
    <w:family w:val="swiss"/>
    <w:pitch w:val="variable"/>
    <w:sig w:usb0="E4002EFF" w:usb1="C200247B" w:usb2="00000009" w:usb3="00000000" w:csb0="000001FF" w:csb1="00000000"/>
    <w:embedRegular r:id="rId9" w:fontKey="{5CC3FC16-26A4-45D6-8FDB-D4EB9FC1A06B}"/>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EBF81" w14:textId="77777777" w:rsidR="000624BF" w:rsidRDefault="000624BF">
      <w:r>
        <w:separator/>
      </w:r>
    </w:p>
  </w:footnote>
  <w:footnote w:type="continuationSeparator" w:id="0">
    <w:p w14:paraId="0B4E752B" w14:textId="77777777" w:rsidR="000624BF" w:rsidRDefault="000624BF">
      <w:r>
        <w:continuationSeparator/>
      </w:r>
    </w:p>
  </w:footnote>
  <w:footnote w:type="continuationNotice" w:id="1">
    <w:p w14:paraId="61DF6ED8" w14:textId="77777777" w:rsidR="000624BF" w:rsidRDefault="000624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0A842379" w:rsidR="00FF2214" w:rsidRDefault="00850770">
    <w:pPr>
      <w:tabs>
        <w:tab w:val="center" w:pos="4320"/>
        <w:tab w:val="right" w:pos="8640"/>
      </w:tabs>
      <w:jc w:val="right"/>
      <w:rPr>
        <w:color w:val="000000"/>
      </w:rPr>
    </w:pPr>
    <w:r w:rsidRPr="00876144">
      <w:rPr>
        <w:color w:val="000000"/>
      </w:rPr>
      <w:t>A-0</w:t>
    </w:r>
    <w:r w:rsidR="007A1DD9">
      <w:rPr>
        <w:color w:val="000000"/>
      </w:rPr>
      <w:t>90</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2601AF"/>
    <w:multiLevelType w:val="hybridMultilevel"/>
    <w:tmpl w:val="6A248522"/>
    <w:lvl w:ilvl="0" w:tplc="77F2D98C">
      <w:start w:val="1"/>
      <w:numFmt w:val="lowerLetter"/>
      <w:lvlText w:val="(%1)"/>
      <w:lvlJc w:val="left"/>
      <w:pPr>
        <w:ind w:left="1260" w:hanging="36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766F62"/>
    <w:multiLevelType w:val="hybridMultilevel"/>
    <w:tmpl w:val="539018C0"/>
    <w:lvl w:ilvl="0" w:tplc="BB1EDE5E">
      <w:start w:val="1"/>
      <w:numFmt w:val="lowerRoman"/>
      <w:lvlText w:val="(%1)"/>
      <w:lvlJc w:val="left"/>
      <w:pPr>
        <w:ind w:left="1620" w:hanging="72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num w:numId="1" w16cid:durableId="1981110799">
    <w:abstractNumId w:val="11"/>
  </w:num>
  <w:num w:numId="2" w16cid:durableId="1946107755">
    <w:abstractNumId w:val="4"/>
  </w:num>
  <w:num w:numId="3" w16cid:durableId="1842310179">
    <w:abstractNumId w:val="22"/>
  </w:num>
  <w:num w:numId="4" w16cid:durableId="1372917630">
    <w:abstractNumId w:val="16"/>
  </w:num>
  <w:num w:numId="5" w16cid:durableId="1291549968">
    <w:abstractNumId w:val="14"/>
  </w:num>
  <w:num w:numId="6" w16cid:durableId="2015497675">
    <w:abstractNumId w:val="1"/>
  </w:num>
  <w:num w:numId="7" w16cid:durableId="425271877">
    <w:abstractNumId w:val="17"/>
  </w:num>
  <w:num w:numId="8" w16cid:durableId="876048333">
    <w:abstractNumId w:val="0"/>
  </w:num>
  <w:num w:numId="9" w16cid:durableId="640887333">
    <w:abstractNumId w:val="3"/>
  </w:num>
  <w:num w:numId="10" w16cid:durableId="1632711699">
    <w:abstractNumId w:val="6"/>
  </w:num>
  <w:num w:numId="11" w16cid:durableId="278413875">
    <w:abstractNumId w:val="7"/>
  </w:num>
  <w:num w:numId="12" w16cid:durableId="701977579">
    <w:abstractNumId w:val="12"/>
  </w:num>
  <w:num w:numId="13" w16cid:durableId="1243104057">
    <w:abstractNumId w:val="9"/>
  </w:num>
  <w:num w:numId="14" w16cid:durableId="1191190671">
    <w:abstractNumId w:val="18"/>
  </w:num>
  <w:num w:numId="15" w16cid:durableId="536504484">
    <w:abstractNumId w:val="8"/>
  </w:num>
  <w:num w:numId="16" w16cid:durableId="1812016393">
    <w:abstractNumId w:val="21"/>
  </w:num>
  <w:num w:numId="17" w16cid:durableId="14888675">
    <w:abstractNumId w:val="2"/>
  </w:num>
  <w:num w:numId="18" w16cid:durableId="426080385">
    <w:abstractNumId w:val="5"/>
  </w:num>
  <w:num w:numId="19" w16cid:durableId="239217061">
    <w:abstractNumId w:val="13"/>
  </w:num>
  <w:num w:numId="20" w16cid:durableId="1327395457">
    <w:abstractNumId w:val="15"/>
  </w:num>
  <w:num w:numId="21" w16cid:durableId="107701913">
    <w:abstractNumId w:val="19"/>
  </w:num>
  <w:num w:numId="22" w16cid:durableId="1022825600">
    <w:abstractNumId w:val="20"/>
  </w:num>
  <w:num w:numId="23" w16cid:durableId="1787967747">
    <w:abstractNumId w:val="23"/>
  </w:num>
  <w:num w:numId="24" w16cid:durableId="15513074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EA2"/>
    <w:rsid w:val="0000270F"/>
    <w:rsid w:val="00003E86"/>
    <w:rsid w:val="0000628A"/>
    <w:rsid w:val="000069C8"/>
    <w:rsid w:val="0001054D"/>
    <w:rsid w:val="000107AB"/>
    <w:rsid w:val="00010836"/>
    <w:rsid w:val="0001793B"/>
    <w:rsid w:val="00022FC4"/>
    <w:rsid w:val="00027C66"/>
    <w:rsid w:val="000301E1"/>
    <w:rsid w:val="00031678"/>
    <w:rsid w:val="00032F6A"/>
    <w:rsid w:val="00033489"/>
    <w:rsid w:val="00040CAA"/>
    <w:rsid w:val="000421B4"/>
    <w:rsid w:val="0004254F"/>
    <w:rsid w:val="000502AE"/>
    <w:rsid w:val="0005178C"/>
    <w:rsid w:val="00056D71"/>
    <w:rsid w:val="00057EF4"/>
    <w:rsid w:val="000624BF"/>
    <w:rsid w:val="0007036F"/>
    <w:rsid w:val="000741B3"/>
    <w:rsid w:val="0008657D"/>
    <w:rsid w:val="00086AF8"/>
    <w:rsid w:val="00091F49"/>
    <w:rsid w:val="00093558"/>
    <w:rsid w:val="00094484"/>
    <w:rsid w:val="0009603C"/>
    <w:rsid w:val="000A1DC3"/>
    <w:rsid w:val="000A33B9"/>
    <w:rsid w:val="000B0996"/>
    <w:rsid w:val="000B0E9A"/>
    <w:rsid w:val="000B33EC"/>
    <w:rsid w:val="000B757B"/>
    <w:rsid w:val="000B77A8"/>
    <w:rsid w:val="000B7942"/>
    <w:rsid w:val="000C0F6A"/>
    <w:rsid w:val="000C5223"/>
    <w:rsid w:val="000C58FF"/>
    <w:rsid w:val="000C6606"/>
    <w:rsid w:val="000C68E5"/>
    <w:rsid w:val="000C69CD"/>
    <w:rsid w:val="000C7E45"/>
    <w:rsid w:val="000D2EB5"/>
    <w:rsid w:val="000D30A4"/>
    <w:rsid w:val="000D5020"/>
    <w:rsid w:val="000D5037"/>
    <w:rsid w:val="000D7909"/>
    <w:rsid w:val="000E1B9F"/>
    <w:rsid w:val="000E515E"/>
    <w:rsid w:val="000E6633"/>
    <w:rsid w:val="000E6BEA"/>
    <w:rsid w:val="000F222B"/>
    <w:rsid w:val="000F22CC"/>
    <w:rsid w:val="000F4244"/>
    <w:rsid w:val="00113415"/>
    <w:rsid w:val="001150B3"/>
    <w:rsid w:val="00115129"/>
    <w:rsid w:val="00115AD8"/>
    <w:rsid w:val="001216F2"/>
    <w:rsid w:val="0012419B"/>
    <w:rsid w:val="001255FB"/>
    <w:rsid w:val="001275A9"/>
    <w:rsid w:val="001336EE"/>
    <w:rsid w:val="00133D83"/>
    <w:rsid w:val="00133DFE"/>
    <w:rsid w:val="0013436E"/>
    <w:rsid w:val="001433C2"/>
    <w:rsid w:val="00150C87"/>
    <w:rsid w:val="00152B9A"/>
    <w:rsid w:val="00157BB5"/>
    <w:rsid w:val="001613A5"/>
    <w:rsid w:val="001633E0"/>
    <w:rsid w:val="00164E97"/>
    <w:rsid w:val="00165B9F"/>
    <w:rsid w:val="001677A8"/>
    <w:rsid w:val="0017200D"/>
    <w:rsid w:val="00177136"/>
    <w:rsid w:val="0017795B"/>
    <w:rsid w:val="00177F62"/>
    <w:rsid w:val="001852E9"/>
    <w:rsid w:val="00185C12"/>
    <w:rsid w:val="00185EA9"/>
    <w:rsid w:val="00191362"/>
    <w:rsid w:val="001930DD"/>
    <w:rsid w:val="00194A5E"/>
    <w:rsid w:val="00194D59"/>
    <w:rsid w:val="0019674C"/>
    <w:rsid w:val="001969E8"/>
    <w:rsid w:val="001A1EA2"/>
    <w:rsid w:val="001B1C5E"/>
    <w:rsid w:val="001B2F8C"/>
    <w:rsid w:val="001B5744"/>
    <w:rsid w:val="001C05DD"/>
    <w:rsid w:val="001C1387"/>
    <w:rsid w:val="001C50A0"/>
    <w:rsid w:val="001C54A0"/>
    <w:rsid w:val="001C663D"/>
    <w:rsid w:val="001C7468"/>
    <w:rsid w:val="001D07B3"/>
    <w:rsid w:val="001D0FDF"/>
    <w:rsid w:val="001D1537"/>
    <w:rsid w:val="001D4BBB"/>
    <w:rsid w:val="001D54A8"/>
    <w:rsid w:val="001E1A20"/>
    <w:rsid w:val="001E649E"/>
    <w:rsid w:val="001E7704"/>
    <w:rsid w:val="001F0F16"/>
    <w:rsid w:val="001F3565"/>
    <w:rsid w:val="001F4366"/>
    <w:rsid w:val="001F4416"/>
    <w:rsid w:val="001F7EA2"/>
    <w:rsid w:val="0020009D"/>
    <w:rsid w:val="00203B18"/>
    <w:rsid w:val="0021009A"/>
    <w:rsid w:val="002121D5"/>
    <w:rsid w:val="002138BE"/>
    <w:rsid w:val="00215C12"/>
    <w:rsid w:val="002172B7"/>
    <w:rsid w:val="00230215"/>
    <w:rsid w:val="002304C5"/>
    <w:rsid w:val="002318F0"/>
    <w:rsid w:val="00231C2C"/>
    <w:rsid w:val="002329A2"/>
    <w:rsid w:val="00233635"/>
    <w:rsid w:val="0023393F"/>
    <w:rsid w:val="00242871"/>
    <w:rsid w:val="002429DB"/>
    <w:rsid w:val="002435A4"/>
    <w:rsid w:val="0024422E"/>
    <w:rsid w:val="00251AFB"/>
    <w:rsid w:val="0025236C"/>
    <w:rsid w:val="00252646"/>
    <w:rsid w:val="00252728"/>
    <w:rsid w:val="00254DCC"/>
    <w:rsid w:val="002600AE"/>
    <w:rsid w:val="00260333"/>
    <w:rsid w:val="00260FC0"/>
    <w:rsid w:val="00261B4E"/>
    <w:rsid w:val="002646F8"/>
    <w:rsid w:val="00266618"/>
    <w:rsid w:val="00266688"/>
    <w:rsid w:val="00273031"/>
    <w:rsid w:val="0028048F"/>
    <w:rsid w:val="002820D1"/>
    <w:rsid w:val="00285A15"/>
    <w:rsid w:val="0028794F"/>
    <w:rsid w:val="00287CF7"/>
    <w:rsid w:val="00291A4F"/>
    <w:rsid w:val="002A1D65"/>
    <w:rsid w:val="002A23EE"/>
    <w:rsid w:val="002A4F4F"/>
    <w:rsid w:val="002B181B"/>
    <w:rsid w:val="002B2FBB"/>
    <w:rsid w:val="002B5618"/>
    <w:rsid w:val="002B57DB"/>
    <w:rsid w:val="002B62EE"/>
    <w:rsid w:val="002B7906"/>
    <w:rsid w:val="002C1726"/>
    <w:rsid w:val="002D6159"/>
    <w:rsid w:val="002D75E1"/>
    <w:rsid w:val="002D7EFD"/>
    <w:rsid w:val="002E26F2"/>
    <w:rsid w:val="002E6D1F"/>
    <w:rsid w:val="002F21CF"/>
    <w:rsid w:val="002F48BA"/>
    <w:rsid w:val="002F5B16"/>
    <w:rsid w:val="002F7A9A"/>
    <w:rsid w:val="00300479"/>
    <w:rsid w:val="00302F90"/>
    <w:rsid w:val="0030308D"/>
    <w:rsid w:val="003042C0"/>
    <w:rsid w:val="00310744"/>
    <w:rsid w:val="00310FDD"/>
    <w:rsid w:val="00312234"/>
    <w:rsid w:val="0031323F"/>
    <w:rsid w:val="00313C97"/>
    <w:rsid w:val="00314E6B"/>
    <w:rsid w:val="00321AB7"/>
    <w:rsid w:val="003224BD"/>
    <w:rsid w:val="003243E3"/>
    <w:rsid w:val="0032794E"/>
    <w:rsid w:val="0033128E"/>
    <w:rsid w:val="00332E7A"/>
    <w:rsid w:val="00340015"/>
    <w:rsid w:val="00343CBC"/>
    <w:rsid w:val="0034626A"/>
    <w:rsid w:val="00346582"/>
    <w:rsid w:val="003524D5"/>
    <w:rsid w:val="00356264"/>
    <w:rsid w:val="00356E97"/>
    <w:rsid w:val="00365FFA"/>
    <w:rsid w:val="00371D68"/>
    <w:rsid w:val="00372E7F"/>
    <w:rsid w:val="0037751A"/>
    <w:rsid w:val="00381E1D"/>
    <w:rsid w:val="0038792D"/>
    <w:rsid w:val="00391B13"/>
    <w:rsid w:val="00395C64"/>
    <w:rsid w:val="00396D46"/>
    <w:rsid w:val="003A1376"/>
    <w:rsid w:val="003A2100"/>
    <w:rsid w:val="003B17EE"/>
    <w:rsid w:val="003B2357"/>
    <w:rsid w:val="003B6F6C"/>
    <w:rsid w:val="003C53DB"/>
    <w:rsid w:val="003C79D6"/>
    <w:rsid w:val="003D3B08"/>
    <w:rsid w:val="003D42BF"/>
    <w:rsid w:val="003D4499"/>
    <w:rsid w:val="003E0CF2"/>
    <w:rsid w:val="003E2D11"/>
    <w:rsid w:val="003E30F3"/>
    <w:rsid w:val="003F033E"/>
    <w:rsid w:val="003F18AA"/>
    <w:rsid w:val="003F352A"/>
    <w:rsid w:val="0040037F"/>
    <w:rsid w:val="00402BD7"/>
    <w:rsid w:val="00404A28"/>
    <w:rsid w:val="0040712C"/>
    <w:rsid w:val="004118DB"/>
    <w:rsid w:val="00411B21"/>
    <w:rsid w:val="00411D69"/>
    <w:rsid w:val="004143E0"/>
    <w:rsid w:val="0041532A"/>
    <w:rsid w:val="00415E5D"/>
    <w:rsid w:val="00416F13"/>
    <w:rsid w:val="004221C5"/>
    <w:rsid w:val="004246A8"/>
    <w:rsid w:val="00425710"/>
    <w:rsid w:val="0042619D"/>
    <w:rsid w:val="00432896"/>
    <w:rsid w:val="00432DDD"/>
    <w:rsid w:val="00433D75"/>
    <w:rsid w:val="00437135"/>
    <w:rsid w:val="00437DC4"/>
    <w:rsid w:val="004403A8"/>
    <w:rsid w:val="0044065F"/>
    <w:rsid w:val="00444257"/>
    <w:rsid w:val="00452649"/>
    <w:rsid w:val="00461FBD"/>
    <w:rsid w:val="00462353"/>
    <w:rsid w:val="00462BEA"/>
    <w:rsid w:val="0046344B"/>
    <w:rsid w:val="00465256"/>
    <w:rsid w:val="004674AD"/>
    <w:rsid w:val="00475DF2"/>
    <w:rsid w:val="0048210C"/>
    <w:rsid w:val="00493941"/>
    <w:rsid w:val="0049425A"/>
    <w:rsid w:val="004A02A7"/>
    <w:rsid w:val="004A0EAF"/>
    <w:rsid w:val="004A5974"/>
    <w:rsid w:val="004A63FB"/>
    <w:rsid w:val="004A6458"/>
    <w:rsid w:val="004A763E"/>
    <w:rsid w:val="004B290C"/>
    <w:rsid w:val="004B357F"/>
    <w:rsid w:val="004B3861"/>
    <w:rsid w:val="004C1C7C"/>
    <w:rsid w:val="004C411D"/>
    <w:rsid w:val="004C41AE"/>
    <w:rsid w:val="004C6236"/>
    <w:rsid w:val="004D03F5"/>
    <w:rsid w:val="004D0CDB"/>
    <w:rsid w:val="004D26B1"/>
    <w:rsid w:val="004D7071"/>
    <w:rsid w:val="004E04A9"/>
    <w:rsid w:val="004E21E2"/>
    <w:rsid w:val="004E6136"/>
    <w:rsid w:val="004F6B8B"/>
    <w:rsid w:val="005003F6"/>
    <w:rsid w:val="00500DD3"/>
    <w:rsid w:val="00502B14"/>
    <w:rsid w:val="00503836"/>
    <w:rsid w:val="00503C13"/>
    <w:rsid w:val="00504742"/>
    <w:rsid w:val="00506CA0"/>
    <w:rsid w:val="005075F3"/>
    <w:rsid w:val="00511693"/>
    <w:rsid w:val="00512086"/>
    <w:rsid w:val="00521CE8"/>
    <w:rsid w:val="005229AD"/>
    <w:rsid w:val="00522CA1"/>
    <w:rsid w:val="00524FBA"/>
    <w:rsid w:val="00526AC9"/>
    <w:rsid w:val="00527B13"/>
    <w:rsid w:val="005306F8"/>
    <w:rsid w:val="00534596"/>
    <w:rsid w:val="005427F8"/>
    <w:rsid w:val="00543529"/>
    <w:rsid w:val="00545120"/>
    <w:rsid w:val="00546040"/>
    <w:rsid w:val="0054658F"/>
    <w:rsid w:val="00550344"/>
    <w:rsid w:val="00552C7A"/>
    <w:rsid w:val="00556C43"/>
    <w:rsid w:val="005640D7"/>
    <w:rsid w:val="0056577A"/>
    <w:rsid w:val="00573345"/>
    <w:rsid w:val="0057336F"/>
    <w:rsid w:val="00573C36"/>
    <w:rsid w:val="0057614A"/>
    <w:rsid w:val="00576725"/>
    <w:rsid w:val="00576F23"/>
    <w:rsid w:val="00576F8E"/>
    <w:rsid w:val="00577130"/>
    <w:rsid w:val="00580739"/>
    <w:rsid w:val="00585854"/>
    <w:rsid w:val="00585D7F"/>
    <w:rsid w:val="00591957"/>
    <w:rsid w:val="00591C09"/>
    <w:rsid w:val="00594BB9"/>
    <w:rsid w:val="00596E79"/>
    <w:rsid w:val="005A3527"/>
    <w:rsid w:val="005A5C2E"/>
    <w:rsid w:val="005A6B50"/>
    <w:rsid w:val="005B21F3"/>
    <w:rsid w:val="005B3512"/>
    <w:rsid w:val="005B3BBD"/>
    <w:rsid w:val="005B429E"/>
    <w:rsid w:val="005C3826"/>
    <w:rsid w:val="005C3AFC"/>
    <w:rsid w:val="005C7524"/>
    <w:rsid w:val="005C7ECE"/>
    <w:rsid w:val="005D3EB3"/>
    <w:rsid w:val="005D5738"/>
    <w:rsid w:val="005E3602"/>
    <w:rsid w:val="005E3680"/>
    <w:rsid w:val="005E4152"/>
    <w:rsid w:val="005E63C3"/>
    <w:rsid w:val="005E7EC5"/>
    <w:rsid w:val="005F0A2C"/>
    <w:rsid w:val="005F1AC9"/>
    <w:rsid w:val="005F265C"/>
    <w:rsid w:val="005F2872"/>
    <w:rsid w:val="005F486E"/>
    <w:rsid w:val="006023F4"/>
    <w:rsid w:val="0060246B"/>
    <w:rsid w:val="00604DA6"/>
    <w:rsid w:val="006156E3"/>
    <w:rsid w:val="00615A62"/>
    <w:rsid w:val="00615B4D"/>
    <w:rsid w:val="0061628B"/>
    <w:rsid w:val="0062471D"/>
    <w:rsid w:val="006414C7"/>
    <w:rsid w:val="00642C79"/>
    <w:rsid w:val="006430D0"/>
    <w:rsid w:val="00643733"/>
    <w:rsid w:val="00643F93"/>
    <w:rsid w:val="0064494E"/>
    <w:rsid w:val="006465F6"/>
    <w:rsid w:val="006473E3"/>
    <w:rsid w:val="00647846"/>
    <w:rsid w:val="0065096B"/>
    <w:rsid w:val="00654571"/>
    <w:rsid w:val="00657A02"/>
    <w:rsid w:val="0066013A"/>
    <w:rsid w:val="00663D06"/>
    <w:rsid w:val="00670249"/>
    <w:rsid w:val="0067040F"/>
    <w:rsid w:val="00670CA7"/>
    <w:rsid w:val="006730F1"/>
    <w:rsid w:val="0068065A"/>
    <w:rsid w:val="006819FE"/>
    <w:rsid w:val="006872C0"/>
    <w:rsid w:val="00693FF9"/>
    <w:rsid w:val="00694E17"/>
    <w:rsid w:val="006A05F0"/>
    <w:rsid w:val="006A1488"/>
    <w:rsid w:val="006B03E4"/>
    <w:rsid w:val="006B17C2"/>
    <w:rsid w:val="006B1F7F"/>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1CF0"/>
    <w:rsid w:val="007164D0"/>
    <w:rsid w:val="007167E7"/>
    <w:rsid w:val="007255E2"/>
    <w:rsid w:val="00725A20"/>
    <w:rsid w:val="00730772"/>
    <w:rsid w:val="00731270"/>
    <w:rsid w:val="007327B1"/>
    <w:rsid w:val="0073352B"/>
    <w:rsid w:val="00736EAA"/>
    <w:rsid w:val="00740BAC"/>
    <w:rsid w:val="00747D4F"/>
    <w:rsid w:val="00753E10"/>
    <w:rsid w:val="00755AEC"/>
    <w:rsid w:val="00755DDC"/>
    <w:rsid w:val="00760792"/>
    <w:rsid w:val="00763CE6"/>
    <w:rsid w:val="007643F3"/>
    <w:rsid w:val="0077017C"/>
    <w:rsid w:val="00773ABA"/>
    <w:rsid w:val="0078017D"/>
    <w:rsid w:val="00781480"/>
    <w:rsid w:val="00786F68"/>
    <w:rsid w:val="00791FA9"/>
    <w:rsid w:val="00795BD6"/>
    <w:rsid w:val="007A1A7B"/>
    <w:rsid w:val="007A1DD9"/>
    <w:rsid w:val="007A346E"/>
    <w:rsid w:val="007A4745"/>
    <w:rsid w:val="007A5875"/>
    <w:rsid w:val="007A5B6B"/>
    <w:rsid w:val="007A5D66"/>
    <w:rsid w:val="007B090C"/>
    <w:rsid w:val="007B14DA"/>
    <w:rsid w:val="007B6B38"/>
    <w:rsid w:val="007C7157"/>
    <w:rsid w:val="007D4065"/>
    <w:rsid w:val="007D76E0"/>
    <w:rsid w:val="007E368D"/>
    <w:rsid w:val="007E4C22"/>
    <w:rsid w:val="007E64C0"/>
    <w:rsid w:val="007F1D2B"/>
    <w:rsid w:val="007F25A0"/>
    <w:rsid w:val="007F2EC5"/>
    <w:rsid w:val="007F504C"/>
    <w:rsid w:val="008005A4"/>
    <w:rsid w:val="00804D98"/>
    <w:rsid w:val="00805B64"/>
    <w:rsid w:val="00807CED"/>
    <w:rsid w:val="00812840"/>
    <w:rsid w:val="00824646"/>
    <w:rsid w:val="008269E5"/>
    <w:rsid w:val="008316F2"/>
    <w:rsid w:val="00831773"/>
    <w:rsid w:val="008337A4"/>
    <w:rsid w:val="00834801"/>
    <w:rsid w:val="00836115"/>
    <w:rsid w:val="00836710"/>
    <w:rsid w:val="008402C1"/>
    <w:rsid w:val="00841B92"/>
    <w:rsid w:val="008450D8"/>
    <w:rsid w:val="00850770"/>
    <w:rsid w:val="00853D70"/>
    <w:rsid w:val="00853ED6"/>
    <w:rsid w:val="008542F2"/>
    <w:rsid w:val="00855808"/>
    <w:rsid w:val="008574AE"/>
    <w:rsid w:val="008622F9"/>
    <w:rsid w:val="00862D04"/>
    <w:rsid w:val="008670BC"/>
    <w:rsid w:val="00876144"/>
    <w:rsid w:val="00884601"/>
    <w:rsid w:val="008863D7"/>
    <w:rsid w:val="0088798F"/>
    <w:rsid w:val="0089008A"/>
    <w:rsid w:val="00890C4D"/>
    <w:rsid w:val="00891773"/>
    <w:rsid w:val="008925BB"/>
    <w:rsid w:val="00897028"/>
    <w:rsid w:val="008A1828"/>
    <w:rsid w:val="008A1F5E"/>
    <w:rsid w:val="008A5641"/>
    <w:rsid w:val="008B0729"/>
    <w:rsid w:val="008B3680"/>
    <w:rsid w:val="008C0934"/>
    <w:rsid w:val="008C2B44"/>
    <w:rsid w:val="008C7F05"/>
    <w:rsid w:val="008D172D"/>
    <w:rsid w:val="008D2008"/>
    <w:rsid w:val="008D5A27"/>
    <w:rsid w:val="008D5B00"/>
    <w:rsid w:val="008E23CC"/>
    <w:rsid w:val="008E3484"/>
    <w:rsid w:val="008E3AED"/>
    <w:rsid w:val="008E5542"/>
    <w:rsid w:val="008E5DA2"/>
    <w:rsid w:val="008F248E"/>
    <w:rsid w:val="008F27E4"/>
    <w:rsid w:val="008F6FF2"/>
    <w:rsid w:val="008F7FC7"/>
    <w:rsid w:val="0090179D"/>
    <w:rsid w:val="00902453"/>
    <w:rsid w:val="00904721"/>
    <w:rsid w:val="009061B2"/>
    <w:rsid w:val="009063F6"/>
    <w:rsid w:val="00910CF1"/>
    <w:rsid w:val="009140BD"/>
    <w:rsid w:val="00916051"/>
    <w:rsid w:val="0091725F"/>
    <w:rsid w:val="00922818"/>
    <w:rsid w:val="009230E4"/>
    <w:rsid w:val="00930E48"/>
    <w:rsid w:val="00932D39"/>
    <w:rsid w:val="0093314A"/>
    <w:rsid w:val="00936CFF"/>
    <w:rsid w:val="0093744C"/>
    <w:rsid w:val="00942E06"/>
    <w:rsid w:val="00947013"/>
    <w:rsid w:val="00950505"/>
    <w:rsid w:val="00950A46"/>
    <w:rsid w:val="009511D6"/>
    <w:rsid w:val="00952875"/>
    <w:rsid w:val="00954675"/>
    <w:rsid w:val="00955891"/>
    <w:rsid w:val="00955EB4"/>
    <w:rsid w:val="00961B21"/>
    <w:rsid w:val="00962C3E"/>
    <w:rsid w:val="00963E17"/>
    <w:rsid w:val="00965195"/>
    <w:rsid w:val="00970540"/>
    <w:rsid w:val="00975D82"/>
    <w:rsid w:val="009833D3"/>
    <w:rsid w:val="009927E5"/>
    <w:rsid w:val="009A0ED5"/>
    <w:rsid w:val="009B47BF"/>
    <w:rsid w:val="009D1C75"/>
    <w:rsid w:val="009D5726"/>
    <w:rsid w:val="009D61E3"/>
    <w:rsid w:val="009D7450"/>
    <w:rsid w:val="009D79EC"/>
    <w:rsid w:val="009E36AA"/>
    <w:rsid w:val="009F15AE"/>
    <w:rsid w:val="009F5E7C"/>
    <w:rsid w:val="009F5EDC"/>
    <w:rsid w:val="00A02203"/>
    <w:rsid w:val="00A04577"/>
    <w:rsid w:val="00A11BAB"/>
    <w:rsid w:val="00A1720E"/>
    <w:rsid w:val="00A22039"/>
    <w:rsid w:val="00A23051"/>
    <w:rsid w:val="00A23CBE"/>
    <w:rsid w:val="00A26252"/>
    <w:rsid w:val="00A26489"/>
    <w:rsid w:val="00A30925"/>
    <w:rsid w:val="00A3392B"/>
    <w:rsid w:val="00A41F69"/>
    <w:rsid w:val="00A44362"/>
    <w:rsid w:val="00A4728D"/>
    <w:rsid w:val="00A47378"/>
    <w:rsid w:val="00A47BDC"/>
    <w:rsid w:val="00A52322"/>
    <w:rsid w:val="00A52F9B"/>
    <w:rsid w:val="00A5416B"/>
    <w:rsid w:val="00A60426"/>
    <w:rsid w:val="00A62528"/>
    <w:rsid w:val="00A625D1"/>
    <w:rsid w:val="00A62ABA"/>
    <w:rsid w:val="00A646FD"/>
    <w:rsid w:val="00A67A3A"/>
    <w:rsid w:val="00A7289B"/>
    <w:rsid w:val="00A73425"/>
    <w:rsid w:val="00A7559F"/>
    <w:rsid w:val="00A770A7"/>
    <w:rsid w:val="00A7759E"/>
    <w:rsid w:val="00A8093F"/>
    <w:rsid w:val="00A860DC"/>
    <w:rsid w:val="00A92D34"/>
    <w:rsid w:val="00A94A37"/>
    <w:rsid w:val="00A9567F"/>
    <w:rsid w:val="00AA1BAB"/>
    <w:rsid w:val="00AB417C"/>
    <w:rsid w:val="00AB635B"/>
    <w:rsid w:val="00AB6B2F"/>
    <w:rsid w:val="00AC4491"/>
    <w:rsid w:val="00AC6D79"/>
    <w:rsid w:val="00AC7A4D"/>
    <w:rsid w:val="00AD173C"/>
    <w:rsid w:val="00AD1CE3"/>
    <w:rsid w:val="00AD2586"/>
    <w:rsid w:val="00AD2768"/>
    <w:rsid w:val="00AD3CF8"/>
    <w:rsid w:val="00AD473B"/>
    <w:rsid w:val="00AD4C7D"/>
    <w:rsid w:val="00AE1FE1"/>
    <w:rsid w:val="00AE66CF"/>
    <w:rsid w:val="00AF19DC"/>
    <w:rsid w:val="00AF26DE"/>
    <w:rsid w:val="00AF5EE8"/>
    <w:rsid w:val="00B001F7"/>
    <w:rsid w:val="00B00227"/>
    <w:rsid w:val="00B01686"/>
    <w:rsid w:val="00B02CD9"/>
    <w:rsid w:val="00B03F2F"/>
    <w:rsid w:val="00B04A0B"/>
    <w:rsid w:val="00B06BD6"/>
    <w:rsid w:val="00B06EBD"/>
    <w:rsid w:val="00B12738"/>
    <w:rsid w:val="00B131DE"/>
    <w:rsid w:val="00B139D2"/>
    <w:rsid w:val="00B13D1B"/>
    <w:rsid w:val="00B14DA2"/>
    <w:rsid w:val="00B155EE"/>
    <w:rsid w:val="00B158BC"/>
    <w:rsid w:val="00B20626"/>
    <w:rsid w:val="00B22758"/>
    <w:rsid w:val="00B231AC"/>
    <w:rsid w:val="00B23F46"/>
    <w:rsid w:val="00B24BAA"/>
    <w:rsid w:val="00B34886"/>
    <w:rsid w:val="00B34B9F"/>
    <w:rsid w:val="00B36CF7"/>
    <w:rsid w:val="00B4099C"/>
    <w:rsid w:val="00B41851"/>
    <w:rsid w:val="00B51DBD"/>
    <w:rsid w:val="00B5375E"/>
    <w:rsid w:val="00B57F92"/>
    <w:rsid w:val="00B60014"/>
    <w:rsid w:val="00B600C1"/>
    <w:rsid w:val="00B60332"/>
    <w:rsid w:val="00B70822"/>
    <w:rsid w:val="00B70B63"/>
    <w:rsid w:val="00B72A6A"/>
    <w:rsid w:val="00B74EC0"/>
    <w:rsid w:val="00B81DD3"/>
    <w:rsid w:val="00B81E44"/>
    <w:rsid w:val="00B8278F"/>
    <w:rsid w:val="00B83A7C"/>
    <w:rsid w:val="00B84666"/>
    <w:rsid w:val="00B84B1D"/>
    <w:rsid w:val="00B87A1C"/>
    <w:rsid w:val="00B87D3C"/>
    <w:rsid w:val="00B950B6"/>
    <w:rsid w:val="00BA14DD"/>
    <w:rsid w:val="00BA3CB8"/>
    <w:rsid w:val="00BA70CD"/>
    <w:rsid w:val="00BB3314"/>
    <w:rsid w:val="00BB3490"/>
    <w:rsid w:val="00BB3C4F"/>
    <w:rsid w:val="00BB48CC"/>
    <w:rsid w:val="00BB4F4D"/>
    <w:rsid w:val="00BC1AD6"/>
    <w:rsid w:val="00BD11DE"/>
    <w:rsid w:val="00BD4F99"/>
    <w:rsid w:val="00BE4BBF"/>
    <w:rsid w:val="00BE55AC"/>
    <w:rsid w:val="00BE6A63"/>
    <w:rsid w:val="00BE7D02"/>
    <w:rsid w:val="00BF5591"/>
    <w:rsid w:val="00BF5673"/>
    <w:rsid w:val="00BF5A14"/>
    <w:rsid w:val="00BF5DE6"/>
    <w:rsid w:val="00BF60C7"/>
    <w:rsid w:val="00C004A4"/>
    <w:rsid w:val="00C05E49"/>
    <w:rsid w:val="00C05E9D"/>
    <w:rsid w:val="00C06126"/>
    <w:rsid w:val="00C066AA"/>
    <w:rsid w:val="00C13DC9"/>
    <w:rsid w:val="00C2331C"/>
    <w:rsid w:val="00C25487"/>
    <w:rsid w:val="00C25BD0"/>
    <w:rsid w:val="00C32AB8"/>
    <w:rsid w:val="00C32AF1"/>
    <w:rsid w:val="00C33CEB"/>
    <w:rsid w:val="00C361CD"/>
    <w:rsid w:val="00C400A1"/>
    <w:rsid w:val="00C42450"/>
    <w:rsid w:val="00C4681A"/>
    <w:rsid w:val="00C47E72"/>
    <w:rsid w:val="00C53079"/>
    <w:rsid w:val="00C56E4D"/>
    <w:rsid w:val="00C57448"/>
    <w:rsid w:val="00C635EB"/>
    <w:rsid w:val="00C6494E"/>
    <w:rsid w:val="00C65DB2"/>
    <w:rsid w:val="00C71782"/>
    <w:rsid w:val="00C7694F"/>
    <w:rsid w:val="00C8076C"/>
    <w:rsid w:val="00C81B02"/>
    <w:rsid w:val="00C87975"/>
    <w:rsid w:val="00C90DA0"/>
    <w:rsid w:val="00C93262"/>
    <w:rsid w:val="00C97C1A"/>
    <w:rsid w:val="00CA38D8"/>
    <w:rsid w:val="00CA3F74"/>
    <w:rsid w:val="00CA5BDF"/>
    <w:rsid w:val="00CA64A8"/>
    <w:rsid w:val="00CB2AE9"/>
    <w:rsid w:val="00CB4BB1"/>
    <w:rsid w:val="00CB6810"/>
    <w:rsid w:val="00CC0DC1"/>
    <w:rsid w:val="00CC12B7"/>
    <w:rsid w:val="00CC16C2"/>
    <w:rsid w:val="00CC2987"/>
    <w:rsid w:val="00CC3134"/>
    <w:rsid w:val="00CC3852"/>
    <w:rsid w:val="00CC4EDC"/>
    <w:rsid w:val="00CC6A59"/>
    <w:rsid w:val="00CD0E6C"/>
    <w:rsid w:val="00CD7B56"/>
    <w:rsid w:val="00CE36C8"/>
    <w:rsid w:val="00CF3010"/>
    <w:rsid w:val="00CF4242"/>
    <w:rsid w:val="00CF70FE"/>
    <w:rsid w:val="00D00EE1"/>
    <w:rsid w:val="00D21E5F"/>
    <w:rsid w:val="00D21FAF"/>
    <w:rsid w:val="00D24065"/>
    <w:rsid w:val="00D24605"/>
    <w:rsid w:val="00D312C4"/>
    <w:rsid w:val="00D32989"/>
    <w:rsid w:val="00D32EB3"/>
    <w:rsid w:val="00D42696"/>
    <w:rsid w:val="00D43503"/>
    <w:rsid w:val="00D43E19"/>
    <w:rsid w:val="00D50765"/>
    <w:rsid w:val="00D50CD3"/>
    <w:rsid w:val="00D5113C"/>
    <w:rsid w:val="00D65A80"/>
    <w:rsid w:val="00D67CEE"/>
    <w:rsid w:val="00D740B5"/>
    <w:rsid w:val="00D814BA"/>
    <w:rsid w:val="00D81859"/>
    <w:rsid w:val="00D82600"/>
    <w:rsid w:val="00D840F6"/>
    <w:rsid w:val="00D84992"/>
    <w:rsid w:val="00D92BAE"/>
    <w:rsid w:val="00D937E3"/>
    <w:rsid w:val="00D938F9"/>
    <w:rsid w:val="00D95879"/>
    <w:rsid w:val="00D962FB"/>
    <w:rsid w:val="00DA5EB9"/>
    <w:rsid w:val="00DB21F6"/>
    <w:rsid w:val="00DB5DDD"/>
    <w:rsid w:val="00DC23C3"/>
    <w:rsid w:val="00DD225A"/>
    <w:rsid w:val="00DD4DFA"/>
    <w:rsid w:val="00DD4EC2"/>
    <w:rsid w:val="00DD6177"/>
    <w:rsid w:val="00DD633A"/>
    <w:rsid w:val="00DD6D60"/>
    <w:rsid w:val="00DD75C7"/>
    <w:rsid w:val="00DE4C0D"/>
    <w:rsid w:val="00DF4DB8"/>
    <w:rsid w:val="00DF5718"/>
    <w:rsid w:val="00DF5E51"/>
    <w:rsid w:val="00DF7351"/>
    <w:rsid w:val="00E03053"/>
    <w:rsid w:val="00E05064"/>
    <w:rsid w:val="00E079B9"/>
    <w:rsid w:val="00E138E0"/>
    <w:rsid w:val="00E142DA"/>
    <w:rsid w:val="00E2191C"/>
    <w:rsid w:val="00E22AE3"/>
    <w:rsid w:val="00E22CE1"/>
    <w:rsid w:val="00E22D64"/>
    <w:rsid w:val="00E25BD9"/>
    <w:rsid w:val="00E2741C"/>
    <w:rsid w:val="00E30811"/>
    <w:rsid w:val="00E31356"/>
    <w:rsid w:val="00E3223D"/>
    <w:rsid w:val="00E366E5"/>
    <w:rsid w:val="00E4173A"/>
    <w:rsid w:val="00E45E9B"/>
    <w:rsid w:val="00E64141"/>
    <w:rsid w:val="00E65583"/>
    <w:rsid w:val="00E67017"/>
    <w:rsid w:val="00E673B7"/>
    <w:rsid w:val="00E7117D"/>
    <w:rsid w:val="00E71396"/>
    <w:rsid w:val="00E73B27"/>
    <w:rsid w:val="00E75D0B"/>
    <w:rsid w:val="00E769C1"/>
    <w:rsid w:val="00E83E85"/>
    <w:rsid w:val="00E8449E"/>
    <w:rsid w:val="00E87812"/>
    <w:rsid w:val="00E90225"/>
    <w:rsid w:val="00E92012"/>
    <w:rsid w:val="00E93811"/>
    <w:rsid w:val="00E97260"/>
    <w:rsid w:val="00EA175C"/>
    <w:rsid w:val="00EA178E"/>
    <w:rsid w:val="00EA3595"/>
    <w:rsid w:val="00EA5801"/>
    <w:rsid w:val="00EA6361"/>
    <w:rsid w:val="00EA6377"/>
    <w:rsid w:val="00EB087E"/>
    <w:rsid w:val="00EB506F"/>
    <w:rsid w:val="00EC2169"/>
    <w:rsid w:val="00EC2879"/>
    <w:rsid w:val="00EC31D3"/>
    <w:rsid w:val="00EC47A4"/>
    <w:rsid w:val="00EC69F6"/>
    <w:rsid w:val="00ED3996"/>
    <w:rsid w:val="00ED3D87"/>
    <w:rsid w:val="00ED5A58"/>
    <w:rsid w:val="00ED7B08"/>
    <w:rsid w:val="00EE009B"/>
    <w:rsid w:val="00EE35B1"/>
    <w:rsid w:val="00EE58A4"/>
    <w:rsid w:val="00EE7FDF"/>
    <w:rsid w:val="00EF2711"/>
    <w:rsid w:val="00EF2D8D"/>
    <w:rsid w:val="00F026C9"/>
    <w:rsid w:val="00F03C76"/>
    <w:rsid w:val="00F0756B"/>
    <w:rsid w:val="00F153F1"/>
    <w:rsid w:val="00F16B71"/>
    <w:rsid w:val="00F2264D"/>
    <w:rsid w:val="00F245C1"/>
    <w:rsid w:val="00F2575D"/>
    <w:rsid w:val="00F27415"/>
    <w:rsid w:val="00F32BB8"/>
    <w:rsid w:val="00F3308A"/>
    <w:rsid w:val="00F3330C"/>
    <w:rsid w:val="00F36138"/>
    <w:rsid w:val="00F373F2"/>
    <w:rsid w:val="00F37EC1"/>
    <w:rsid w:val="00F42967"/>
    <w:rsid w:val="00F44B1E"/>
    <w:rsid w:val="00F519A3"/>
    <w:rsid w:val="00F55BC6"/>
    <w:rsid w:val="00F57042"/>
    <w:rsid w:val="00F571EB"/>
    <w:rsid w:val="00F65464"/>
    <w:rsid w:val="00F70223"/>
    <w:rsid w:val="00F70BEF"/>
    <w:rsid w:val="00F70D38"/>
    <w:rsid w:val="00F739FE"/>
    <w:rsid w:val="00F775D2"/>
    <w:rsid w:val="00F81E58"/>
    <w:rsid w:val="00F84204"/>
    <w:rsid w:val="00F8564D"/>
    <w:rsid w:val="00F858BD"/>
    <w:rsid w:val="00F96E52"/>
    <w:rsid w:val="00FA0CB1"/>
    <w:rsid w:val="00FA11F4"/>
    <w:rsid w:val="00FA78C0"/>
    <w:rsid w:val="00FB470E"/>
    <w:rsid w:val="00FB77D5"/>
    <w:rsid w:val="00FC1D99"/>
    <w:rsid w:val="00FC2737"/>
    <w:rsid w:val="00FC62A0"/>
    <w:rsid w:val="00FC671D"/>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paragraph" w:styleId="BodyTextIndent">
    <w:name w:val="Body Text Indent"/>
    <w:basedOn w:val="Normal"/>
    <w:link w:val="BodyTextIndentChar"/>
    <w:uiPriority w:val="99"/>
    <w:semiHidden/>
    <w:unhideWhenUsed/>
    <w:rsid w:val="008622F9"/>
    <w:pPr>
      <w:spacing w:after="120"/>
      <w:ind w:left="360"/>
    </w:pPr>
  </w:style>
  <w:style w:type="character" w:customStyle="1" w:styleId="BodyTextIndentChar">
    <w:name w:val="Body Text Indent Char"/>
    <w:basedOn w:val="DefaultParagraphFont"/>
    <w:link w:val="BodyTextIndent"/>
    <w:uiPriority w:val="99"/>
    <w:semiHidden/>
    <w:rsid w:val="008622F9"/>
    <w:rPr>
      <w:sz w:val="24"/>
      <w:szCs w:val="24"/>
    </w:rPr>
  </w:style>
  <w:style w:type="paragraph" w:customStyle="1" w:styleId="Normal1">
    <w:name w:val="Normal1"/>
    <w:rsid w:val="0054658F"/>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CFCBD9-9507-46A8-A1A5-7804F30B8370}">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customXml/itemProps3.xml><?xml version="1.0" encoding="utf-8"?>
<ds:datastoreItem xmlns:ds="http://schemas.openxmlformats.org/officeDocument/2006/customXml" ds:itemID="{55F510DD-CBAA-4035-8BB0-5371204F4511}">
  <ds:schemaRefs>
    <ds:schemaRef ds:uri="http://schemas.microsoft.com/sharepoint/v3/contenttype/forms"/>
  </ds:schemaRefs>
</ds:datastoreItem>
</file>

<file path=customXml/itemProps4.xml><?xml version="1.0" encoding="utf-8"?>
<ds:datastoreItem xmlns:ds="http://schemas.openxmlformats.org/officeDocument/2006/customXml" ds:itemID="{4B6CF7DE-CD9A-4BCF-AD27-C1B8817FE4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941</Words>
  <Characters>5165</Characters>
  <Application>Microsoft Office Word</Application>
  <DocSecurity>0</DocSecurity>
  <Lines>105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Victor E. Vélez Cucuta</cp:lastModifiedBy>
  <cp:revision>2</cp:revision>
  <cp:lastPrinted>2026-04-08T13:36:00Z</cp:lastPrinted>
  <dcterms:created xsi:type="dcterms:W3CDTF">2026-04-08T13:45:00Z</dcterms:created>
  <dcterms:modified xsi:type="dcterms:W3CDTF">2026-04-08T13:45:00Z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y fmtid="{D5CDD505-2E9C-101B-9397-08002B2CF9AE}" pid="4" name="ContentTypeId">
    <vt:lpwstr>0x010100831C0761637D684EABBCE64BDDA1E45F</vt:lpwstr>
  </property>
  <property fmtid="{D5CDD505-2E9C-101B-9397-08002B2CF9AE}" pid="5" name="MediaServiceImageTags">
    <vt:lpwstr/>
  </property>
</Properties>
</file>