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9982" w14:textId="1F7059C8" w:rsidR="00FF6BD2" w:rsidRPr="003C1F6E" w:rsidRDefault="005C02FF" w:rsidP="00067BFD">
      <w:pPr>
        <w:suppressLineNumbers/>
        <w:jc w:val="center"/>
        <w:rPr>
          <w:rFonts w:ascii="Book Antiqua" w:hAnsi="Book Antiqua"/>
          <w:sz w:val="28"/>
          <w:szCs w:val="28"/>
          <w:lang w:val="es-PR"/>
        </w:rPr>
      </w:pPr>
      <w:r w:rsidRPr="003C1F6E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04F3F3E3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1DDFEEE9" w14:textId="3920E844" w:rsidR="00A22A39" w:rsidRPr="0055720F" w:rsidRDefault="00597676" w:rsidP="00067BFD">
      <w:pPr>
        <w:pStyle w:val="Title2"/>
        <w:suppressLineNumbers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20</w:t>
      </w:r>
      <w:r w:rsidR="00200DE3" w:rsidRPr="0055720F">
        <w:rPr>
          <w:rFonts w:ascii="Book Antiqua" w:hAnsi="Book Antiqua"/>
          <w:szCs w:val="24"/>
          <w:lang w:val="es-PR"/>
        </w:rPr>
        <w:t>ma</w:t>
      </w:r>
      <w:r w:rsidR="005E57DD" w:rsidRPr="0055720F">
        <w:rPr>
          <w:rFonts w:ascii="Book Antiqua" w:hAnsi="Book Antiqua"/>
          <w:szCs w:val="24"/>
          <w:lang w:val="es-PR"/>
        </w:rPr>
        <w:t>.</w:t>
      </w:r>
      <w:r w:rsidR="00A22A39" w:rsidRPr="0055720F">
        <w:rPr>
          <w:rFonts w:ascii="Book Antiqua" w:hAnsi="Book Antiqua"/>
          <w:szCs w:val="24"/>
          <w:lang w:val="es-PR"/>
        </w:rPr>
        <w:tab/>
        <w:t>Asamblea</w:t>
      </w:r>
      <w:r w:rsidR="00A22A39" w:rsidRPr="0055720F">
        <w:rPr>
          <w:rFonts w:ascii="Book Antiqua" w:hAnsi="Book Antiqua"/>
          <w:szCs w:val="24"/>
          <w:lang w:val="es-PR"/>
        </w:rPr>
        <w:tab/>
      </w:r>
      <w:r w:rsidR="00B6293F">
        <w:rPr>
          <w:rFonts w:ascii="Book Antiqua" w:hAnsi="Book Antiqua"/>
          <w:szCs w:val="24"/>
          <w:lang w:val="es-PR"/>
        </w:rPr>
        <w:t>3r</w:t>
      </w:r>
      <w:r w:rsidR="00526FB1" w:rsidRPr="0055720F">
        <w:rPr>
          <w:rFonts w:ascii="Book Antiqua" w:hAnsi="Book Antiqua"/>
          <w:szCs w:val="24"/>
          <w:lang w:val="es-PR"/>
        </w:rPr>
        <w:t>a</w:t>
      </w:r>
      <w:r w:rsidR="005E57DD" w:rsidRPr="0055720F">
        <w:rPr>
          <w:rFonts w:ascii="Book Antiqua" w:hAnsi="Book Antiqua"/>
          <w:szCs w:val="24"/>
          <w:lang w:val="es-PR"/>
        </w:rPr>
        <w:t>.</w:t>
      </w:r>
      <w:r w:rsidR="00A22A39" w:rsidRPr="0055720F">
        <w:rPr>
          <w:rFonts w:ascii="Book Antiqua" w:hAnsi="Book Antiqua"/>
          <w:szCs w:val="24"/>
          <w:lang w:val="es-PR"/>
        </w:rPr>
        <w:tab/>
        <w:t>Sesión</w:t>
      </w:r>
    </w:p>
    <w:p w14:paraId="32DD10E6" w14:textId="77777777" w:rsidR="00A22A39" w:rsidRPr="0055720F" w:rsidRDefault="00A22A39" w:rsidP="00067BFD">
      <w:pPr>
        <w:pStyle w:val="Title2"/>
        <w:suppressLineNumbers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ab/>
        <w:t>Legislativa</w:t>
      </w:r>
      <w:r w:rsidRPr="0055720F">
        <w:rPr>
          <w:rFonts w:ascii="Book Antiqua" w:hAnsi="Book Antiqua"/>
          <w:szCs w:val="24"/>
          <w:lang w:val="es-PR"/>
        </w:rPr>
        <w:tab/>
      </w:r>
      <w:r w:rsidRPr="0055720F">
        <w:rPr>
          <w:rFonts w:ascii="Book Antiqua" w:hAnsi="Book Antiqua"/>
          <w:szCs w:val="24"/>
          <w:lang w:val="es-PR"/>
        </w:rPr>
        <w:tab/>
        <w:t>Ordinaria</w:t>
      </w:r>
    </w:p>
    <w:p w14:paraId="65DE207E" w14:textId="77777777" w:rsidR="00A22A39" w:rsidRPr="0055720F" w:rsidRDefault="00A22A39" w:rsidP="00067BFD">
      <w:pPr>
        <w:suppressLineNumbers/>
        <w:rPr>
          <w:szCs w:val="24"/>
          <w:lang w:val="es-PR"/>
        </w:rPr>
      </w:pPr>
    </w:p>
    <w:p w14:paraId="159172EB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55720F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07F25F7E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78460823" w14:textId="644CF773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55720F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EB61FB" w:rsidRPr="0055720F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947A2E">
        <w:rPr>
          <w:rFonts w:ascii="Book Antiqua" w:hAnsi="Book Antiqua"/>
          <w:b/>
          <w:sz w:val="52"/>
          <w:szCs w:val="52"/>
          <w:lang w:val="es-PR"/>
        </w:rPr>
        <w:t>538</w:t>
      </w:r>
    </w:p>
    <w:p w14:paraId="599E554E" w14:textId="77777777" w:rsidR="005E57DD" w:rsidRPr="003C1F6E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1B31CBA" w14:textId="182F3D4E" w:rsidR="00A22A39" w:rsidRPr="0055720F" w:rsidRDefault="00526FB1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1</w:t>
      </w:r>
      <w:r w:rsidR="00B6293F">
        <w:rPr>
          <w:rFonts w:ascii="Book Antiqua" w:hAnsi="Book Antiqua"/>
          <w:szCs w:val="24"/>
          <w:lang w:val="es-PR"/>
        </w:rPr>
        <w:t>2</w:t>
      </w:r>
      <w:r w:rsidR="001569B9" w:rsidRPr="0055720F">
        <w:rPr>
          <w:rFonts w:ascii="Book Antiqua" w:hAnsi="Book Antiqua"/>
          <w:szCs w:val="24"/>
          <w:lang w:val="es-PR"/>
        </w:rPr>
        <w:t xml:space="preserve"> DE </w:t>
      </w:r>
      <w:r w:rsidRPr="0055720F">
        <w:rPr>
          <w:rFonts w:ascii="Book Antiqua" w:hAnsi="Book Antiqua"/>
          <w:szCs w:val="24"/>
          <w:lang w:val="es-PR"/>
        </w:rPr>
        <w:t>ENERO</w:t>
      </w:r>
      <w:r w:rsidR="00A22A39" w:rsidRPr="0055720F">
        <w:rPr>
          <w:rFonts w:ascii="Book Antiqua" w:hAnsi="Book Antiqua"/>
          <w:szCs w:val="24"/>
          <w:lang w:val="es-PR"/>
        </w:rPr>
        <w:t xml:space="preserve"> DE 202</w:t>
      </w:r>
      <w:r w:rsidRPr="0055720F">
        <w:rPr>
          <w:rFonts w:ascii="Book Antiqua" w:hAnsi="Book Antiqua"/>
          <w:szCs w:val="24"/>
          <w:lang w:val="es-PR"/>
        </w:rPr>
        <w:t>6</w:t>
      </w:r>
    </w:p>
    <w:p w14:paraId="46E1541F" w14:textId="77777777" w:rsidR="005E57DD" w:rsidRPr="0055720F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F61E8B5" w14:textId="0328334F" w:rsidR="00A22A39" w:rsidRPr="0055720F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Presentada por </w:t>
      </w:r>
      <w:r w:rsidR="001569B9" w:rsidRPr="0055720F">
        <w:rPr>
          <w:rFonts w:ascii="Book Antiqua" w:hAnsi="Book Antiqua"/>
          <w:szCs w:val="24"/>
          <w:lang w:val="es-PR"/>
        </w:rPr>
        <w:t>la</w:t>
      </w:r>
      <w:r w:rsidR="00597676" w:rsidRPr="0055720F">
        <w:rPr>
          <w:rFonts w:ascii="Book Antiqua" w:hAnsi="Book Antiqua"/>
          <w:szCs w:val="24"/>
          <w:lang w:val="es-PR"/>
        </w:rPr>
        <w:t xml:space="preserve"> </w:t>
      </w:r>
      <w:r w:rsidR="00925328" w:rsidRPr="0055720F">
        <w:rPr>
          <w:rFonts w:ascii="Book Antiqua" w:hAnsi="Book Antiqua"/>
          <w:szCs w:val="24"/>
          <w:lang w:val="es-PR"/>
        </w:rPr>
        <w:t>representante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="001569B9" w:rsidRPr="0055720F">
        <w:rPr>
          <w:rFonts w:ascii="Book Antiqua" w:hAnsi="Book Antiqua"/>
          <w:i/>
          <w:szCs w:val="24"/>
          <w:lang w:val="es-PR"/>
        </w:rPr>
        <w:t>González Aguayo</w:t>
      </w:r>
    </w:p>
    <w:p w14:paraId="3529A5A8" w14:textId="77777777" w:rsidR="005E57DD" w:rsidRPr="0055720F" w:rsidRDefault="005E57DD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24BC2D1" w14:textId="55DBEA1F" w:rsidR="00C702C4" w:rsidRPr="0055720F" w:rsidRDefault="00C702C4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Referido a la Comisión </w:t>
      </w:r>
      <w:r w:rsidR="00713FE1" w:rsidRPr="0055720F">
        <w:rPr>
          <w:rFonts w:ascii="Book Antiqua" w:hAnsi="Book Antiqua"/>
          <w:szCs w:val="24"/>
          <w:lang w:val="es-PR"/>
        </w:rPr>
        <w:t xml:space="preserve">de </w:t>
      </w:r>
      <w:r w:rsidR="003C1F6E">
        <w:rPr>
          <w:rFonts w:ascii="Book Antiqua" w:hAnsi="Book Antiqua"/>
          <w:szCs w:val="24"/>
          <w:lang w:val="es-PR"/>
        </w:rPr>
        <w:t>Asuntos Internos</w:t>
      </w:r>
    </w:p>
    <w:p w14:paraId="0A816482" w14:textId="77777777" w:rsidR="00A22A39" w:rsidRPr="0055720F" w:rsidRDefault="00A22A39" w:rsidP="00925328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0F98793" w14:textId="77777777" w:rsidR="00A22A39" w:rsidRPr="003C1F6E" w:rsidRDefault="00A22A39" w:rsidP="00925328">
      <w:pPr>
        <w:suppressLineNumbers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C1F6E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62C6AF02" w14:textId="77777777" w:rsidR="007662A5" w:rsidRDefault="007662A5" w:rsidP="00FC46E2">
      <w:pPr>
        <w:suppressLineNumbers/>
        <w:jc w:val="both"/>
        <w:rPr>
          <w:rFonts w:ascii="Book Antiqua" w:hAnsi="Book Antiqua"/>
          <w:szCs w:val="24"/>
          <w:lang w:val="es-PR"/>
        </w:rPr>
      </w:pPr>
      <w:bookmarkStart w:id="0" w:name="_Hlk197921719"/>
    </w:p>
    <w:p w14:paraId="7B34D7FC" w14:textId="24A635C1" w:rsidR="007662A5" w:rsidRPr="00713FE1" w:rsidRDefault="007662A5" w:rsidP="00B078E1">
      <w:pPr>
        <w:suppressLineNumbers/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 xml:space="preserve">Para ordenar a la Comisión de </w:t>
      </w:r>
      <w:r w:rsidRPr="0055720F">
        <w:rPr>
          <w:rFonts w:ascii="Book Antiqua" w:hAnsi="Book Antiqua"/>
          <w:szCs w:val="24"/>
          <w:lang w:val="es-PR"/>
        </w:rPr>
        <w:t xml:space="preserve">lo </w:t>
      </w:r>
      <w:r>
        <w:rPr>
          <w:rFonts w:ascii="Book Antiqua" w:hAnsi="Book Antiqua"/>
          <w:szCs w:val="24"/>
          <w:lang w:val="es-PR"/>
        </w:rPr>
        <w:t>J</w:t>
      </w:r>
      <w:r w:rsidRPr="0055720F">
        <w:rPr>
          <w:rFonts w:ascii="Book Antiqua" w:hAnsi="Book Antiqua"/>
          <w:szCs w:val="24"/>
          <w:lang w:val="es-PR"/>
        </w:rPr>
        <w:t>urídico</w:t>
      </w:r>
      <w:r w:rsidRPr="00713FE1">
        <w:rPr>
          <w:rFonts w:ascii="Book Antiqua" w:hAnsi="Book Antiqua"/>
          <w:szCs w:val="24"/>
          <w:lang w:val="es-PR"/>
        </w:rPr>
        <w:t xml:space="preserve"> de la Cámara de Representantes de Puerto Rico </w:t>
      </w:r>
      <w:r w:rsidRPr="007662A5">
        <w:rPr>
          <w:rFonts w:ascii="Book Antiqua" w:hAnsi="Book Antiqua"/>
          <w:strike/>
          <w:szCs w:val="24"/>
          <w:lang w:val="es-PR"/>
        </w:rPr>
        <w:t>a</w:t>
      </w:r>
      <w:r w:rsidRPr="00713FE1">
        <w:rPr>
          <w:rFonts w:ascii="Book Antiqua" w:hAnsi="Book Antiqua"/>
          <w:szCs w:val="24"/>
          <w:lang w:val="es-PR"/>
        </w:rPr>
        <w:t xml:space="preserve"> realizar una investigación exhaustiva sobre el marco legal, reglamentario y administrativo aplicable a las personas menores de edad y a las personas jóvenes, </w:t>
      </w:r>
      <w:r w:rsidRPr="007662A5">
        <w:rPr>
          <w:rFonts w:ascii="Book Antiqua" w:hAnsi="Book Antiqua"/>
          <w:strike/>
          <w:szCs w:val="24"/>
          <w:lang w:val="es-PR"/>
        </w:rPr>
        <w:t>que establece</w:t>
      </w:r>
      <w:r w:rsidRPr="00713FE1">
        <w:rPr>
          <w:rFonts w:ascii="Book Antiqua" w:hAnsi="Book Antiqua"/>
          <w:szCs w:val="24"/>
          <w:lang w:val="es-PR"/>
        </w:rPr>
        <w:t xml:space="preserve"> </w:t>
      </w:r>
      <w:r w:rsidRPr="007662A5">
        <w:rPr>
          <w:rFonts w:ascii="Book Antiqua" w:hAnsi="Book Antiqua"/>
          <w:i/>
          <w:szCs w:val="24"/>
          <w:u w:val="single"/>
          <w:lang w:val="es-PR"/>
        </w:rPr>
        <w:t>incluyendo los</w:t>
      </w:r>
      <w:r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 xml:space="preserve">criterios de edad </w:t>
      </w:r>
      <w:r w:rsidRPr="007662A5">
        <w:rPr>
          <w:rFonts w:ascii="Book Antiqua" w:hAnsi="Book Antiqua"/>
          <w:strike/>
          <w:szCs w:val="24"/>
          <w:lang w:val="es-PR"/>
        </w:rPr>
        <w:t>para</w:t>
      </w:r>
      <w:r w:rsidRPr="00713FE1">
        <w:rPr>
          <w:rFonts w:ascii="Book Antiqua" w:hAnsi="Book Antiqua"/>
          <w:szCs w:val="24"/>
          <w:lang w:val="es-PR"/>
        </w:rPr>
        <w:t xml:space="preserve"> </w:t>
      </w:r>
      <w:r>
        <w:rPr>
          <w:rFonts w:ascii="Book Antiqua" w:hAnsi="Book Antiqua"/>
          <w:i/>
          <w:szCs w:val="24"/>
          <w:u w:val="single"/>
          <w:lang w:val="es-PR"/>
        </w:rPr>
        <w:t>que rigen</w:t>
      </w:r>
      <w:r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 xml:space="preserve">el acceso a servicios, el reconocimiento de capacidades legales, el ejercicio de derechos </w:t>
      </w:r>
      <w:r w:rsidRPr="00FC46E2">
        <w:rPr>
          <w:rFonts w:ascii="Book Antiqua" w:hAnsi="Book Antiqua"/>
          <w:szCs w:val="24"/>
          <w:lang w:val="es-PR"/>
        </w:rPr>
        <w:t xml:space="preserve">y </w:t>
      </w:r>
      <w:r w:rsidRPr="00FC46E2">
        <w:rPr>
          <w:rFonts w:ascii="Book Antiqua" w:hAnsi="Book Antiqua"/>
          <w:strike/>
          <w:szCs w:val="24"/>
          <w:lang w:val="es-PR"/>
        </w:rPr>
        <w:t>la asunción</w:t>
      </w:r>
      <w:r w:rsidRPr="00FC46E2">
        <w:rPr>
          <w:rFonts w:ascii="Book Antiqua" w:hAnsi="Book Antiqua"/>
          <w:szCs w:val="24"/>
          <w:lang w:val="es-PR"/>
        </w:rPr>
        <w:t xml:space="preserve"> </w:t>
      </w:r>
      <w:r w:rsidR="00FC46E2">
        <w:rPr>
          <w:rFonts w:ascii="Book Antiqua" w:hAnsi="Book Antiqua"/>
          <w:i/>
          <w:szCs w:val="24"/>
          <w:u w:val="single"/>
          <w:lang w:val="es-PR"/>
        </w:rPr>
        <w:t>el cumplimiento</w:t>
      </w:r>
      <w:r w:rsidR="00FC46E2">
        <w:rPr>
          <w:rFonts w:ascii="Book Antiqua" w:hAnsi="Book Antiqua"/>
          <w:szCs w:val="24"/>
          <w:lang w:val="es-PR"/>
        </w:rPr>
        <w:t xml:space="preserve"> </w:t>
      </w:r>
      <w:r w:rsidRPr="00FC46E2">
        <w:rPr>
          <w:rFonts w:ascii="Book Antiqua" w:hAnsi="Book Antiqua"/>
          <w:szCs w:val="24"/>
          <w:lang w:val="es-PR"/>
        </w:rPr>
        <w:t xml:space="preserve">de responsabilidades </w:t>
      </w:r>
      <w:r w:rsidRPr="00713FE1">
        <w:rPr>
          <w:rFonts w:ascii="Book Antiqua" w:hAnsi="Book Antiqua"/>
          <w:szCs w:val="24"/>
          <w:lang w:val="es-PR"/>
        </w:rPr>
        <w:t>en Puerto Rico; evaluar la coherencia, consistencia y aplicación práctica de dicho marco normativo; y para otros fines relacionados.</w:t>
      </w:r>
    </w:p>
    <w:p w14:paraId="69E5C64B" w14:textId="3C9A53A0" w:rsidR="00A22A39" w:rsidRPr="0055720F" w:rsidRDefault="00A22A39" w:rsidP="006914F5">
      <w:pPr>
        <w:suppressLineNumbers/>
        <w:ind w:left="720"/>
        <w:jc w:val="both"/>
        <w:rPr>
          <w:rFonts w:ascii="Book Antiqua" w:hAnsi="Book Antiqua"/>
          <w:szCs w:val="24"/>
          <w:lang w:val="es-PR"/>
        </w:rPr>
      </w:pPr>
    </w:p>
    <w:bookmarkEnd w:id="0"/>
    <w:p w14:paraId="2EF51EB6" w14:textId="77777777" w:rsidR="00A22A39" w:rsidRPr="0055720F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EXPOSICIÓN DE MOTIVOS</w:t>
      </w:r>
    </w:p>
    <w:p w14:paraId="6C014FBD" w14:textId="77777777" w:rsidR="004028B6" w:rsidRPr="0055720F" w:rsidRDefault="004028B6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1141C379" w14:textId="42E3CEDA" w:rsidR="00713FE1" w:rsidRPr="00F90CD5" w:rsidRDefault="000955D7" w:rsidP="00713FE1">
      <w:pPr>
        <w:suppressLineNumbers/>
        <w:jc w:val="both"/>
        <w:rPr>
          <w:rFonts w:ascii="Book Antiqua" w:hAnsi="Book Antiqua"/>
          <w:i/>
          <w:szCs w:val="24"/>
          <w:u w:val="single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ab/>
      </w:r>
      <w:r w:rsidR="00713FE1" w:rsidRPr="0055720F">
        <w:rPr>
          <w:rFonts w:ascii="Book Antiqua" w:hAnsi="Book Antiqua"/>
          <w:szCs w:val="24"/>
          <w:lang w:val="es-PR"/>
        </w:rPr>
        <w:t xml:space="preserve">El ordenamiento jurídico de Puerto Rico contiene múltiples disposiciones legales, reglamentarias y administrativas que utilizan </w:t>
      </w:r>
      <w:r w:rsidR="007D5214">
        <w:rPr>
          <w:rFonts w:ascii="Book Antiqua" w:hAnsi="Book Antiqua"/>
          <w:i/>
          <w:szCs w:val="24"/>
          <w:u w:val="single"/>
          <w:lang w:val="es-PR"/>
        </w:rPr>
        <w:t>diversos</w:t>
      </w:r>
      <w:r w:rsidR="007D5214">
        <w:rPr>
          <w:rFonts w:ascii="Book Antiqua" w:hAnsi="Book Antiqua"/>
          <w:szCs w:val="24"/>
          <w:lang w:val="es-PR"/>
        </w:rPr>
        <w:t xml:space="preserve"> </w:t>
      </w:r>
      <w:r w:rsidR="00713FE1" w:rsidRPr="0055720F">
        <w:rPr>
          <w:rFonts w:ascii="Book Antiqua" w:hAnsi="Book Antiqua"/>
          <w:szCs w:val="24"/>
          <w:lang w:val="es-PR"/>
        </w:rPr>
        <w:t xml:space="preserve">criterios de edad </w:t>
      </w:r>
      <w:r w:rsidR="00713FE1" w:rsidRPr="007D5214">
        <w:rPr>
          <w:rFonts w:ascii="Book Antiqua" w:hAnsi="Book Antiqua"/>
          <w:strike/>
          <w:szCs w:val="24"/>
          <w:lang w:val="es-PR"/>
        </w:rPr>
        <w:t>distintos</w:t>
      </w:r>
      <w:r w:rsidR="00713FE1" w:rsidRPr="0055720F">
        <w:rPr>
          <w:rFonts w:ascii="Book Antiqua" w:hAnsi="Book Antiqua"/>
          <w:szCs w:val="24"/>
          <w:lang w:val="es-PR"/>
        </w:rPr>
        <w:t xml:space="preserve"> para regular el acceso a servicios, el reconocimiento de capacidades legales, el ejercicio de derechos y la imposición de responsabilidades. Estos criterios varían según la materia regulada, la legislación especial aplicable y las prácticas administrativas de las agencias concernidas</w:t>
      </w:r>
      <w:r w:rsidR="00713FE1" w:rsidRPr="00F90CD5">
        <w:rPr>
          <w:rFonts w:ascii="Book Antiqua" w:hAnsi="Book Antiqua"/>
          <w:strike/>
          <w:szCs w:val="24"/>
          <w:lang w:val="es-PR"/>
        </w:rPr>
        <w:t>.</w:t>
      </w:r>
      <w:r w:rsidR="00F90CD5" w:rsidRPr="00F90CD5">
        <w:rPr>
          <w:rFonts w:ascii="Book Antiqua" w:hAnsi="Book Antiqua"/>
          <w:szCs w:val="24"/>
          <w:lang w:val="es-PR"/>
        </w:rPr>
        <w:t xml:space="preserve"> </w:t>
      </w:r>
      <w:r w:rsidR="00F90CD5">
        <w:rPr>
          <w:rFonts w:ascii="Book Antiqua" w:hAnsi="Book Antiqua"/>
          <w:i/>
          <w:szCs w:val="24"/>
          <w:u w:val="single"/>
          <w:lang w:val="es-PR"/>
        </w:rPr>
        <w:t>lo que incide en la uniformidad y consistencia de su aplicación.</w:t>
      </w:r>
    </w:p>
    <w:p w14:paraId="1680D459" w14:textId="77777777" w:rsidR="00713FE1" w:rsidRPr="0055720F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3E6FC960" w14:textId="1C940F5B" w:rsidR="00713FE1" w:rsidRPr="00901A6D" w:rsidRDefault="00713FE1" w:rsidP="00713FE1">
      <w:pPr>
        <w:suppressLineNumbers/>
        <w:jc w:val="both"/>
        <w:rPr>
          <w:rFonts w:ascii="Book Antiqua" w:hAnsi="Book Antiqua"/>
          <w:i/>
          <w:szCs w:val="24"/>
          <w:u w:val="single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 xml:space="preserve">Este marco normativo incide de manera directa tanto en las personas menores de edad, para quienes el ordenamiento jurídico establece esquemas diferenciados de protección, representación, consentimiento y responsabilidad, como en las personas jóvenes que transitan hacia la adultez legal. La diversidad de criterios aplicables a estos grupos requiere un análisis integral que permita evaluar su coherencia, racionalidad y </w:t>
      </w:r>
      <w:r w:rsidRPr="00F90CD5">
        <w:rPr>
          <w:rFonts w:ascii="Book Antiqua" w:hAnsi="Book Antiqua"/>
          <w:strike/>
          <w:szCs w:val="24"/>
          <w:lang w:val="es-PR"/>
        </w:rPr>
        <w:t>funcionamiento práctico.</w:t>
      </w:r>
      <w:r w:rsidR="00F90CD5" w:rsidRPr="00F90CD5">
        <w:rPr>
          <w:rFonts w:ascii="Book Antiqua" w:hAnsi="Book Antiqua"/>
          <w:szCs w:val="24"/>
          <w:lang w:val="es-PR"/>
        </w:rPr>
        <w:t xml:space="preserve"> </w:t>
      </w:r>
      <w:r w:rsidR="00F90CD5">
        <w:rPr>
          <w:rFonts w:ascii="Book Antiqua" w:hAnsi="Book Antiqua"/>
          <w:i/>
          <w:szCs w:val="24"/>
          <w:u w:val="single"/>
          <w:lang w:val="es-PR"/>
        </w:rPr>
        <w:t>aplicación práctica.</w:t>
      </w:r>
    </w:p>
    <w:p w14:paraId="20D840DE" w14:textId="3FEC695F" w:rsidR="00713FE1" w:rsidRPr="00F90CD5" w:rsidRDefault="00713FE1" w:rsidP="00713FE1">
      <w:pPr>
        <w:suppressLineNumbers/>
        <w:jc w:val="both"/>
        <w:rPr>
          <w:rFonts w:ascii="Book Antiqua" w:hAnsi="Book Antiqua"/>
          <w:i/>
          <w:szCs w:val="24"/>
          <w:u w:val="single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lastRenderedPageBreak/>
        <w:t>En diversas áreas —incluyendo, entre otras, salud, educación, empleo, vivienda, justicia, bienestar social</w:t>
      </w:r>
      <w:r w:rsidRPr="0055720F">
        <w:rPr>
          <w:rFonts w:ascii="Book Antiqua" w:hAnsi="Book Antiqua"/>
          <w:szCs w:val="24"/>
          <w:lang w:val="es-PR"/>
        </w:rPr>
        <w:t>, contratación</w:t>
      </w:r>
      <w:r w:rsidRPr="00713FE1">
        <w:rPr>
          <w:rFonts w:ascii="Book Antiqua" w:hAnsi="Book Antiqua"/>
          <w:szCs w:val="24"/>
          <w:lang w:val="es-PR"/>
        </w:rPr>
        <w:t xml:space="preserve"> y servicios financieros— se utilizan umbrales de edad específicos que no necesariamente responden a un estándar uniforme ni están armonizados entre sí. Como resultado, una misma persona puede ser considerada elegible, capaz o responsable para ciertos fines, pero no para otros, dependiendo del estatuto, reglamento o política pública aplicable</w:t>
      </w:r>
      <w:r w:rsidRPr="00F90CD5">
        <w:rPr>
          <w:rFonts w:ascii="Book Antiqua" w:hAnsi="Book Antiqua"/>
          <w:strike/>
          <w:szCs w:val="24"/>
          <w:lang w:val="es-PR"/>
        </w:rPr>
        <w:t>.</w:t>
      </w:r>
      <w:r w:rsidR="00F90CD5">
        <w:rPr>
          <w:rFonts w:ascii="Book Antiqua" w:hAnsi="Book Antiqua"/>
          <w:szCs w:val="24"/>
          <w:lang w:val="es-PR"/>
        </w:rPr>
        <w:t xml:space="preserve"> </w:t>
      </w:r>
      <w:r w:rsidR="00F90CD5">
        <w:rPr>
          <w:rFonts w:ascii="Book Antiqua" w:hAnsi="Book Antiqua"/>
          <w:i/>
          <w:szCs w:val="24"/>
          <w:u w:val="single"/>
          <w:lang w:val="es-PR"/>
        </w:rPr>
        <w:t xml:space="preserve">aplicable en cada caso. </w:t>
      </w:r>
    </w:p>
    <w:p w14:paraId="6788405D" w14:textId="77777777" w:rsidR="00713FE1" w:rsidRPr="00713FE1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33D483C" w14:textId="77777777" w:rsidR="00713FE1" w:rsidRPr="0055720F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>La ausencia de un análisis legislativo transversal dificulta evaluar la coherencia interna de este marco normativo, su racionalidad regulatoria y su aplicación práctica en la administración pública. Asimismo, puede generar interpretaciones no uniformes entre agencias, barreras en el acceso a servicios y retos en la implementación consistente de políticas públicas dirigidas a niños, adolescentes y jóvenes, particularmente durante las etapas de transición hacia la adultez legal.</w:t>
      </w:r>
    </w:p>
    <w:p w14:paraId="12D6F31F" w14:textId="77777777" w:rsidR="00713FE1" w:rsidRPr="00713FE1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0108F97F" w14:textId="7C9893F3" w:rsidR="00713FE1" w:rsidRPr="00F90CD5" w:rsidRDefault="00713FE1" w:rsidP="00713FE1">
      <w:pPr>
        <w:suppressLineNumbers/>
        <w:jc w:val="both"/>
        <w:rPr>
          <w:rFonts w:ascii="Book Antiqua" w:hAnsi="Book Antiqua"/>
          <w:i/>
          <w:szCs w:val="24"/>
          <w:u w:val="single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>Ante este panorama, resulta pertinente que la Asamblea Legislativa autorice una investigación técnica</w:t>
      </w:r>
      <w:r w:rsidRPr="0055720F">
        <w:rPr>
          <w:rFonts w:ascii="Book Antiqua" w:hAnsi="Book Antiqua"/>
          <w:szCs w:val="24"/>
          <w:lang w:val="es-PR"/>
        </w:rPr>
        <w:t xml:space="preserve"> y</w:t>
      </w:r>
      <w:r w:rsidRPr="00713FE1">
        <w:rPr>
          <w:rFonts w:ascii="Book Antiqua" w:hAnsi="Book Antiqua"/>
          <w:szCs w:val="24"/>
          <w:lang w:val="es-PR"/>
        </w:rPr>
        <w:t xml:space="preserve"> objetiva que permita identificar, documentar y evaluar los distintos criterios de edad vigentes, su justificación normativa, su aplicación administrativa y su impacto práctico. Esta investigación servirá como insumo para considerar, de ser necesario, alternativas de carácter administrativo o legislativo orientadas a fortalecer la coherencia del </w:t>
      </w:r>
      <w:r w:rsidRPr="00F90CD5">
        <w:rPr>
          <w:rFonts w:ascii="Book Antiqua" w:hAnsi="Book Antiqua"/>
          <w:strike/>
          <w:szCs w:val="24"/>
          <w:lang w:val="es-PR"/>
        </w:rPr>
        <w:t>marco jurídico vigente.</w:t>
      </w:r>
      <w:r w:rsidR="00F90CD5" w:rsidRPr="00F90CD5">
        <w:rPr>
          <w:rFonts w:ascii="Book Antiqua" w:hAnsi="Book Antiqua"/>
          <w:szCs w:val="24"/>
          <w:lang w:val="es-PR"/>
        </w:rPr>
        <w:t xml:space="preserve"> </w:t>
      </w:r>
      <w:r w:rsidR="00F90CD5">
        <w:rPr>
          <w:rFonts w:ascii="Book Antiqua" w:hAnsi="Book Antiqua"/>
          <w:i/>
          <w:szCs w:val="24"/>
          <w:u w:val="single"/>
          <w:lang w:val="es-PR"/>
        </w:rPr>
        <w:t>ordenamiento jurídico aplicable.</w:t>
      </w:r>
    </w:p>
    <w:p w14:paraId="2316F9EB" w14:textId="50582C7E" w:rsidR="005E57DD" w:rsidRPr="0055720F" w:rsidRDefault="000955D7" w:rsidP="00713FE1">
      <w:pPr>
        <w:suppressLineNumbers/>
        <w:jc w:val="both"/>
        <w:rPr>
          <w:rFonts w:ascii="Book Antiqua" w:hAnsi="Book Antiqua"/>
          <w:i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 </w:t>
      </w:r>
    </w:p>
    <w:p w14:paraId="4EFC7BC4" w14:textId="06FCFDED" w:rsidR="00A22A39" w:rsidRPr="0055720F" w:rsidRDefault="00A22A39" w:rsidP="00925328">
      <w:pPr>
        <w:suppressLineNumbers/>
        <w:spacing w:line="480" w:lineRule="auto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i/>
          <w:szCs w:val="24"/>
          <w:lang w:val="es-PR"/>
        </w:rPr>
        <w:t>RESUÉLVESE POR LA CÁMARA DE REPRESENTANTES DE PUERTO RICO:</w:t>
      </w:r>
    </w:p>
    <w:p w14:paraId="4BD977E9" w14:textId="79FD3945" w:rsidR="00F90CD5" w:rsidRPr="00713FE1" w:rsidRDefault="00713FE1" w:rsidP="00F90CD5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 xml:space="preserve">Sección 1.-Se ordena a la Comisión de </w:t>
      </w:r>
      <w:r w:rsidRPr="0055720F">
        <w:rPr>
          <w:rFonts w:ascii="Book Antiqua" w:hAnsi="Book Antiqua"/>
          <w:szCs w:val="24"/>
          <w:lang w:val="es-PR"/>
        </w:rPr>
        <w:t>lo Jur</w:t>
      </w:r>
      <w:r w:rsidR="0055720F" w:rsidRPr="0055720F">
        <w:rPr>
          <w:rFonts w:ascii="Book Antiqua" w:hAnsi="Book Antiqua"/>
          <w:szCs w:val="24"/>
          <w:lang w:val="es-PR"/>
        </w:rPr>
        <w:t>í</w:t>
      </w:r>
      <w:r w:rsidRPr="0055720F">
        <w:rPr>
          <w:rFonts w:ascii="Book Antiqua" w:hAnsi="Book Antiqua"/>
          <w:szCs w:val="24"/>
          <w:lang w:val="es-PR"/>
        </w:rPr>
        <w:t>dico</w:t>
      </w:r>
      <w:r w:rsidRPr="00713FE1">
        <w:rPr>
          <w:rFonts w:ascii="Book Antiqua" w:hAnsi="Book Antiqua"/>
          <w:szCs w:val="24"/>
          <w:lang w:val="es-PR"/>
        </w:rPr>
        <w:t xml:space="preserve"> de la Cámara de Representantes de Puerto Rico realizar una investigación exhaustiva sobre </w:t>
      </w:r>
      <w:r w:rsidRPr="00F90CD5">
        <w:rPr>
          <w:rFonts w:ascii="Book Antiqua" w:hAnsi="Book Antiqua"/>
          <w:strike/>
          <w:szCs w:val="24"/>
          <w:lang w:val="es-PR"/>
        </w:rPr>
        <w:t>las disposiciones legales, reglamentarias y administrativas aplicables a las personas menores de edad y a las personas jóvenes que regulan el acceso a servicios, el reconocimiento de capacidades legales, el ejercicio de derechos y la asunción de responsabilidades en Puerto Rico.</w:t>
      </w:r>
      <w:r w:rsidR="00F90CD5">
        <w:rPr>
          <w:rFonts w:ascii="Book Antiqua" w:hAnsi="Book Antiqua"/>
          <w:szCs w:val="24"/>
          <w:lang w:val="es-PR"/>
        </w:rPr>
        <w:t xml:space="preserve"> </w:t>
      </w:r>
      <w:r w:rsidR="00F90CD5" w:rsidRPr="00F90CD5">
        <w:rPr>
          <w:rFonts w:ascii="Book Antiqua" w:hAnsi="Book Antiqua"/>
          <w:i/>
          <w:szCs w:val="24"/>
          <w:u w:val="single"/>
          <w:lang w:val="es-PR"/>
        </w:rPr>
        <w:t xml:space="preserve">sobre el marco legal, reglamentario y administrativo aplicable a las personas menores de edad y a las personas jóvenes, incluyendo los criterios de edad que rigen el acceso a servicios, el reconocimiento de capacidades legales, el ejercicio de derechos y el cumplimiento de responsabilidades en Puerto Rico; evaluar la coherencia, consistencia y aplicación práctica de dicho marco normativo. </w:t>
      </w:r>
    </w:p>
    <w:p w14:paraId="47F422E6" w14:textId="628C835D" w:rsidR="00713FE1" w:rsidRPr="0055720F" w:rsidRDefault="00713FE1" w:rsidP="00713FE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lastRenderedPageBreak/>
        <w:t>Sección 2.-La investigación deberá incluir, sin limitarse a, el análisis de: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a) Los distintos umbrales y rangos de edad utilizados en leyes, reglamentos, cartas circulares y prácticas administrativas;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b) La coherencia y consistencia de dichos criterios entre distintas áreas del derecho y de la política pública;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c) La aplicación práctica de estos criterios por parte de las agencias gubernamentales;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d) El impacto administrativo de dichos criterios en el acceso a servicios y programas públicos;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e) Las disposiciones aplicables durante las etapas de transición entre la niñez, la adolescencia y la adultez legal;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f) La existencia de excepciones, autorizaciones, requisitos adicionales o esquemas diferenciados por razón de edad;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Pr="00713FE1">
        <w:rPr>
          <w:rFonts w:ascii="Book Antiqua" w:hAnsi="Book Antiqua"/>
          <w:szCs w:val="24"/>
          <w:lang w:val="es-PR"/>
        </w:rPr>
        <w:t>g) Cualquier otro aspecto pertinente para evaluar el funcionamiento del marco normativo vigente.</w:t>
      </w:r>
    </w:p>
    <w:p w14:paraId="26CAB316" w14:textId="26BD64AF" w:rsidR="0055720F" w:rsidRPr="0055720F" w:rsidRDefault="0055720F" w:rsidP="0055720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Sección 3.-La Comisión podrá evaluar, entre otras, las siguientes áreas de servicio y regulación, según estime pertinente: a) Servicios de salud física y salud mental, incluyendo servicios por uso de sustancias y salud sexual y reproductiva; b) Educación, incluyendo educación postsecundaria y programas de ayudas económicas;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c) Empleo, relaciones laborales y programas de adiestramiento;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d) Vivienda y programas de asistencia habitacional;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e) Servicios financieros, crediticios y contractuales;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f) Sistema de justicia, incluyendo esquemas diferenciados por razón de edad;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g) Programas de bienestar social y asistencia gubernamental;</w:t>
      </w:r>
      <w:r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h) Procesos administrativos ante agencias del Gobierno de Puerto Rico.</w:t>
      </w:r>
    </w:p>
    <w:p w14:paraId="33593ADF" w14:textId="291F7089" w:rsidR="00A22A39" w:rsidRPr="0055720F" w:rsidRDefault="00A22A39" w:rsidP="005E57D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Sección </w:t>
      </w:r>
      <w:r w:rsidR="0055720F">
        <w:rPr>
          <w:rFonts w:ascii="Book Antiqua" w:hAnsi="Book Antiqua"/>
          <w:szCs w:val="24"/>
          <w:lang w:val="es-PR"/>
        </w:rPr>
        <w:t>4</w:t>
      </w:r>
      <w:r w:rsidRPr="0055720F">
        <w:rPr>
          <w:rFonts w:ascii="Book Antiqua" w:hAnsi="Book Antiqua"/>
          <w:szCs w:val="24"/>
          <w:lang w:val="es-PR"/>
        </w:rPr>
        <w:t>.-La Comisión</w:t>
      </w:r>
      <w:r w:rsidR="009C2609" w:rsidRPr="0055720F">
        <w:rPr>
          <w:rFonts w:ascii="Book Antiqua" w:hAnsi="Book Antiqua"/>
          <w:szCs w:val="24"/>
          <w:lang w:val="es-PR"/>
        </w:rPr>
        <w:t>, además,</w:t>
      </w:r>
      <w:r w:rsidRPr="0055720F">
        <w:rPr>
          <w:rFonts w:ascii="Book Antiqua" w:hAnsi="Book Antiqua"/>
          <w:szCs w:val="24"/>
          <w:lang w:val="es-PR"/>
        </w:rPr>
        <w:t xml:space="preserve"> podrá </w:t>
      </w:r>
      <w:r w:rsidR="00526FB1" w:rsidRPr="0055720F">
        <w:rPr>
          <w:rFonts w:ascii="Book Antiqua" w:hAnsi="Book Antiqua"/>
          <w:szCs w:val="24"/>
          <w:lang w:val="es-PR"/>
        </w:rPr>
        <w:t xml:space="preserve">celebrar vistas públicas, </w:t>
      </w:r>
      <w:r w:rsidRPr="0055720F">
        <w:rPr>
          <w:rFonts w:ascii="Book Antiqua" w:hAnsi="Book Antiqua"/>
          <w:szCs w:val="24"/>
          <w:lang w:val="es-PR"/>
        </w:rPr>
        <w:t xml:space="preserve">realizar todos los estudios, investigaciones, reuniones, citaciones, solicitudes de producción de documentos, solicitudes de información, requerimientos, e informes que entienda </w:t>
      </w:r>
      <w:r w:rsidRPr="0055720F">
        <w:rPr>
          <w:rFonts w:ascii="Book Antiqua" w:hAnsi="Book Antiqua"/>
          <w:szCs w:val="24"/>
          <w:lang w:val="es-PR"/>
        </w:rPr>
        <w:lastRenderedPageBreak/>
        <w:t xml:space="preserve">necesarios y podrá investigar cualquier asunto que entienda pertinente para cumplir con lo dispuesto en esta Resolución. </w:t>
      </w:r>
      <w:r w:rsidR="00526FB1" w:rsidRPr="0055720F">
        <w:rPr>
          <w:rFonts w:ascii="Book Antiqua" w:hAnsi="Book Antiqua"/>
          <w:szCs w:val="24"/>
          <w:lang w:val="es-PR"/>
        </w:rPr>
        <w:t xml:space="preserve">  </w:t>
      </w:r>
    </w:p>
    <w:p w14:paraId="4F6C5464" w14:textId="72F9BDA9" w:rsidR="00980409" w:rsidRPr="0055720F" w:rsidRDefault="00A22A39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Sección </w:t>
      </w:r>
      <w:r w:rsidR="0055720F">
        <w:rPr>
          <w:rFonts w:ascii="Book Antiqua" w:hAnsi="Book Antiqua"/>
          <w:szCs w:val="24"/>
          <w:lang w:val="es-PR"/>
        </w:rPr>
        <w:t>5</w:t>
      </w:r>
      <w:r w:rsidRPr="0055720F">
        <w:rPr>
          <w:rFonts w:ascii="Book Antiqua" w:hAnsi="Book Antiqua"/>
          <w:szCs w:val="24"/>
          <w:lang w:val="es-PR"/>
        </w:rPr>
        <w:t>.-</w:t>
      </w:r>
      <w:r w:rsidR="004F72CB" w:rsidRPr="0055720F">
        <w:rPr>
          <w:rFonts w:ascii="Book Antiqua" w:hAnsi="Book Antiqua"/>
          <w:szCs w:val="24"/>
          <w:lang w:val="es-PR"/>
        </w:rPr>
        <w:t xml:space="preserve"> L</w:t>
      </w:r>
      <w:r w:rsidR="00AB5774" w:rsidRPr="0055720F">
        <w:rPr>
          <w:rFonts w:ascii="Book Antiqua" w:hAnsi="Book Antiqua"/>
          <w:szCs w:val="24"/>
          <w:lang w:val="es-PR"/>
        </w:rPr>
        <w:t xml:space="preserve">a Comisión </w:t>
      </w:r>
      <w:r w:rsidR="006706AD" w:rsidRPr="0055720F">
        <w:rPr>
          <w:rFonts w:ascii="Book Antiqua" w:hAnsi="Book Antiqua"/>
          <w:szCs w:val="24"/>
          <w:lang w:val="es-PR"/>
        </w:rPr>
        <w:t>rendirá a</w:t>
      </w:r>
      <w:r w:rsidR="00AB5774" w:rsidRPr="0055720F">
        <w:rPr>
          <w:rFonts w:ascii="Book Antiqua" w:hAnsi="Book Antiqua"/>
          <w:szCs w:val="24"/>
          <w:lang w:val="es-PR"/>
        </w:rPr>
        <w:t xml:space="preserve"> la Cámara de Representantes de Puerto Rico los informes </w:t>
      </w:r>
      <w:r w:rsidR="00904D75" w:rsidRPr="0055720F">
        <w:rPr>
          <w:rFonts w:ascii="Book Antiqua" w:hAnsi="Book Antiqua"/>
          <w:szCs w:val="24"/>
          <w:lang w:val="es-PR"/>
        </w:rPr>
        <w:t xml:space="preserve">interinos </w:t>
      </w:r>
      <w:r w:rsidR="00AB5774" w:rsidRPr="0055720F">
        <w:rPr>
          <w:rFonts w:ascii="Book Antiqua" w:hAnsi="Book Antiqua"/>
          <w:szCs w:val="24"/>
          <w:lang w:val="es-PR"/>
        </w:rPr>
        <w:t>que estime necesarios o convenientes en los que incluyan los hallazgos, conclusiones y recomendaciones</w:t>
      </w:r>
      <w:r w:rsidR="00904D75" w:rsidRPr="0055720F">
        <w:rPr>
          <w:rFonts w:ascii="Book Antiqua" w:hAnsi="Book Antiqua"/>
          <w:szCs w:val="24"/>
          <w:lang w:val="es-PR"/>
        </w:rPr>
        <w:t>, el primero</w:t>
      </w:r>
      <w:r w:rsidR="007B3711" w:rsidRPr="0055720F">
        <w:rPr>
          <w:rFonts w:ascii="Book Antiqua" w:hAnsi="Book Antiqua"/>
          <w:szCs w:val="24"/>
          <w:lang w:val="es-PR"/>
        </w:rPr>
        <w:t xml:space="preserve"> dentro de ciento ochenta (180) días desde la aprobación de esta Resolución</w:t>
      </w:r>
      <w:r w:rsidR="00AB5774" w:rsidRPr="0055720F">
        <w:rPr>
          <w:rFonts w:ascii="Book Antiqua" w:hAnsi="Book Antiqua"/>
          <w:szCs w:val="24"/>
          <w:lang w:val="es-PR"/>
        </w:rPr>
        <w:t>. Además, rendirá un informe final dentro del término de la Vigésima Asamblea Legislativa.</w:t>
      </w:r>
    </w:p>
    <w:p w14:paraId="160B4CE2" w14:textId="5B92E692" w:rsidR="007B3711" w:rsidRPr="0055720F" w:rsidRDefault="007B3711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Sección </w:t>
      </w:r>
      <w:r w:rsidR="0055720F">
        <w:rPr>
          <w:rFonts w:ascii="Book Antiqua" w:hAnsi="Book Antiqua"/>
          <w:szCs w:val="24"/>
          <w:lang w:val="es-PR"/>
        </w:rPr>
        <w:t>6</w:t>
      </w:r>
      <w:r w:rsidRPr="0055720F">
        <w:rPr>
          <w:rFonts w:ascii="Book Antiqua" w:hAnsi="Book Antiqua"/>
          <w:szCs w:val="24"/>
          <w:lang w:val="es-PR"/>
        </w:rPr>
        <w:t xml:space="preserve">.-Esta Resolución tendrá vigencia </w:t>
      </w:r>
      <w:r w:rsidRPr="00CB45FF">
        <w:rPr>
          <w:rFonts w:ascii="Book Antiqua" w:hAnsi="Book Antiqua"/>
          <w:strike/>
          <w:szCs w:val="24"/>
          <w:lang w:val="es-PR"/>
        </w:rPr>
        <w:t>al momento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="00F53AAF" w:rsidRPr="00F53AAF">
        <w:rPr>
          <w:rFonts w:ascii="Book Antiqua" w:hAnsi="Book Antiqua"/>
          <w:i/>
          <w:iCs/>
          <w:szCs w:val="24"/>
          <w:u w:val="single"/>
          <w:lang w:val="es-PR"/>
        </w:rPr>
        <w:t>inmediatamente</w:t>
      </w:r>
      <w:r w:rsidR="00CB45FF" w:rsidRPr="00F53AAF">
        <w:rPr>
          <w:rFonts w:ascii="Book Antiqua" w:hAnsi="Book Antiqua"/>
          <w:i/>
          <w:iCs/>
          <w:szCs w:val="24"/>
          <w:u w:val="single"/>
          <w:lang w:val="es-PR"/>
        </w:rPr>
        <w:t xml:space="preserve"> desp</w:t>
      </w:r>
      <w:r w:rsidR="00F53AAF" w:rsidRPr="00F53AAF">
        <w:rPr>
          <w:rFonts w:ascii="Book Antiqua" w:hAnsi="Book Antiqua"/>
          <w:i/>
          <w:iCs/>
          <w:szCs w:val="24"/>
          <w:u w:val="single"/>
          <w:lang w:val="es-PR"/>
        </w:rPr>
        <w:t>ués</w:t>
      </w:r>
      <w:r w:rsidR="00F53AAF">
        <w:rPr>
          <w:rFonts w:ascii="Book Antiqua" w:hAnsi="Book Antiqua"/>
          <w:szCs w:val="24"/>
          <w:lang w:val="es-PR"/>
        </w:rPr>
        <w:t xml:space="preserve"> </w:t>
      </w:r>
      <w:r w:rsidRPr="0055720F">
        <w:rPr>
          <w:rFonts w:ascii="Book Antiqua" w:hAnsi="Book Antiqua"/>
          <w:szCs w:val="24"/>
          <w:lang w:val="es-PR"/>
        </w:rPr>
        <w:t>de su aprobación.</w:t>
      </w:r>
    </w:p>
    <w:sectPr w:rsidR="007B3711" w:rsidRPr="0055720F" w:rsidSect="00DE2439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660A2" w14:textId="77777777" w:rsidR="00BB3279" w:rsidRDefault="00BB3279">
      <w:r>
        <w:separator/>
      </w:r>
    </w:p>
  </w:endnote>
  <w:endnote w:type="continuationSeparator" w:id="0">
    <w:p w14:paraId="7210105B" w14:textId="77777777" w:rsidR="00BB3279" w:rsidRDefault="00BB3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26F0B" w14:textId="77777777" w:rsidR="00BB3279" w:rsidRDefault="00BB3279">
      <w:r>
        <w:separator/>
      </w:r>
    </w:p>
  </w:footnote>
  <w:footnote w:type="continuationSeparator" w:id="0">
    <w:p w14:paraId="3EE1A7E9" w14:textId="77777777" w:rsidR="00BB3279" w:rsidRDefault="00BB3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90CD5" w:rsidRDefault="00F90CD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78E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E37EF" w14:textId="2D867A2D" w:rsidR="00F90CD5" w:rsidRPr="007662A5" w:rsidRDefault="00F90CD5" w:rsidP="007662A5">
    <w:pPr>
      <w:pStyle w:val="Header"/>
      <w:jc w:val="center"/>
      <w:rPr>
        <w:lang w:val="es-ES_tradnl"/>
      </w:rPr>
    </w:pPr>
    <w:r>
      <w:t>ENTIRILLADO ELECTR</w:t>
    </w:r>
    <w:r>
      <w:rPr>
        <w:lang w:val="es-ES_tradnl"/>
      </w:rPr>
      <w:t>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F0551"/>
    <w:multiLevelType w:val="multilevel"/>
    <w:tmpl w:val="49B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5514697">
    <w:abstractNumId w:val="2"/>
  </w:num>
  <w:num w:numId="2" w16cid:durableId="937063135">
    <w:abstractNumId w:val="0"/>
  </w:num>
  <w:num w:numId="3" w16cid:durableId="1245144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56024"/>
    <w:rsid w:val="00067BFD"/>
    <w:rsid w:val="000955D7"/>
    <w:rsid w:val="00095AE1"/>
    <w:rsid w:val="000A6B6C"/>
    <w:rsid w:val="000B0DBB"/>
    <w:rsid w:val="000C00F5"/>
    <w:rsid w:val="00111E71"/>
    <w:rsid w:val="001242CF"/>
    <w:rsid w:val="00127C6A"/>
    <w:rsid w:val="00131474"/>
    <w:rsid w:val="001363FE"/>
    <w:rsid w:val="001569B9"/>
    <w:rsid w:val="0017132B"/>
    <w:rsid w:val="001B2F8C"/>
    <w:rsid w:val="001F4CA3"/>
    <w:rsid w:val="001F612A"/>
    <w:rsid w:val="00200DE3"/>
    <w:rsid w:val="00211396"/>
    <w:rsid w:val="002234D8"/>
    <w:rsid w:val="00226AE6"/>
    <w:rsid w:val="00245B34"/>
    <w:rsid w:val="002539E5"/>
    <w:rsid w:val="00263355"/>
    <w:rsid w:val="0027327B"/>
    <w:rsid w:val="00273792"/>
    <w:rsid w:val="0028302A"/>
    <w:rsid w:val="00283129"/>
    <w:rsid w:val="002A666B"/>
    <w:rsid w:val="002D4AC8"/>
    <w:rsid w:val="002F77B7"/>
    <w:rsid w:val="00320D78"/>
    <w:rsid w:val="00352669"/>
    <w:rsid w:val="00380FE5"/>
    <w:rsid w:val="003924DD"/>
    <w:rsid w:val="00394FCB"/>
    <w:rsid w:val="003963F4"/>
    <w:rsid w:val="003B5254"/>
    <w:rsid w:val="003B75A6"/>
    <w:rsid w:val="003C1F6E"/>
    <w:rsid w:val="004028B6"/>
    <w:rsid w:val="004061CA"/>
    <w:rsid w:val="00415689"/>
    <w:rsid w:val="00420919"/>
    <w:rsid w:val="004213B0"/>
    <w:rsid w:val="00433A69"/>
    <w:rsid w:val="00435507"/>
    <w:rsid w:val="004440CB"/>
    <w:rsid w:val="004713D2"/>
    <w:rsid w:val="00471BFE"/>
    <w:rsid w:val="00484206"/>
    <w:rsid w:val="004A3DC7"/>
    <w:rsid w:val="004F72CB"/>
    <w:rsid w:val="00521639"/>
    <w:rsid w:val="00526FB1"/>
    <w:rsid w:val="00532BB7"/>
    <w:rsid w:val="005332E4"/>
    <w:rsid w:val="005350F5"/>
    <w:rsid w:val="0053550C"/>
    <w:rsid w:val="00555018"/>
    <w:rsid w:val="0055720F"/>
    <w:rsid w:val="005723DC"/>
    <w:rsid w:val="0057376F"/>
    <w:rsid w:val="005817F1"/>
    <w:rsid w:val="005836AF"/>
    <w:rsid w:val="0059499C"/>
    <w:rsid w:val="00597676"/>
    <w:rsid w:val="005C02FF"/>
    <w:rsid w:val="005D085D"/>
    <w:rsid w:val="005E57DD"/>
    <w:rsid w:val="005F430D"/>
    <w:rsid w:val="006018D0"/>
    <w:rsid w:val="006210DC"/>
    <w:rsid w:val="0064349D"/>
    <w:rsid w:val="00651BA2"/>
    <w:rsid w:val="00653EED"/>
    <w:rsid w:val="00661411"/>
    <w:rsid w:val="006706AD"/>
    <w:rsid w:val="00670717"/>
    <w:rsid w:val="00685549"/>
    <w:rsid w:val="006914F5"/>
    <w:rsid w:val="00697D47"/>
    <w:rsid w:val="006B64ED"/>
    <w:rsid w:val="006B7365"/>
    <w:rsid w:val="006C2D81"/>
    <w:rsid w:val="006C7DF8"/>
    <w:rsid w:val="006E6679"/>
    <w:rsid w:val="00713FE1"/>
    <w:rsid w:val="00750E5D"/>
    <w:rsid w:val="00750FC8"/>
    <w:rsid w:val="007533D0"/>
    <w:rsid w:val="00753748"/>
    <w:rsid w:val="00755069"/>
    <w:rsid w:val="007632F1"/>
    <w:rsid w:val="007662A5"/>
    <w:rsid w:val="00776DCC"/>
    <w:rsid w:val="007B0660"/>
    <w:rsid w:val="007B3711"/>
    <w:rsid w:val="007D38C6"/>
    <w:rsid w:val="007D5214"/>
    <w:rsid w:val="007D7DB0"/>
    <w:rsid w:val="007E3868"/>
    <w:rsid w:val="007F1F27"/>
    <w:rsid w:val="007F7087"/>
    <w:rsid w:val="00820C41"/>
    <w:rsid w:val="00850256"/>
    <w:rsid w:val="00872607"/>
    <w:rsid w:val="0089237B"/>
    <w:rsid w:val="008D4F41"/>
    <w:rsid w:val="00901A6D"/>
    <w:rsid w:val="0090343E"/>
    <w:rsid w:val="00904D75"/>
    <w:rsid w:val="00925328"/>
    <w:rsid w:val="00932FFF"/>
    <w:rsid w:val="0093686F"/>
    <w:rsid w:val="0094073E"/>
    <w:rsid w:val="00942FD4"/>
    <w:rsid w:val="00947A2E"/>
    <w:rsid w:val="00947C42"/>
    <w:rsid w:val="00951997"/>
    <w:rsid w:val="0096671C"/>
    <w:rsid w:val="00980409"/>
    <w:rsid w:val="00990352"/>
    <w:rsid w:val="009C1BF1"/>
    <w:rsid w:val="009C2609"/>
    <w:rsid w:val="009C63CD"/>
    <w:rsid w:val="00A03405"/>
    <w:rsid w:val="00A1528A"/>
    <w:rsid w:val="00A22A39"/>
    <w:rsid w:val="00A33918"/>
    <w:rsid w:val="00A365DC"/>
    <w:rsid w:val="00A7629F"/>
    <w:rsid w:val="00AA0D72"/>
    <w:rsid w:val="00AB5774"/>
    <w:rsid w:val="00AE25D9"/>
    <w:rsid w:val="00AE502E"/>
    <w:rsid w:val="00AF0CEE"/>
    <w:rsid w:val="00B078E1"/>
    <w:rsid w:val="00B449B4"/>
    <w:rsid w:val="00B6293F"/>
    <w:rsid w:val="00B667AD"/>
    <w:rsid w:val="00B728B0"/>
    <w:rsid w:val="00B84C38"/>
    <w:rsid w:val="00B86C00"/>
    <w:rsid w:val="00B947F6"/>
    <w:rsid w:val="00BB3279"/>
    <w:rsid w:val="00BD144E"/>
    <w:rsid w:val="00BF16AA"/>
    <w:rsid w:val="00C1286C"/>
    <w:rsid w:val="00C17E8F"/>
    <w:rsid w:val="00C354B8"/>
    <w:rsid w:val="00C52517"/>
    <w:rsid w:val="00C52527"/>
    <w:rsid w:val="00C60921"/>
    <w:rsid w:val="00C62936"/>
    <w:rsid w:val="00C653F2"/>
    <w:rsid w:val="00C679E6"/>
    <w:rsid w:val="00C702C4"/>
    <w:rsid w:val="00C908F9"/>
    <w:rsid w:val="00C9707D"/>
    <w:rsid w:val="00CA0917"/>
    <w:rsid w:val="00CA1099"/>
    <w:rsid w:val="00CB3864"/>
    <w:rsid w:val="00CB45FF"/>
    <w:rsid w:val="00D25224"/>
    <w:rsid w:val="00D417C2"/>
    <w:rsid w:val="00D41F2A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29F7"/>
    <w:rsid w:val="00E04AB5"/>
    <w:rsid w:val="00E25759"/>
    <w:rsid w:val="00E33F7B"/>
    <w:rsid w:val="00E35D9E"/>
    <w:rsid w:val="00E50EEA"/>
    <w:rsid w:val="00E52F58"/>
    <w:rsid w:val="00E94C7C"/>
    <w:rsid w:val="00EB61FB"/>
    <w:rsid w:val="00EC26AA"/>
    <w:rsid w:val="00ED26B5"/>
    <w:rsid w:val="00ED6821"/>
    <w:rsid w:val="00ED7A53"/>
    <w:rsid w:val="00EE4273"/>
    <w:rsid w:val="00EF2C39"/>
    <w:rsid w:val="00F02004"/>
    <w:rsid w:val="00F042CB"/>
    <w:rsid w:val="00F349FF"/>
    <w:rsid w:val="00F43E13"/>
    <w:rsid w:val="00F50E76"/>
    <w:rsid w:val="00F53AAF"/>
    <w:rsid w:val="00F60A20"/>
    <w:rsid w:val="00F82195"/>
    <w:rsid w:val="00F90CD5"/>
    <w:rsid w:val="00FC0A95"/>
    <w:rsid w:val="00FC3D9C"/>
    <w:rsid w:val="00FC46E2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F4CBE2"/>
  <w15:docId w15:val="{6416F8DE-C21B-4505-B1CF-B8A5E57C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923</Words>
  <Characters>5646</Characters>
  <Application>Microsoft Office Word</Application>
  <DocSecurity>0</DocSecurity>
  <Lines>106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Alondra Negrón Rivera</cp:lastModifiedBy>
  <cp:revision>6</cp:revision>
  <cp:lastPrinted>2025-01-29T12:24:00Z</cp:lastPrinted>
  <dcterms:created xsi:type="dcterms:W3CDTF">2026-03-24T15:51:00Z</dcterms:created>
  <dcterms:modified xsi:type="dcterms:W3CDTF">2026-03-24T15:56:00Z</dcterms:modified>
</cp:coreProperties>
</file>