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EAFF9" w14:textId="77777777" w:rsidR="008C49F4" w:rsidRPr="008C49F4" w:rsidRDefault="008C49F4" w:rsidP="008C49F4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C49F4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8C49F4">
        <w:rPr>
          <w:rFonts w:ascii="Book Antiqua" w:hAnsi="Book Antiqua"/>
          <w:szCs w:val="24"/>
          <w:lang w:val="es-ES"/>
        </w:rPr>
        <w:fldChar w:fldCharType="begin"/>
      </w:r>
      <w:r w:rsidRPr="008C49F4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C49F4">
        <w:rPr>
          <w:rFonts w:ascii="Book Antiqua" w:hAnsi="Book Antiqua"/>
          <w:szCs w:val="24"/>
          <w:lang w:val="es-ES"/>
        </w:rPr>
        <w:fldChar w:fldCharType="end"/>
      </w:r>
    </w:p>
    <w:p w14:paraId="6641E754" w14:textId="3034230C" w:rsidR="008C49F4" w:rsidRPr="008C49F4" w:rsidRDefault="008C49F4" w:rsidP="008C49F4">
      <w:pPr>
        <w:suppressLineNumbers/>
        <w:jc w:val="center"/>
        <w:rPr>
          <w:rFonts w:ascii="Book Antiqua" w:hAnsi="Book Antiqua"/>
          <w:b/>
          <w:bCs/>
          <w:szCs w:val="24"/>
          <w:lang w:val="es-PR"/>
        </w:rPr>
      </w:pPr>
      <w:r w:rsidRPr="008C49F4">
        <w:rPr>
          <w:rFonts w:ascii="Book Antiqua" w:hAnsi="Book Antiqua"/>
          <w:b/>
          <w:bCs/>
          <w:szCs w:val="24"/>
          <w:lang w:val="es-PR"/>
        </w:rPr>
        <w:t>(</w:t>
      </w:r>
      <w:r w:rsidR="00311B60">
        <w:rPr>
          <w:rFonts w:ascii="Book Antiqua" w:hAnsi="Book Antiqua"/>
          <w:b/>
          <w:bCs/>
          <w:szCs w:val="24"/>
          <w:lang w:val="es-PR"/>
        </w:rPr>
        <w:t xml:space="preserve">29 </w:t>
      </w:r>
      <w:r w:rsidRPr="008C49F4">
        <w:rPr>
          <w:rFonts w:ascii="Book Antiqua" w:hAnsi="Book Antiqua"/>
          <w:b/>
          <w:bCs/>
          <w:szCs w:val="24"/>
          <w:lang w:val="es-PR"/>
        </w:rPr>
        <w:t xml:space="preserve">DE </w:t>
      </w:r>
      <w:r w:rsidR="00311B60">
        <w:rPr>
          <w:rFonts w:ascii="Book Antiqua" w:hAnsi="Book Antiqua"/>
          <w:b/>
          <w:bCs/>
          <w:szCs w:val="24"/>
          <w:lang w:val="es-PR"/>
        </w:rPr>
        <w:t>JUNIO</w:t>
      </w:r>
      <w:r w:rsidRPr="008C49F4">
        <w:rPr>
          <w:rFonts w:ascii="Book Antiqua" w:hAnsi="Book Antiqua"/>
          <w:b/>
          <w:bCs/>
          <w:szCs w:val="24"/>
          <w:lang w:val="es-PR"/>
        </w:rPr>
        <w:t xml:space="preserve"> DE 2026)</w:t>
      </w:r>
    </w:p>
    <w:p w14:paraId="4F6C564C" w14:textId="042648FC" w:rsidR="008C49F4" w:rsidRPr="008C49F4" w:rsidRDefault="008C49F4" w:rsidP="00067BFD">
      <w:pPr>
        <w:suppressLineNumbers/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8C49F4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C03D9FE" wp14:editId="37DA86F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206279735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8C92C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41E9982" w14:textId="2FA7B235" w:rsidR="00FF6BD2" w:rsidRPr="003C1F6E" w:rsidRDefault="005C02FF" w:rsidP="00067BFD">
      <w:pPr>
        <w:suppressLineNumbers/>
        <w:jc w:val="center"/>
        <w:rPr>
          <w:rFonts w:ascii="Book Antiqua" w:hAnsi="Book Antiqua"/>
          <w:sz w:val="28"/>
          <w:szCs w:val="28"/>
          <w:lang w:val="es-PR"/>
        </w:rPr>
      </w:pPr>
      <w:r w:rsidRPr="003C1F6E">
        <w:rPr>
          <w:rFonts w:ascii="Book Antiqua" w:hAnsi="Book Antiqua"/>
          <w:sz w:val="28"/>
          <w:szCs w:val="28"/>
          <w:lang w:val="es-PR"/>
        </w:rPr>
        <w:t>GOBIERNO DE PUERTO RICO</w:t>
      </w:r>
    </w:p>
    <w:p w14:paraId="04F3F3E3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DDFEEE9" w14:textId="3920E844" w:rsidR="00A22A39" w:rsidRPr="0055720F" w:rsidRDefault="00597676" w:rsidP="00067BFD">
      <w:pPr>
        <w:pStyle w:val="Title2"/>
        <w:suppressLineNumbers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20</w:t>
      </w:r>
      <w:r w:rsidR="00200DE3" w:rsidRPr="0055720F">
        <w:rPr>
          <w:rFonts w:ascii="Book Antiqua" w:hAnsi="Book Antiqua"/>
          <w:szCs w:val="24"/>
          <w:lang w:val="es-PR"/>
        </w:rPr>
        <w:t>ma</w:t>
      </w:r>
      <w:r w:rsidR="005E57DD" w:rsidRPr="0055720F">
        <w:rPr>
          <w:rFonts w:ascii="Book Antiqua" w:hAnsi="Book Antiqua"/>
          <w:szCs w:val="24"/>
          <w:lang w:val="es-PR"/>
        </w:rPr>
        <w:t>.</w:t>
      </w:r>
      <w:r w:rsidR="00A22A39" w:rsidRPr="0055720F">
        <w:rPr>
          <w:rFonts w:ascii="Book Antiqua" w:hAnsi="Book Antiqua"/>
          <w:szCs w:val="24"/>
          <w:lang w:val="es-PR"/>
        </w:rPr>
        <w:tab/>
        <w:t>Asamblea</w:t>
      </w:r>
      <w:r w:rsidR="00A22A39" w:rsidRPr="0055720F">
        <w:rPr>
          <w:rFonts w:ascii="Book Antiqua" w:hAnsi="Book Antiqua"/>
          <w:szCs w:val="24"/>
          <w:lang w:val="es-PR"/>
        </w:rPr>
        <w:tab/>
      </w:r>
      <w:r w:rsidR="00B6293F">
        <w:rPr>
          <w:rFonts w:ascii="Book Antiqua" w:hAnsi="Book Antiqua"/>
          <w:szCs w:val="24"/>
          <w:lang w:val="es-PR"/>
        </w:rPr>
        <w:t>3r</w:t>
      </w:r>
      <w:r w:rsidR="00526FB1" w:rsidRPr="0055720F">
        <w:rPr>
          <w:rFonts w:ascii="Book Antiqua" w:hAnsi="Book Antiqua"/>
          <w:szCs w:val="24"/>
          <w:lang w:val="es-PR"/>
        </w:rPr>
        <w:t>a</w:t>
      </w:r>
      <w:r w:rsidR="005E57DD" w:rsidRPr="0055720F">
        <w:rPr>
          <w:rFonts w:ascii="Book Antiqua" w:hAnsi="Book Antiqua"/>
          <w:szCs w:val="24"/>
          <w:lang w:val="es-PR"/>
        </w:rPr>
        <w:t>.</w:t>
      </w:r>
      <w:r w:rsidR="00A22A39" w:rsidRPr="0055720F">
        <w:rPr>
          <w:rFonts w:ascii="Book Antiqua" w:hAnsi="Book Antiqua"/>
          <w:szCs w:val="24"/>
          <w:lang w:val="es-PR"/>
        </w:rPr>
        <w:tab/>
        <w:t>Sesión</w:t>
      </w:r>
    </w:p>
    <w:p w14:paraId="32DD10E6" w14:textId="77777777" w:rsidR="00A22A39" w:rsidRPr="0055720F" w:rsidRDefault="00A22A39" w:rsidP="00067BFD">
      <w:pPr>
        <w:pStyle w:val="Title2"/>
        <w:suppressLineNumbers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ab/>
        <w:t>Legislativa</w:t>
      </w:r>
      <w:r w:rsidRPr="0055720F">
        <w:rPr>
          <w:rFonts w:ascii="Book Antiqua" w:hAnsi="Book Antiqua"/>
          <w:szCs w:val="24"/>
          <w:lang w:val="es-PR"/>
        </w:rPr>
        <w:tab/>
      </w:r>
      <w:r w:rsidRPr="0055720F">
        <w:rPr>
          <w:rFonts w:ascii="Book Antiqua" w:hAnsi="Book Antiqua"/>
          <w:szCs w:val="24"/>
          <w:lang w:val="es-PR"/>
        </w:rPr>
        <w:tab/>
        <w:t>Ordinaria</w:t>
      </w:r>
    </w:p>
    <w:p w14:paraId="65DE207E" w14:textId="77777777" w:rsidR="00A22A39" w:rsidRPr="0055720F" w:rsidRDefault="00A22A39" w:rsidP="00067BFD">
      <w:pPr>
        <w:suppressLineNumbers/>
        <w:rPr>
          <w:szCs w:val="24"/>
          <w:lang w:val="es-PR"/>
        </w:rPr>
      </w:pPr>
    </w:p>
    <w:p w14:paraId="159172EB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55720F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07F25F7E" w14:textId="77777777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78460823" w14:textId="644CF773" w:rsidR="00A22A39" w:rsidRPr="0055720F" w:rsidRDefault="00A22A39" w:rsidP="00067BFD">
      <w:pPr>
        <w:suppressLineNumbers/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55720F">
        <w:rPr>
          <w:rFonts w:ascii="Book Antiqua" w:hAnsi="Book Antiqua"/>
          <w:b/>
          <w:sz w:val="52"/>
          <w:szCs w:val="52"/>
          <w:lang w:val="es-PR"/>
        </w:rPr>
        <w:t>R. de la C.</w:t>
      </w:r>
      <w:r w:rsidR="00EB61FB" w:rsidRPr="0055720F">
        <w:rPr>
          <w:rFonts w:ascii="Book Antiqua" w:hAnsi="Book Antiqua"/>
          <w:b/>
          <w:sz w:val="52"/>
          <w:szCs w:val="52"/>
          <w:lang w:val="es-PR"/>
        </w:rPr>
        <w:t xml:space="preserve"> </w:t>
      </w:r>
      <w:r w:rsidR="00947A2E">
        <w:rPr>
          <w:rFonts w:ascii="Book Antiqua" w:hAnsi="Book Antiqua"/>
          <w:b/>
          <w:sz w:val="52"/>
          <w:szCs w:val="52"/>
          <w:lang w:val="es-PR"/>
        </w:rPr>
        <w:t>538</w:t>
      </w:r>
    </w:p>
    <w:p w14:paraId="599E554E" w14:textId="77777777" w:rsidR="005E57DD" w:rsidRPr="003C1F6E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1B31CBA" w14:textId="182F3D4E" w:rsidR="00A22A39" w:rsidRPr="0055720F" w:rsidRDefault="00526FB1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1</w:t>
      </w:r>
      <w:r w:rsidR="00B6293F">
        <w:rPr>
          <w:rFonts w:ascii="Book Antiqua" w:hAnsi="Book Antiqua"/>
          <w:szCs w:val="24"/>
          <w:lang w:val="es-PR"/>
        </w:rPr>
        <w:t>2</w:t>
      </w:r>
      <w:r w:rsidR="001569B9" w:rsidRPr="0055720F">
        <w:rPr>
          <w:rFonts w:ascii="Book Antiqua" w:hAnsi="Book Antiqua"/>
          <w:szCs w:val="24"/>
          <w:lang w:val="es-PR"/>
        </w:rPr>
        <w:t xml:space="preserve"> DE </w:t>
      </w:r>
      <w:r w:rsidRPr="0055720F">
        <w:rPr>
          <w:rFonts w:ascii="Book Antiqua" w:hAnsi="Book Antiqua"/>
          <w:szCs w:val="24"/>
          <w:lang w:val="es-PR"/>
        </w:rPr>
        <w:t>ENERO</w:t>
      </w:r>
      <w:r w:rsidR="00A22A39" w:rsidRPr="0055720F">
        <w:rPr>
          <w:rFonts w:ascii="Book Antiqua" w:hAnsi="Book Antiqua"/>
          <w:szCs w:val="24"/>
          <w:lang w:val="es-PR"/>
        </w:rPr>
        <w:t xml:space="preserve"> DE 202</w:t>
      </w:r>
      <w:r w:rsidRPr="0055720F">
        <w:rPr>
          <w:rFonts w:ascii="Book Antiqua" w:hAnsi="Book Antiqua"/>
          <w:szCs w:val="24"/>
          <w:lang w:val="es-PR"/>
        </w:rPr>
        <w:t>6</w:t>
      </w:r>
    </w:p>
    <w:p w14:paraId="46E1541F" w14:textId="77777777" w:rsidR="005E57DD" w:rsidRPr="0055720F" w:rsidRDefault="005E57DD" w:rsidP="00067BFD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F61E8B5" w14:textId="0328334F" w:rsidR="00A22A39" w:rsidRPr="0055720F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Presentada por </w:t>
      </w:r>
      <w:r w:rsidR="001569B9" w:rsidRPr="0055720F">
        <w:rPr>
          <w:rFonts w:ascii="Book Antiqua" w:hAnsi="Book Antiqua"/>
          <w:szCs w:val="24"/>
          <w:lang w:val="es-PR"/>
        </w:rPr>
        <w:t>la</w:t>
      </w:r>
      <w:r w:rsidR="00597676" w:rsidRPr="0055720F">
        <w:rPr>
          <w:rFonts w:ascii="Book Antiqua" w:hAnsi="Book Antiqua"/>
          <w:szCs w:val="24"/>
          <w:lang w:val="es-PR"/>
        </w:rPr>
        <w:t xml:space="preserve"> </w:t>
      </w:r>
      <w:r w:rsidR="00925328" w:rsidRPr="0055720F">
        <w:rPr>
          <w:rFonts w:ascii="Book Antiqua" w:hAnsi="Book Antiqua"/>
          <w:szCs w:val="24"/>
          <w:lang w:val="es-PR"/>
        </w:rPr>
        <w:t>representante</w:t>
      </w:r>
      <w:r w:rsidRPr="0055720F">
        <w:rPr>
          <w:rFonts w:ascii="Book Antiqua" w:hAnsi="Book Antiqua"/>
          <w:szCs w:val="24"/>
          <w:lang w:val="es-PR"/>
        </w:rPr>
        <w:t xml:space="preserve"> </w:t>
      </w:r>
      <w:r w:rsidR="001569B9" w:rsidRPr="0055720F">
        <w:rPr>
          <w:rFonts w:ascii="Book Antiqua" w:hAnsi="Book Antiqua"/>
          <w:i/>
          <w:szCs w:val="24"/>
          <w:lang w:val="es-PR"/>
        </w:rPr>
        <w:t>González Aguayo</w:t>
      </w:r>
    </w:p>
    <w:p w14:paraId="3529A5A8" w14:textId="77777777" w:rsidR="005E57DD" w:rsidRPr="0055720F" w:rsidRDefault="005E57DD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324BC2D1" w14:textId="55DBEA1F" w:rsidR="00C702C4" w:rsidRPr="0055720F" w:rsidRDefault="00C702C4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Referido a la Comisión </w:t>
      </w:r>
      <w:r w:rsidR="00713FE1" w:rsidRPr="0055720F">
        <w:rPr>
          <w:rFonts w:ascii="Book Antiqua" w:hAnsi="Book Antiqua"/>
          <w:szCs w:val="24"/>
          <w:lang w:val="es-PR"/>
        </w:rPr>
        <w:t xml:space="preserve">de </w:t>
      </w:r>
      <w:r w:rsidR="003C1F6E">
        <w:rPr>
          <w:rFonts w:ascii="Book Antiqua" w:hAnsi="Book Antiqua"/>
          <w:szCs w:val="24"/>
          <w:lang w:val="es-PR"/>
        </w:rPr>
        <w:t>Asuntos Internos</w:t>
      </w:r>
    </w:p>
    <w:p w14:paraId="0A816482" w14:textId="77777777" w:rsidR="00A22A39" w:rsidRPr="0055720F" w:rsidRDefault="00A22A39" w:rsidP="00925328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0F98793" w14:textId="77777777" w:rsidR="00A22A39" w:rsidRPr="003C1F6E" w:rsidRDefault="00A22A39" w:rsidP="00925328">
      <w:pPr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3C1F6E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62C6AF02" w14:textId="77777777" w:rsidR="007662A5" w:rsidRDefault="007662A5" w:rsidP="00FC46E2">
      <w:pPr>
        <w:suppressLineNumbers/>
        <w:jc w:val="both"/>
        <w:rPr>
          <w:rFonts w:ascii="Book Antiqua" w:hAnsi="Book Antiqua"/>
          <w:szCs w:val="24"/>
          <w:lang w:val="es-PR"/>
        </w:rPr>
      </w:pPr>
      <w:bookmarkStart w:id="1" w:name="_Hlk197921719"/>
    </w:p>
    <w:p w14:paraId="7B34D7FC" w14:textId="693E0245" w:rsidR="007662A5" w:rsidRPr="008C49F4" w:rsidRDefault="007662A5" w:rsidP="00B078E1">
      <w:pPr>
        <w:suppressLineNumbers/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713FE1">
        <w:rPr>
          <w:rFonts w:ascii="Book Antiqua" w:hAnsi="Book Antiqua"/>
          <w:szCs w:val="24"/>
          <w:lang w:val="es-PR"/>
        </w:rPr>
        <w:t xml:space="preserve">Para ordenar a la Comisión de </w:t>
      </w:r>
      <w:r w:rsidRPr="0055720F">
        <w:rPr>
          <w:rFonts w:ascii="Book Antiqua" w:hAnsi="Book Antiqua"/>
          <w:szCs w:val="24"/>
          <w:lang w:val="es-PR"/>
        </w:rPr>
        <w:t xml:space="preserve">lo </w:t>
      </w:r>
      <w:r>
        <w:rPr>
          <w:rFonts w:ascii="Book Antiqua" w:hAnsi="Book Antiqua"/>
          <w:szCs w:val="24"/>
          <w:lang w:val="es-PR"/>
        </w:rPr>
        <w:t>J</w:t>
      </w:r>
      <w:r w:rsidRPr="0055720F">
        <w:rPr>
          <w:rFonts w:ascii="Book Antiqua" w:hAnsi="Book Antiqua"/>
          <w:szCs w:val="24"/>
          <w:lang w:val="es-PR"/>
        </w:rPr>
        <w:t>urídico</w:t>
      </w:r>
      <w:r w:rsidRPr="00713FE1">
        <w:rPr>
          <w:rFonts w:ascii="Book Antiqua" w:hAnsi="Book Antiqua"/>
          <w:szCs w:val="24"/>
          <w:lang w:val="es-PR"/>
        </w:rPr>
        <w:t xml:space="preserve"> de la Cámara de Representantes de Puerto </w:t>
      </w:r>
      <w:r w:rsidRPr="008C49F4">
        <w:rPr>
          <w:rFonts w:ascii="Book Antiqua" w:hAnsi="Book Antiqua"/>
          <w:szCs w:val="24"/>
          <w:lang w:val="es-PR"/>
        </w:rPr>
        <w:t xml:space="preserve">Rico realizar una investigación exhaustiva sobre el marco legal, reglamentario y administrativo aplicable a las personas menores de edad y a las personas jóvenes, incluyendo los criterios de edad que rigen el acceso a servicios, el reconocimiento de capacidades legales, el ejercicio de derechos y </w:t>
      </w:r>
      <w:r w:rsidR="00FC46E2" w:rsidRPr="008C49F4">
        <w:rPr>
          <w:rFonts w:ascii="Book Antiqua" w:hAnsi="Book Antiqua"/>
          <w:szCs w:val="24"/>
          <w:lang w:val="es-PR"/>
        </w:rPr>
        <w:t xml:space="preserve">el cumplimiento </w:t>
      </w:r>
      <w:r w:rsidRPr="008C49F4">
        <w:rPr>
          <w:rFonts w:ascii="Book Antiqua" w:hAnsi="Book Antiqua"/>
          <w:szCs w:val="24"/>
          <w:lang w:val="es-PR"/>
        </w:rPr>
        <w:t>de responsabilidades en Puerto Rico; evaluar la coherencia, consistencia y aplicación práctica de dicho marco normativo; y para otros fines relacionados.</w:t>
      </w:r>
    </w:p>
    <w:p w14:paraId="69E5C64B" w14:textId="3C9A53A0" w:rsidR="00A22A39" w:rsidRPr="0055720F" w:rsidRDefault="00A22A39" w:rsidP="006914F5">
      <w:pPr>
        <w:suppressLineNumbers/>
        <w:ind w:left="720"/>
        <w:jc w:val="both"/>
        <w:rPr>
          <w:rFonts w:ascii="Book Antiqua" w:hAnsi="Book Antiqua"/>
          <w:szCs w:val="24"/>
          <w:lang w:val="es-PR"/>
        </w:rPr>
      </w:pPr>
    </w:p>
    <w:bookmarkEnd w:id="1"/>
    <w:p w14:paraId="2EF51EB6" w14:textId="77777777" w:rsidR="00A22A39" w:rsidRPr="0055720F" w:rsidRDefault="00A22A39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>EXPOSICIÓN DE MOTIVOS</w:t>
      </w:r>
    </w:p>
    <w:p w14:paraId="6C014FBD" w14:textId="77777777" w:rsidR="004028B6" w:rsidRPr="0055720F" w:rsidRDefault="004028B6" w:rsidP="00925328">
      <w:pPr>
        <w:suppressLineNumbers/>
        <w:jc w:val="center"/>
        <w:rPr>
          <w:rFonts w:ascii="Book Antiqua" w:hAnsi="Book Antiqua"/>
          <w:szCs w:val="24"/>
          <w:lang w:val="es-PR"/>
        </w:rPr>
      </w:pPr>
    </w:p>
    <w:p w14:paraId="1141C379" w14:textId="76D29F39" w:rsidR="00713FE1" w:rsidRPr="008C49F4" w:rsidRDefault="000955D7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ab/>
      </w:r>
      <w:r w:rsidR="00713FE1" w:rsidRPr="008C49F4">
        <w:rPr>
          <w:rFonts w:ascii="Book Antiqua" w:hAnsi="Book Antiqua"/>
          <w:szCs w:val="24"/>
          <w:lang w:val="es-PR"/>
        </w:rPr>
        <w:t xml:space="preserve">El ordenamiento jurídico de Puerto Rico contiene múltiples disposiciones legales, reglamentarias y administrativas que utilizan </w:t>
      </w:r>
      <w:r w:rsidR="007D5214" w:rsidRPr="008C49F4">
        <w:rPr>
          <w:rFonts w:ascii="Book Antiqua" w:hAnsi="Book Antiqua"/>
          <w:szCs w:val="24"/>
          <w:lang w:val="es-PR"/>
        </w:rPr>
        <w:t xml:space="preserve">diversos </w:t>
      </w:r>
      <w:r w:rsidR="00713FE1" w:rsidRPr="008C49F4">
        <w:rPr>
          <w:rFonts w:ascii="Book Antiqua" w:hAnsi="Book Antiqua"/>
          <w:szCs w:val="24"/>
          <w:lang w:val="es-PR"/>
        </w:rPr>
        <w:t>criterios de edad para regular el acceso a servicios, el reconocimiento de capacidades legales, el ejercicio de derechos y la imposición de responsabilidades. Estos criterios varían según la materia regulada, la legislación especial aplicable y las prácticas administrativas de las agencias concernidas</w:t>
      </w:r>
      <w:r w:rsidR="00F90CD5" w:rsidRPr="008C49F4">
        <w:rPr>
          <w:rFonts w:ascii="Book Antiqua" w:hAnsi="Book Antiqua"/>
          <w:szCs w:val="24"/>
          <w:lang w:val="es-PR"/>
        </w:rPr>
        <w:t xml:space="preserve"> lo que incide en la uniformidad y consistencia de su aplicación.</w:t>
      </w:r>
    </w:p>
    <w:p w14:paraId="1680D459" w14:textId="77777777" w:rsidR="00713FE1" w:rsidRPr="008C49F4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3E6FC960" w14:textId="402706A3" w:rsidR="00713FE1" w:rsidRDefault="00713FE1" w:rsidP="00713FE1">
      <w:pPr>
        <w:suppressLineNumbers/>
        <w:jc w:val="both"/>
        <w:rPr>
          <w:rFonts w:ascii="Book Antiqua" w:hAnsi="Book Antiqua"/>
          <w:i/>
          <w:szCs w:val="24"/>
          <w:u w:val="single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>Este marco normativo incide de manera directa tanto en las personas menores de edad, para quienes el ordenamiento jurídico establece esquemas diferenciados de protección, representación, consentimiento y responsabilidad, como en las personas jóvenes que</w:t>
      </w:r>
      <w:r w:rsidRPr="00713FE1">
        <w:rPr>
          <w:rFonts w:ascii="Book Antiqua" w:hAnsi="Book Antiqua"/>
          <w:szCs w:val="24"/>
          <w:lang w:val="es-PR"/>
        </w:rPr>
        <w:t xml:space="preserve"> </w:t>
      </w:r>
      <w:r w:rsidRPr="008C49F4">
        <w:rPr>
          <w:rFonts w:ascii="Book Antiqua" w:hAnsi="Book Antiqua"/>
          <w:szCs w:val="24"/>
          <w:lang w:val="es-PR"/>
        </w:rPr>
        <w:lastRenderedPageBreak/>
        <w:t xml:space="preserve">transitan hacia la adultez legal. La diversidad de criterios aplicables a estos grupos requiere un análisis integral que permita evaluar su coherencia, racionalidad y </w:t>
      </w:r>
      <w:r w:rsidR="00F90CD5" w:rsidRPr="008C49F4">
        <w:rPr>
          <w:rFonts w:ascii="Book Antiqua" w:hAnsi="Book Antiqua"/>
          <w:szCs w:val="24"/>
          <w:lang w:val="es-PR"/>
        </w:rPr>
        <w:t>aplicación práctica.</w:t>
      </w:r>
    </w:p>
    <w:p w14:paraId="210A19C4" w14:textId="77777777" w:rsidR="008C49F4" w:rsidRPr="00901A6D" w:rsidRDefault="008C49F4" w:rsidP="00713FE1">
      <w:pPr>
        <w:suppressLineNumbers/>
        <w:jc w:val="both"/>
        <w:rPr>
          <w:rFonts w:ascii="Book Antiqua" w:hAnsi="Book Antiqua"/>
          <w:i/>
          <w:szCs w:val="24"/>
          <w:u w:val="single"/>
          <w:lang w:val="es-PR"/>
        </w:rPr>
      </w:pPr>
    </w:p>
    <w:p w14:paraId="20D840DE" w14:textId="3BD98AA8" w:rsidR="00713FE1" w:rsidRPr="008C49F4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>En diversas áreas incluyendo, entre otras, salud, educación, empleo, vivienda, justicia, bienestar social, contratación y servicios financieros</w:t>
      </w:r>
      <w:r w:rsidR="005D5C86">
        <w:rPr>
          <w:rFonts w:ascii="Book Antiqua" w:hAnsi="Book Antiqua"/>
          <w:szCs w:val="24"/>
          <w:lang w:val="es-PR"/>
        </w:rPr>
        <w:t xml:space="preserve"> </w:t>
      </w:r>
      <w:r w:rsidRPr="008C49F4">
        <w:rPr>
          <w:rFonts w:ascii="Book Antiqua" w:hAnsi="Book Antiqua"/>
          <w:szCs w:val="24"/>
          <w:lang w:val="es-PR"/>
        </w:rPr>
        <w:t>se utilizan umbrales de edad específicos que no necesariamente responden a un estándar uniforme ni están armonizados entre sí. Como resultado, una misma persona puede ser considerada elegible, capaz o responsable para ciertos fines, pero no para otros, dependiendo del estatuto, reglamento o política pública aplicable</w:t>
      </w:r>
      <w:r w:rsidR="00F90CD5" w:rsidRPr="008C49F4">
        <w:rPr>
          <w:rFonts w:ascii="Book Antiqua" w:hAnsi="Book Antiqua"/>
          <w:szCs w:val="24"/>
          <w:lang w:val="es-PR"/>
        </w:rPr>
        <w:t xml:space="preserve"> en cada caso. </w:t>
      </w:r>
    </w:p>
    <w:p w14:paraId="6788405D" w14:textId="77777777" w:rsidR="00713FE1" w:rsidRPr="00713FE1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233D483C" w14:textId="77777777" w:rsidR="00713FE1" w:rsidRPr="008C49F4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>La ausencia de un análisis legislativo transversal dificulta evaluar la coherencia interna de este marco normativo, su racionalidad regulatoria y su aplicación práctica en la administración pública. Asimismo, puede generar interpretaciones no uniformes entre agencias, barreras en el acceso a servicios y retos en la implementación consistente de políticas públicas dirigidas a niños, adolescentes y jóvenes, particularmente durante las etapas de transición hacia la adultez legal.</w:t>
      </w:r>
    </w:p>
    <w:p w14:paraId="12D6F31F" w14:textId="77777777" w:rsidR="00713FE1" w:rsidRPr="008C49F4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</w:p>
    <w:p w14:paraId="0108F97F" w14:textId="6AA246CC" w:rsidR="00713FE1" w:rsidRPr="008C49F4" w:rsidRDefault="00713FE1" w:rsidP="00713FE1">
      <w:pPr>
        <w:suppressLineNumbers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 xml:space="preserve">Ante este panorama, resulta pertinente que la Asamblea Legislativa autorice una investigación técnica y objetiva que permita identificar, documentar y evaluar los distintos criterios de edad vigentes, su justificación normativa, su aplicación administrativa y su impacto práctico. Esta investigación servirá como insumo para considerar, de ser necesario, alternativas de carácter administrativo o legislativo orientadas a fortalecer la coherencia del </w:t>
      </w:r>
      <w:r w:rsidR="00F90CD5" w:rsidRPr="008C49F4">
        <w:rPr>
          <w:rFonts w:ascii="Book Antiqua" w:hAnsi="Book Antiqua"/>
          <w:szCs w:val="24"/>
          <w:lang w:val="es-PR"/>
        </w:rPr>
        <w:t>ordenamiento jurídico aplicable.</w:t>
      </w:r>
    </w:p>
    <w:p w14:paraId="2316F9EB" w14:textId="50582C7E" w:rsidR="005E57DD" w:rsidRPr="0055720F" w:rsidRDefault="000955D7" w:rsidP="00713FE1">
      <w:pPr>
        <w:suppressLineNumbers/>
        <w:jc w:val="both"/>
        <w:rPr>
          <w:rFonts w:ascii="Book Antiqua" w:hAnsi="Book Antiqua"/>
          <w:i/>
          <w:szCs w:val="24"/>
          <w:lang w:val="es-PR"/>
        </w:rPr>
      </w:pPr>
      <w:r w:rsidRPr="0055720F">
        <w:rPr>
          <w:rFonts w:ascii="Book Antiqua" w:hAnsi="Book Antiqua"/>
          <w:szCs w:val="24"/>
          <w:lang w:val="es-PR"/>
        </w:rPr>
        <w:t xml:space="preserve"> </w:t>
      </w:r>
    </w:p>
    <w:p w14:paraId="4EFC7BC4" w14:textId="06FCFDED" w:rsidR="00A22A39" w:rsidRPr="0055720F" w:rsidRDefault="00A22A39" w:rsidP="00925328">
      <w:pPr>
        <w:suppressLineNumbers/>
        <w:spacing w:line="480" w:lineRule="auto"/>
        <w:rPr>
          <w:rFonts w:ascii="Book Antiqua" w:hAnsi="Book Antiqua"/>
          <w:szCs w:val="24"/>
          <w:lang w:val="es-PR"/>
        </w:rPr>
      </w:pPr>
      <w:r w:rsidRPr="0055720F">
        <w:rPr>
          <w:rFonts w:ascii="Book Antiqua" w:hAnsi="Book Antiqua"/>
          <w:i/>
          <w:szCs w:val="24"/>
          <w:lang w:val="es-PR"/>
        </w:rPr>
        <w:t>RESUÉLVESE POR LA CÁMARA DE REPRESENTANTES DE PUERTO RICO:</w:t>
      </w:r>
    </w:p>
    <w:p w14:paraId="4BD977E9" w14:textId="23A9176A" w:rsidR="00F90CD5" w:rsidRPr="008C49F4" w:rsidRDefault="00713FE1" w:rsidP="00F90CD5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>Sección 1.-Se ordena a la Comisión de lo Jur</w:t>
      </w:r>
      <w:r w:rsidR="0055720F" w:rsidRPr="008C49F4">
        <w:rPr>
          <w:rFonts w:ascii="Book Antiqua" w:hAnsi="Book Antiqua"/>
          <w:szCs w:val="24"/>
          <w:lang w:val="es-PR"/>
        </w:rPr>
        <w:t>í</w:t>
      </w:r>
      <w:r w:rsidRPr="008C49F4">
        <w:rPr>
          <w:rFonts w:ascii="Book Antiqua" w:hAnsi="Book Antiqua"/>
          <w:szCs w:val="24"/>
          <w:lang w:val="es-PR"/>
        </w:rPr>
        <w:t xml:space="preserve">dico de la Cámara de Representantes de Puerto Rico realizar una investigación exhaustiva sobre </w:t>
      </w:r>
      <w:r w:rsidR="00F90CD5" w:rsidRPr="008C49F4">
        <w:rPr>
          <w:rFonts w:ascii="Book Antiqua" w:hAnsi="Book Antiqua"/>
          <w:szCs w:val="24"/>
          <w:lang w:val="es-PR"/>
        </w:rPr>
        <w:t xml:space="preserve">el marco legal, reglamentario y administrativo aplicable a las personas menores de edad y a las personas jóvenes, incluyendo los criterios de edad que rigen el acceso a servicios, el reconocimiento de capacidades legales, el ejercicio de derechos y el cumplimiento de responsabilidades en Puerto Rico; evaluar la coherencia, consistencia y aplicación práctica de dicho marco normativo. </w:t>
      </w:r>
    </w:p>
    <w:p w14:paraId="47F422E6" w14:textId="628C835D" w:rsidR="00713FE1" w:rsidRPr="008C49F4" w:rsidRDefault="00713FE1" w:rsidP="00713FE1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lastRenderedPageBreak/>
        <w:t>Sección 2.-La investigación deberá incluir, sin limitarse a, el análisis de: a) Los distintos umbrales y rangos de edad utilizados en leyes, reglamentos, cartas circulares y prácticas administrativas; b) La coherencia y consistencia de dichos criterios entre distintas áreas del derecho y de la política pública; c) La aplicación práctica de estos criterios por parte de las agencias gubernamentales; d) El impacto administrativo de dichos criterios en el acceso a servicios y programas públicos; e) Las disposiciones aplicables durante las etapas de transición entre la niñez, la adolescencia y la adultez legal; f) La existencia de excepciones, autorizaciones, requisitos adicionales o esquemas diferenciados por razón de edad; g) Cualquier otro aspecto pertinente para evaluar el funcionamiento del marco normativo vigente.</w:t>
      </w:r>
    </w:p>
    <w:p w14:paraId="26CAB316" w14:textId="26BD64AF" w:rsidR="0055720F" w:rsidRPr="008C49F4" w:rsidRDefault="0055720F" w:rsidP="0055720F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>Sección 3.-La Comisión podrá evaluar, entre otras, las siguientes áreas de servicio y regulación, según estime pertinente: a) Servicios de salud física y salud mental, incluyendo servicios por uso de sustancias y salud sexual y reproductiva; b) Educación, incluyendo educación postsecundaria y programas de ayudas económicas; c) Empleo, relaciones laborales y programas de adiestramiento; d) Vivienda y programas de asistencia habitacional; e) Servicios financieros, crediticios y contractuales; f) Sistema de justicia, incluyendo esquemas diferenciados por razón de edad; g) Programas de bienestar social y asistencia gubernamental; h) Procesos administrativos ante agencias del Gobierno de Puerto Rico.</w:t>
      </w:r>
    </w:p>
    <w:p w14:paraId="33593ADF" w14:textId="291F7089" w:rsidR="00A22A39" w:rsidRPr="008C49F4" w:rsidRDefault="00A22A39" w:rsidP="005E57D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 xml:space="preserve">Sección </w:t>
      </w:r>
      <w:r w:rsidR="0055720F" w:rsidRPr="008C49F4">
        <w:rPr>
          <w:rFonts w:ascii="Book Antiqua" w:hAnsi="Book Antiqua"/>
          <w:szCs w:val="24"/>
          <w:lang w:val="es-PR"/>
        </w:rPr>
        <w:t>4</w:t>
      </w:r>
      <w:r w:rsidRPr="008C49F4">
        <w:rPr>
          <w:rFonts w:ascii="Book Antiqua" w:hAnsi="Book Antiqua"/>
          <w:szCs w:val="24"/>
          <w:lang w:val="es-PR"/>
        </w:rPr>
        <w:t>.-La Comisión</w:t>
      </w:r>
      <w:r w:rsidR="009C2609" w:rsidRPr="008C49F4">
        <w:rPr>
          <w:rFonts w:ascii="Book Antiqua" w:hAnsi="Book Antiqua"/>
          <w:szCs w:val="24"/>
          <w:lang w:val="es-PR"/>
        </w:rPr>
        <w:t>, además,</w:t>
      </w:r>
      <w:r w:rsidRPr="008C49F4">
        <w:rPr>
          <w:rFonts w:ascii="Book Antiqua" w:hAnsi="Book Antiqua"/>
          <w:szCs w:val="24"/>
          <w:lang w:val="es-PR"/>
        </w:rPr>
        <w:t xml:space="preserve"> podrá </w:t>
      </w:r>
      <w:r w:rsidR="00526FB1" w:rsidRPr="008C49F4">
        <w:rPr>
          <w:rFonts w:ascii="Book Antiqua" w:hAnsi="Book Antiqua"/>
          <w:szCs w:val="24"/>
          <w:lang w:val="es-PR"/>
        </w:rPr>
        <w:t xml:space="preserve">celebrar vistas públicas, </w:t>
      </w:r>
      <w:r w:rsidRPr="008C49F4">
        <w:rPr>
          <w:rFonts w:ascii="Book Antiqua" w:hAnsi="Book Antiqua"/>
          <w:szCs w:val="24"/>
          <w:lang w:val="es-PR"/>
        </w:rPr>
        <w:t xml:space="preserve">realizar todos los estudios, investigaciones, reuniones, citaciones, solicitudes de producción de documentos, solicitudes de información, requerimientos, e informes que entienda </w:t>
      </w:r>
      <w:r w:rsidRPr="008C49F4">
        <w:rPr>
          <w:rFonts w:ascii="Book Antiqua" w:hAnsi="Book Antiqua"/>
          <w:szCs w:val="24"/>
          <w:lang w:val="es-PR"/>
        </w:rPr>
        <w:lastRenderedPageBreak/>
        <w:t xml:space="preserve">necesarios y podrá investigar cualquier asunto que entienda pertinente para cumplir con lo dispuesto en esta Resolución. </w:t>
      </w:r>
      <w:r w:rsidR="00526FB1" w:rsidRPr="008C49F4">
        <w:rPr>
          <w:rFonts w:ascii="Book Antiqua" w:hAnsi="Book Antiqua"/>
          <w:szCs w:val="24"/>
          <w:lang w:val="es-PR"/>
        </w:rPr>
        <w:t xml:space="preserve">  </w:t>
      </w:r>
    </w:p>
    <w:p w14:paraId="4F6C5464" w14:textId="72F9BDA9" w:rsidR="00980409" w:rsidRPr="008C49F4" w:rsidRDefault="00A22A39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 xml:space="preserve">Sección </w:t>
      </w:r>
      <w:r w:rsidR="0055720F" w:rsidRPr="008C49F4">
        <w:rPr>
          <w:rFonts w:ascii="Book Antiqua" w:hAnsi="Book Antiqua"/>
          <w:szCs w:val="24"/>
          <w:lang w:val="es-PR"/>
        </w:rPr>
        <w:t>5</w:t>
      </w:r>
      <w:r w:rsidRPr="008C49F4">
        <w:rPr>
          <w:rFonts w:ascii="Book Antiqua" w:hAnsi="Book Antiqua"/>
          <w:szCs w:val="24"/>
          <w:lang w:val="es-PR"/>
        </w:rPr>
        <w:t>.-</w:t>
      </w:r>
      <w:r w:rsidR="004F72CB" w:rsidRPr="008C49F4">
        <w:rPr>
          <w:rFonts w:ascii="Book Antiqua" w:hAnsi="Book Antiqua"/>
          <w:szCs w:val="24"/>
          <w:lang w:val="es-PR"/>
        </w:rPr>
        <w:t xml:space="preserve"> L</w:t>
      </w:r>
      <w:r w:rsidR="00AB5774" w:rsidRPr="008C49F4">
        <w:rPr>
          <w:rFonts w:ascii="Book Antiqua" w:hAnsi="Book Antiqua"/>
          <w:szCs w:val="24"/>
          <w:lang w:val="es-PR"/>
        </w:rPr>
        <w:t xml:space="preserve">a Comisión </w:t>
      </w:r>
      <w:r w:rsidR="006706AD" w:rsidRPr="008C49F4">
        <w:rPr>
          <w:rFonts w:ascii="Book Antiqua" w:hAnsi="Book Antiqua"/>
          <w:szCs w:val="24"/>
          <w:lang w:val="es-PR"/>
        </w:rPr>
        <w:t>rendirá a</w:t>
      </w:r>
      <w:r w:rsidR="00AB5774" w:rsidRPr="008C49F4">
        <w:rPr>
          <w:rFonts w:ascii="Book Antiqua" w:hAnsi="Book Antiqua"/>
          <w:szCs w:val="24"/>
          <w:lang w:val="es-PR"/>
        </w:rPr>
        <w:t xml:space="preserve"> la Cámara de Representantes de Puerto Rico los informes </w:t>
      </w:r>
      <w:r w:rsidR="00904D75" w:rsidRPr="008C49F4">
        <w:rPr>
          <w:rFonts w:ascii="Book Antiqua" w:hAnsi="Book Antiqua"/>
          <w:szCs w:val="24"/>
          <w:lang w:val="es-PR"/>
        </w:rPr>
        <w:t xml:space="preserve">interinos </w:t>
      </w:r>
      <w:r w:rsidR="00AB5774" w:rsidRPr="008C49F4">
        <w:rPr>
          <w:rFonts w:ascii="Book Antiqua" w:hAnsi="Book Antiqua"/>
          <w:szCs w:val="24"/>
          <w:lang w:val="es-PR"/>
        </w:rPr>
        <w:t>que estime necesarios o convenientes en los que incluyan los hallazgos, conclusiones y recomendaciones</w:t>
      </w:r>
      <w:r w:rsidR="00904D75" w:rsidRPr="008C49F4">
        <w:rPr>
          <w:rFonts w:ascii="Book Antiqua" w:hAnsi="Book Antiqua"/>
          <w:szCs w:val="24"/>
          <w:lang w:val="es-PR"/>
        </w:rPr>
        <w:t>, el primero</w:t>
      </w:r>
      <w:r w:rsidR="007B3711" w:rsidRPr="008C49F4">
        <w:rPr>
          <w:rFonts w:ascii="Book Antiqua" w:hAnsi="Book Antiqua"/>
          <w:szCs w:val="24"/>
          <w:lang w:val="es-PR"/>
        </w:rPr>
        <w:t xml:space="preserve"> dentro de ciento ochenta (180) días desde la aprobación de esta Resolución</w:t>
      </w:r>
      <w:r w:rsidR="00AB5774" w:rsidRPr="008C49F4">
        <w:rPr>
          <w:rFonts w:ascii="Book Antiqua" w:hAnsi="Book Antiqua"/>
          <w:szCs w:val="24"/>
          <w:lang w:val="es-PR"/>
        </w:rPr>
        <w:t>. Además, rendirá un informe final dentro del término de la Vigésima Asamblea Legislativa.</w:t>
      </w:r>
    </w:p>
    <w:p w14:paraId="160B4CE2" w14:textId="107044E5" w:rsidR="007B3711" w:rsidRPr="008C49F4" w:rsidRDefault="007B3711" w:rsidP="00980409">
      <w:pPr>
        <w:spacing w:line="480" w:lineRule="auto"/>
        <w:ind w:firstLine="708"/>
        <w:jc w:val="both"/>
        <w:rPr>
          <w:rFonts w:ascii="Book Antiqua" w:hAnsi="Book Antiqua"/>
          <w:szCs w:val="24"/>
          <w:lang w:val="es-PR"/>
        </w:rPr>
      </w:pPr>
      <w:r w:rsidRPr="008C49F4">
        <w:rPr>
          <w:rFonts w:ascii="Book Antiqua" w:hAnsi="Book Antiqua"/>
          <w:szCs w:val="24"/>
          <w:lang w:val="es-PR"/>
        </w:rPr>
        <w:t xml:space="preserve">Sección </w:t>
      </w:r>
      <w:r w:rsidR="0055720F" w:rsidRPr="008C49F4">
        <w:rPr>
          <w:rFonts w:ascii="Book Antiqua" w:hAnsi="Book Antiqua"/>
          <w:szCs w:val="24"/>
          <w:lang w:val="es-PR"/>
        </w:rPr>
        <w:t>6</w:t>
      </w:r>
      <w:r w:rsidRPr="008C49F4">
        <w:rPr>
          <w:rFonts w:ascii="Book Antiqua" w:hAnsi="Book Antiqua"/>
          <w:szCs w:val="24"/>
          <w:lang w:val="es-PR"/>
        </w:rPr>
        <w:t xml:space="preserve">.-Esta Resolución tendrá vigencia </w:t>
      </w:r>
      <w:r w:rsidR="00F53AAF" w:rsidRPr="008C49F4">
        <w:rPr>
          <w:rFonts w:ascii="Book Antiqua" w:hAnsi="Book Antiqua"/>
          <w:szCs w:val="24"/>
          <w:lang w:val="es-PR"/>
        </w:rPr>
        <w:t>inmediatamente</w:t>
      </w:r>
      <w:r w:rsidR="00CB45FF" w:rsidRPr="008C49F4">
        <w:rPr>
          <w:rFonts w:ascii="Book Antiqua" w:hAnsi="Book Antiqua"/>
          <w:szCs w:val="24"/>
          <w:lang w:val="es-PR"/>
        </w:rPr>
        <w:t xml:space="preserve"> desp</w:t>
      </w:r>
      <w:r w:rsidR="00F53AAF" w:rsidRPr="008C49F4">
        <w:rPr>
          <w:rFonts w:ascii="Book Antiqua" w:hAnsi="Book Antiqua"/>
          <w:szCs w:val="24"/>
          <w:lang w:val="es-PR"/>
        </w:rPr>
        <w:t xml:space="preserve">ués </w:t>
      </w:r>
      <w:r w:rsidRPr="008C49F4">
        <w:rPr>
          <w:rFonts w:ascii="Book Antiqua" w:hAnsi="Book Antiqua"/>
          <w:szCs w:val="24"/>
          <w:lang w:val="es-PR"/>
        </w:rPr>
        <w:t>de su aprobación.</w:t>
      </w:r>
    </w:p>
    <w:sectPr w:rsidR="007B3711" w:rsidRPr="008C49F4" w:rsidSect="00DE2439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30BDC" w14:textId="77777777" w:rsidR="00C74992" w:rsidRDefault="00C74992">
      <w:r>
        <w:separator/>
      </w:r>
    </w:p>
  </w:endnote>
  <w:endnote w:type="continuationSeparator" w:id="0">
    <w:p w14:paraId="3B97CA46" w14:textId="77777777" w:rsidR="00C74992" w:rsidRDefault="00C74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1CB56" w14:textId="77777777" w:rsidR="00C74992" w:rsidRDefault="00C74992">
      <w:r>
        <w:separator/>
      </w:r>
    </w:p>
  </w:footnote>
  <w:footnote w:type="continuationSeparator" w:id="0">
    <w:p w14:paraId="200618F9" w14:textId="77777777" w:rsidR="00C74992" w:rsidRDefault="00C74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5BC9E" w14:textId="77777777" w:rsidR="00F90CD5" w:rsidRDefault="00F90CD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078E1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E37EF" w14:textId="6B85DAD6" w:rsidR="00F90CD5" w:rsidRPr="007662A5" w:rsidRDefault="00F90CD5" w:rsidP="007662A5">
    <w:pPr>
      <w:pStyle w:val="Header"/>
      <w:jc w:val="center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53FEB"/>
    <w:multiLevelType w:val="multilevel"/>
    <w:tmpl w:val="C19C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FF0551"/>
    <w:multiLevelType w:val="multilevel"/>
    <w:tmpl w:val="49BC3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E96C0F"/>
    <w:multiLevelType w:val="multilevel"/>
    <w:tmpl w:val="A6D24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5514697">
    <w:abstractNumId w:val="2"/>
  </w:num>
  <w:num w:numId="2" w16cid:durableId="937063135">
    <w:abstractNumId w:val="0"/>
  </w:num>
  <w:num w:numId="3" w16cid:durableId="1245144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FC0"/>
    <w:rsid w:val="00020BBB"/>
    <w:rsid w:val="00056024"/>
    <w:rsid w:val="00067BFD"/>
    <w:rsid w:val="000955D7"/>
    <w:rsid w:val="00095AE1"/>
    <w:rsid w:val="000A6B6C"/>
    <w:rsid w:val="000B0DBB"/>
    <w:rsid w:val="000C00F5"/>
    <w:rsid w:val="00111E71"/>
    <w:rsid w:val="001242CF"/>
    <w:rsid w:val="00127C6A"/>
    <w:rsid w:val="00131474"/>
    <w:rsid w:val="001363FE"/>
    <w:rsid w:val="00151967"/>
    <w:rsid w:val="001569B9"/>
    <w:rsid w:val="0017132B"/>
    <w:rsid w:val="001B2F8C"/>
    <w:rsid w:val="001F4CA3"/>
    <w:rsid w:val="001F612A"/>
    <w:rsid w:val="001F73E7"/>
    <w:rsid w:val="00200DE3"/>
    <w:rsid w:val="00211396"/>
    <w:rsid w:val="002234D8"/>
    <w:rsid w:val="00226AE6"/>
    <w:rsid w:val="00245B34"/>
    <w:rsid w:val="002539E5"/>
    <w:rsid w:val="00263355"/>
    <w:rsid w:val="0027327B"/>
    <w:rsid w:val="00273792"/>
    <w:rsid w:val="0028302A"/>
    <w:rsid w:val="00283129"/>
    <w:rsid w:val="002A666B"/>
    <w:rsid w:val="002D4AC8"/>
    <w:rsid w:val="002F77B7"/>
    <w:rsid w:val="00311B60"/>
    <w:rsid w:val="00320D78"/>
    <w:rsid w:val="00352669"/>
    <w:rsid w:val="00380FE5"/>
    <w:rsid w:val="003839EE"/>
    <w:rsid w:val="003924DD"/>
    <w:rsid w:val="00394FCB"/>
    <w:rsid w:val="003963F4"/>
    <w:rsid w:val="003B5254"/>
    <w:rsid w:val="003B75A6"/>
    <w:rsid w:val="003C1F6E"/>
    <w:rsid w:val="004028B6"/>
    <w:rsid w:val="004061CA"/>
    <w:rsid w:val="00415689"/>
    <w:rsid w:val="00420919"/>
    <w:rsid w:val="004213B0"/>
    <w:rsid w:val="00433A69"/>
    <w:rsid w:val="00435507"/>
    <w:rsid w:val="004440CB"/>
    <w:rsid w:val="004713D2"/>
    <w:rsid w:val="00471BFE"/>
    <w:rsid w:val="00484206"/>
    <w:rsid w:val="004A3DC7"/>
    <w:rsid w:val="004F72CB"/>
    <w:rsid w:val="00521639"/>
    <w:rsid w:val="00526FB1"/>
    <w:rsid w:val="00532BB7"/>
    <w:rsid w:val="005332E4"/>
    <w:rsid w:val="005350F5"/>
    <w:rsid w:val="0053550C"/>
    <w:rsid w:val="00555018"/>
    <w:rsid w:val="0055720F"/>
    <w:rsid w:val="005723DC"/>
    <w:rsid w:val="0057376F"/>
    <w:rsid w:val="005817F1"/>
    <w:rsid w:val="005836AF"/>
    <w:rsid w:val="0059499C"/>
    <w:rsid w:val="00597676"/>
    <w:rsid w:val="005C02FF"/>
    <w:rsid w:val="005D085D"/>
    <w:rsid w:val="005D5C86"/>
    <w:rsid w:val="005E57DD"/>
    <w:rsid w:val="005F430D"/>
    <w:rsid w:val="006018D0"/>
    <w:rsid w:val="006210DC"/>
    <w:rsid w:val="0064349D"/>
    <w:rsid w:val="00651BA2"/>
    <w:rsid w:val="00653EED"/>
    <w:rsid w:val="00661411"/>
    <w:rsid w:val="006706AD"/>
    <w:rsid w:val="00670717"/>
    <w:rsid w:val="00685549"/>
    <w:rsid w:val="006914F5"/>
    <w:rsid w:val="0069576F"/>
    <w:rsid w:val="00697D47"/>
    <w:rsid w:val="006B64ED"/>
    <w:rsid w:val="006B7365"/>
    <w:rsid w:val="006C2D81"/>
    <w:rsid w:val="006C7DF8"/>
    <w:rsid w:val="006E6679"/>
    <w:rsid w:val="006F483B"/>
    <w:rsid w:val="00713FE1"/>
    <w:rsid w:val="00750E5D"/>
    <w:rsid w:val="00750FC8"/>
    <w:rsid w:val="007533D0"/>
    <w:rsid w:val="00753748"/>
    <w:rsid w:val="00755069"/>
    <w:rsid w:val="007632F1"/>
    <w:rsid w:val="007662A5"/>
    <w:rsid w:val="00776DCC"/>
    <w:rsid w:val="007B0660"/>
    <w:rsid w:val="007B3711"/>
    <w:rsid w:val="007D38C6"/>
    <w:rsid w:val="007D5214"/>
    <w:rsid w:val="007D7DB0"/>
    <w:rsid w:val="007E3868"/>
    <w:rsid w:val="007E6229"/>
    <w:rsid w:val="007F1F27"/>
    <w:rsid w:val="007F7087"/>
    <w:rsid w:val="00820C41"/>
    <w:rsid w:val="00850256"/>
    <w:rsid w:val="00872607"/>
    <w:rsid w:val="0089237B"/>
    <w:rsid w:val="008C49F4"/>
    <w:rsid w:val="008D4F41"/>
    <w:rsid w:val="008F0EBB"/>
    <w:rsid w:val="00901A6D"/>
    <w:rsid w:val="0090343E"/>
    <w:rsid w:val="00904D75"/>
    <w:rsid w:val="00925328"/>
    <w:rsid w:val="00932FFF"/>
    <w:rsid w:val="0093686F"/>
    <w:rsid w:val="0094073E"/>
    <w:rsid w:val="00942FD4"/>
    <w:rsid w:val="00947A2E"/>
    <w:rsid w:val="00947C42"/>
    <w:rsid w:val="00951997"/>
    <w:rsid w:val="0096671C"/>
    <w:rsid w:val="00980409"/>
    <w:rsid w:val="00990352"/>
    <w:rsid w:val="009C1BF1"/>
    <w:rsid w:val="009C2609"/>
    <w:rsid w:val="009C63CD"/>
    <w:rsid w:val="00A03405"/>
    <w:rsid w:val="00A1528A"/>
    <w:rsid w:val="00A22A39"/>
    <w:rsid w:val="00A33918"/>
    <w:rsid w:val="00A365DC"/>
    <w:rsid w:val="00A7629F"/>
    <w:rsid w:val="00AA0D72"/>
    <w:rsid w:val="00AA3FC4"/>
    <w:rsid w:val="00AB5774"/>
    <w:rsid w:val="00AE25D9"/>
    <w:rsid w:val="00AE502E"/>
    <w:rsid w:val="00AF0CEE"/>
    <w:rsid w:val="00B078E1"/>
    <w:rsid w:val="00B449B4"/>
    <w:rsid w:val="00B6293F"/>
    <w:rsid w:val="00B667AD"/>
    <w:rsid w:val="00B728B0"/>
    <w:rsid w:val="00B84C38"/>
    <w:rsid w:val="00B86C00"/>
    <w:rsid w:val="00B947F6"/>
    <w:rsid w:val="00BB3279"/>
    <w:rsid w:val="00BD144E"/>
    <w:rsid w:val="00BF16AA"/>
    <w:rsid w:val="00C1286C"/>
    <w:rsid w:val="00C17E8F"/>
    <w:rsid w:val="00C354B8"/>
    <w:rsid w:val="00C52517"/>
    <w:rsid w:val="00C52527"/>
    <w:rsid w:val="00C60921"/>
    <w:rsid w:val="00C62936"/>
    <w:rsid w:val="00C653F2"/>
    <w:rsid w:val="00C679E6"/>
    <w:rsid w:val="00C702C4"/>
    <w:rsid w:val="00C74992"/>
    <w:rsid w:val="00C908F9"/>
    <w:rsid w:val="00C9707D"/>
    <w:rsid w:val="00CA0917"/>
    <w:rsid w:val="00CA1099"/>
    <w:rsid w:val="00CB3864"/>
    <w:rsid w:val="00CB45FF"/>
    <w:rsid w:val="00CC23A0"/>
    <w:rsid w:val="00D25224"/>
    <w:rsid w:val="00D417C2"/>
    <w:rsid w:val="00D41F2A"/>
    <w:rsid w:val="00D60936"/>
    <w:rsid w:val="00D709EB"/>
    <w:rsid w:val="00D74714"/>
    <w:rsid w:val="00D82F3F"/>
    <w:rsid w:val="00D86996"/>
    <w:rsid w:val="00D921C6"/>
    <w:rsid w:val="00D958C2"/>
    <w:rsid w:val="00DD09F8"/>
    <w:rsid w:val="00DE2439"/>
    <w:rsid w:val="00E029F7"/>
    <w:rsid w:val="00E04AB5"/>
    <w:rsid w:val="00E25759"/>
    <w:rsid w:val="00E33F7B"/>
    <w:rsid w:val="00E35D9E"/>
    <w:rsid w:val="00E50EEA"/>
    <w:rsid w:val="00E52F58"/>
    <w:rsid w:val="00E94C7C"/>
    <w:rsid w:val="00EB61FB"/>
    <w:rsid w:val="00EC26AA"/>
    <w:rsid w:val="00ED26B5"/>
    <w:rsid w:val="00ED6821"/>
    <w:rsid w:val="00ED7A53"/>
    <w:rsid w:val="00EE4273"/>
    <w:rsid w:val="00EF2C39"/>
    <w:rsid w:val="00F02004"/>
    <w:rsid w:val="00F042CB"/>
    <w:rsid w:val="00F21AEC"/>
    <w:rsid w:val="00F349FF"/>
    <w:rsid w:val="00F43E13"/>
    <w:rsid w:val="00F50E76"/>
    <w:rsid w:val="00F53AAF"/>
    <w:rsid w:val="00F608C2"/>
    <w:rsid w:val="00F60A20"/>
    <w:rsid w:val="00F82195"/>
    <w:rsid w:val="00F90CD5"/>
    <w:rsid w:val="00FC0A95"/>
    <w:rsid w:val="00FC3D9C"/>
    <w:rsid w:val="00FC46E2"/>
    <w:rsid w:val="00FE4CF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F4CBE2"/>
  <w15:docId w15:val="{6416F8DE-C21B-4505-B1CF-B8A5E57C0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471BFE"/>
    <w:pPr>
      <w:spacing w:before="100" w:beforeAutospacing="1" w:after="100" w:afterAutospacing="1"/>
    </w:pPr>
    <w:rPr>
      <w:szCs w:val="24"/>
      <w:lang w:val="es-US" w:eastAsia="es-US"/>
    </w:rPr>
  </w:style>
  <w:style w:type="character" w:styleId="Strong">
    <w:name w:val="Strong"/>
    <w:basedOn w:val="DefaultParagraphFont"/>
    <w:uiPriority w:val="22"/>
    <w:qFormat/>
    <w:rsid w:val="004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3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221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2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85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537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9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7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75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1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76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94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45860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90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58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7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87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2720780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65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13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7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065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005582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8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6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2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9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76299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31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497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70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3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39576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6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95874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2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127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900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303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3141155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0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08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22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1405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9308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607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44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46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727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8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5283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Gloria de Jesús Maldonado</cp:lastModifiedBy>
  <cp:revision>2</cp:revision>
  <cp:lastPrinted>2025-01-29T12:24:00Z</cp:lastPrinted>
  <dcterms:created xsi:type="dcterms:W3CDTF">2026-06-29T21:10:00Z</dcterms:created>
  <dcterms:modified xsi:type="dcterms:W3CDTF">2026-06-29T21:10:00Z</dcterms:modified>
</cp:coreProperties>
</file>