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E9982" w14:textId="1F7059C8" w:rsidR="00FF6BD2" w:rsidRPr="003C1F6E" w:rsidRDefault="005C02FF" w:rsidP="00067BFD">
      <w:pPr>
        <w:suppressLineNumbers/>
        <w:jc w:val="center"/>
        <w:rPr>
          <w:rFonts w:ascii="Book Antiqua" w:hAnsi="Book Antiqua"/>
          <w:sz w:val="28"/>
          <w:szCs w:val="28"/>
          <w:lang w:val="es-PR"/>
        </w:rPr>
      </w:pPr>
      <w:r w:rsidRPr="003C1F6E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04F3F3E3" w14:textId="77777777" w:rsidR="00A22A39" w:rsidRPr="0055720F" w:rsidRDefault="00A22A39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1DDFEEE9" w14:textId="3920E844" w:rsidR="00A22A39" w:rsidRPr="0055720F" w:rsidRDefault="00597676" w:rsidP="00067BFD">
      <w:pPr>
        <w:pStyle w:val="Title2"/>
        <w:suppressLineNumbers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>20</w:t>
      </w:r>
      <w:r w:rsidR="00200DE3" w:rsidRPr="0055720F">
        <w:rPr>
          <w:rFonts w:ascii="Book Antiqua" w:hAnsi="Book Antiqua"/>
          <w:szCs w:val="24"/>
          <w:lang w:val="es-PR"/>
        </w:rPr>
        <w:t>ma</w:t>
      </w:r>
      <w:r w:rsidR="005E57DD" w:rsidRPr="0055720F">
        <w:rPr>
          <w:rFonts w:ascii="Book Antiqua" w:hAnsi="Book Antiqua"/>
          <w:szCs w:val="24"/>
          <w:lang w:val="es-PR"/>
        </w:rPr>
        <w:t>.</w:t>
      </w:r>
      <w:r w:rsidR="00A22A39" w:rsidRPr="0055720F">
        <w:rPr>
          <w:rFonts w:ascii="Book Antiqua" w:hAnsi="Book Antiqua"/>
          <w:szCs w:val="24"/>
          <w:lang w:val="es-PR"/>
        </w:rPr>
        <w:tab/>
        <w:t>Asamblea</w:t>
      </w:r>
      <w:r w:rsidR="00A22A39" w:rsidRPr="0055720F">
        <w:rPr>
          <w:rFonts w:ascii="Book Antiqua" w:hAnsi="Book Antiqua"/>
          <w:szCs w:val="24"/>
          <w:lang w:val="es-PR"/>
        </w:rPr>
        <w:tab/>
      </w:r>
      <w:r w:rsidR="00B6293F">
        <w:rPr>
          <w:rFonts w:ascii="Book Antiqua" w:hAnsi="Book Antiqua"/>
          <w:szCs w:val="24"/>
          <w:lang w:val="es-PR"/>
        </w:rPr>
        <w:t>3r</w:t>
      </w:r>
      <w:r w:rsidR="00526FB1" w:rsidRPr="0055720F">
        <w:rPr>
          <w:rFonts w:ascii="Book Antiqua" w:hAnsi="Book Antiqua"/>
          <w:szCs w:val="24"/>
          <w:lang w:val="es-PR"/>
        </w:rPr>
        <w:t>a</w:t>
      </w:r>
      <w:r w:rsidR="005E57DD" w:rsidRPr="0055720F">
        <w:rPr>
          <w:rFonts w:ascii="Book Antiqua" w:hAnsi="Book Antiqua"/>
          <w:szCs w:val="24"/>
          <w:lang w:val="es-PR"/>
        </w:rPr>
        <w:t>.</w:t>
      </w:r>
      <w:r w:rsidR="00A22A39" w:rsidRPr="0055720F">
        <w:rPr>
          <w:rFonts w:ascii="Book Antiqua" w:hAnsi="Book Antiqua"/>
          <w:szCs w:val="24"/>
          <w:lang w:val="es-PR"/>
        </w:rPr>
        <w:tab/>
        <w:t>Sesión</w:t>
      </w:r>
    </w:p>
    <w:p w14:paraId="32DD10E6" w14:textId="77777777" w:rsidR="00A22A39" w:rsidRPr="0055720F" w:rsidRDefault="00A22A39" w:rsidP="00067BFD">
      <w:pPr>
        <w:pStyle w:val="Title2"/>
        <w:suppressLineNumbers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ab/>
        <w:t>Legislativa</w:t>
      </w:r>
      <w:r w:rsidRPr="0055720F">
        <w:rPr>
          <w:rFonts w:ascii="Book Antiqua" w:hAnsi="Book Antiqua"/>
          <w:szCs w:val="24"/>
          <w:lang w:val="es-PR"/>
        </w:rPr>
        <w:tab/>
      </w:r>
      <w:r w:rsidRPr="0055720F">
        <w:rPr>
          <w:rFonts w:ascii="Book Antiqua" w:hAnsi="Book Antiqua"/>
          <w:szCs w:val="24"/>
          <w:lang w:val="es-PR"/>
        </w:rPr>
        <w:tab/>
        <w:t>Ordinaria</w:t>
      </w:r>
    </w:p>
    <w:p w14:paraId="65DE207E" w14:textId="77777777" w:rsidR="00A22A39" w:rsidRPr="0055720F" w:rsidRDefault="00A22A39" w:rsidP="00067BFD">
      <w:pPr>
        <w:suppressLineNumbers/>
        <w:rPr>
          <w:szCs w:val="24"/>
          <w:lang w:val="es-PR"/>
        </w:rPr>
      </w:pPr>
    </w:p>
    <w:p w14:paraId="159172EB" w14:textId="77777777" w:rsidR="00A22A39" w:rsidRPr="0055720F" w:rsidRDefault="00A22A39" w:rsidP="00067BFD">
      <w:pPr>
        <w:suppressLineNumbers/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55720F"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07F25F7E" w14:textId="77777777" w:rsidR="00A22A39" w:rsidRPr="0055720F" w:rsidRDefault="00A22A39" w:rsidP="00067BFD">
      <w:pPr>
        <w:suppressLineNumbers/>
        <w:jc w:val="center"/>
        <w:rPr>
          <w:rFonts w:ascii="Book Antiqua" w:hAnsi="Book Antiqua"/>
          <w:b/>
          <w:szCs w:val="24"/>
          <w:lang w:val="es-PR"/>
        </w:rPr>
      </w:pPr>
    </w:p>
    <w:p w14:paraId="78460823" w14:textId="644CF773" w:rsidR="00A22A39" w:rsidRPr="0055720F" w:rsidRDefault="00A22A39" w:rsidP="00067BFD">
      <w:pPr>
        <w:suppressLineNumbers/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55720F">
        <w:rPr>
          <w:rFonts w:ascii="Book Antiqua" w:hAnsi="Book Antiqua"/>
          <w:b/>
          <w:sz w:val="52"/>
          <w:szCs w:val="52"/>
          <w:lang w:val="es-PR"/>
        </w:rPr>
        <w:t>R. de la C.</w:t>
      </w:r>
      <w:r w:rsidR="00EB61FB" w:rsidRPr="0055720F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947A2E">
        <w:rPr>
          <w:rFonts w:ascii="Book Antiqua" w:hAnsi="Book Antiqua"/>
          <w:b/>
          <w:sz w:val="52"/>
          <w:szCs w:val="52"/>
          <w:lang w:val="es-PR"/>
        </w:rPr>
        <w:t>538</w:t>
      </w:r>
    </w:p>
    <w:p w14:paraId="599E554E" w14:textId="77777777" w:rsidR="005E57DD" w:rsidRPr="003C1F6E" w:rsidRDefault="005E57DD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31B31CBA" w14:textId="182F3D4E" w:rsidR="00A22A39" w:rsidRPr="0055720F" w:rsidRDefault="00526FB1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>1</w:t>
      </w:r>
      <w:r w:rsidR="00B6293F">
        <w:rPr>
          <w:rFonts w:ascii="Book Antiqua" w:hAnsi="Book Antiqua"/>
          <w:szCs w:val="24"/>
          <w:lang w:val="es-PR"/>
        </w:rPr>
        <w:t>2</w:t>
      </w:r>
      <w:r w:rsidR="001569B9" w:rsidRPr="0055720F">
        <w:rPr>
          <w:rFonts w:ascii="Book Antiqua" w:hAnsi="Book Antiqua"/>
          <w:szCs w:val="24"/>
          <w:lang w:val="es-PR"/>
        </w:rPr>
        <w:t xml:space="preserve"> DE </w:t>
      </w:r>
      <w:r w:rsidRPr="0055720F">
        <w:rPr>
          <w:rFonts w:ascii="Book Antiqua" w:hAnsi="Book Antiqua"/>
          <w:szCs w:val="24"/>
          <w:lang w:val="es-PR"/>
        </w:rPr>
        <w:t>ENERO</w:t>
      </w:r>
      <w:r w:rsidR="00A22A39" w:rsidRPr="0055720F">
        <w:rPr>
          <w:rFonts w:ascii="Book Antiqua" w:hAnsi="Book Antiqua"/>
          <w:szCs w:val="24"/>
          <w:lang w:val="es-PR"/>
        </w:rPr>
        <w:t xml:space="preserve"> DE 202</w:t>
      </w:r>
      <w:r w:rsidRPr="0055720F">
        <w:rPr>
          <w:rFonts w:ascii="Book Antiqua" w:hAnsi="Book Antiqua"/>
          <w:szCs w:val="24"/>
          <w:lang w:val="es-PR"/>
        </w:rPr>
        <w:t>6</w:t>
      </w:r>
    </w:p>
    <w:p w14:paraId="46E1541F" w14:textId="77777777" w:rsidR="005E57DD" w:rsidRPr="0055720F" w:rsidRDefault="005E57DD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3F61E8B5" w14:textId="0328334F" w:rsidR="00A22A39" w:rsidRPr="0055720F" w:rsidRDefault="00A22A39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Presentada por </w:t>
      </w:r>
      <w:r w:rsidR="001569B9" w:rsidRPr="0055720F">
        <w:rPr>
          <w:rFonts w:ascii="Book Antiqua" w:hAnsi="Book Antiqua"/>
          <w:szCs w:val="24"/>
          <w:lang w:val="es-PR"/>
        </w:rPr>
        <w:t>la</w:t>
      </w:r>
      <w:r w:rsidR="00597676" w:rsidRPr="0055720F">
        <w:rPr>
          <w:rFonts w:ascii="Book Antiqua" w:hAnsi="Book Antiqua"/>
          <w:szCs w:val="24"/>
          <w:lang w:val="es-PR"/>
        </w:rPr>
        <w:t xml:space="preserve"> </w:t>
      </w:r>
      <w:r w:rsidR="00925328" w:rsidRPr="0055720F">
        <w:rPr>
          <w:rFonts w:ascii="Book Antiqua" w:hAnsi="Book Antiqua"/>
          <w:szCs w:val="24"/>
          <w:lang w:val="es-PR"/>
        </w:rPr>
        <w:t>representante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="001569B9" w:rsidRPr="0055720F">
        <w:rPr>
          <w:rFonts w:ascii="Book Antiqua" w:hAnsi="Book Antiqua"/>
          <w:i/>
          <w:szCs w:val="24"/>
          <w:lang w:val="es-PR"/>
        </w:rPr>
        <w:t>González Aguayo</w:t>
      </w:r>
    </w:p>
    <w:p w14:paraId="3529A5A8" w14:textId="77777777" w:rsidR="005E57DD" w:rsidRPr="0055720F" w:rsidRDefault="005E57DD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324BC2D1" w14:textId="55DBEA1F" w:rsidR="00C702C4" w:rsidRPr="0055720F" w:rsidRDefault="00C702C4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Referido a la Comisión </w:t>
      </w:r>
      <w:r w:rsidR="00713FE1" w:rsidRPr="0055720F">
        <w:rPr>
          <w:rFonts w:ascii="Book Antiqua" w:hAnsi="Book Antiqua"/>
          <w:szCs w:val="24"/>
          <w:lang w:val="es-PR"/>
        </w:rPr>
        <w:t xml:space="preserve">de </w:t>
      </w:r>
      <w:r w:rsidR="003C1F6E">
        <w:rPr>
          <w:rFonts w:ascii="Book Antiqua" w:hAnsi="Book Antiqua"/>
          <w:szCs w:val="24"/>
          <w:lang w:val="es-PR"/>
        </w:rPr>
        <w:t>Asuntos Internos</w:t>
      </w:r>
    </w:p>
    <w:p w14:paraId="0A816482" w14:textId="77777777" w:rsidR="00A22A39" w:rsidRPr="0055720F" w:rsidRDefault="00A22A39" w:rsidP="00925328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20F98793" w14:textId="77777777" w:rsidR="00A22A39" w:rsidRPr="003C1F6E" w:rsidRDefault="00A22A39" w:rsidP="00925328">
      <w:pPr>
        <w:suppressLineNumbers/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3C1F6E">
        <w:rPr>
          <w:rFonts w:ascii="Book Antiqua" w:hAnsi="Book Antiqua"/>
          <w:b/>
          <w:sz w:val="28"/>
          <w:szCs w:val="28"/>
          <w:lang w:val="es-PR"/>
        </w:rPr>
        <w:t>RESOLUCIÓN</w:t>
      </w:r>
    </w:p>
    <w:p w14:paraId="1FD2DCA9" w14:textId="77777777" w:rsidR="00A22A39" w:rsidRPr="0055720F" w:rsidRDefault="00A22A39" w:rsidP="00925328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7E967E39" w14:textId="66205235" w:rsidR="00713FE1" w:rsidRPr="00713FE1" w:rsidRDefault="00713FE1" w:rsidP="003C1F6E">
      <w:pPr>
        <w:suppressLineNumbers/>
        <w:ind w:left="720" w:hanging="720"/>
        <w:jc w:val="both"/>
        <w:rPr>
          <w:rFonts w:ascii="Book Antiqua" w:hAnsi="Book Antiqua"/>
          <w:szCs w:val="24"/>
          <w:lang w:val="es-PR"/>
        </w:rPr>
      </w:pPr>
      <w:bookmarkStart w:id="0" w:name="_Hlk197921719"/>
      <w:r w:rsidRPr="00713FE1">
        <w:rPr>
          <w:rFonts w:ascii="Book Antiqua" w:hAnsi="Book Antiqua"/>
          <w:szCs w:val="24"/>
          <w:lang w:val="es-PR"/>
        </w:rPr>
        <w:t xml:space="preserve">Para ordenar a la Comisión de </w:t>
      </w:r>
      <w:r w:rsidRPr="0055720F">
        <w:rPr>
          <w:rFonts w:ascii="Book Antiqua" w:hAnsi="Book Antiqua"/>
          <w:szCs w:val="24"/>
          <w:lang w:val="es-PR"/>
        </w:rPr>
        <w:t xml:space="preserve">lo </w:t>
      </w:r>
      <w:r w:rsidR="0055720F">
        <w:rPr>
          <w:rFonts w:ascii="Book Antiqua" w:hAnsi="Book Antiqua"/>
          <w:szCs w:val="24"/>
          <w:lang w:val="es-PR"/>
        </w:rPr>
        <w:t>J</w:t>
      </w:r>
      <w:r w:rsidR="0055720F" w:rsidRPr="0055720F">
        <w:rPr>
          <w:rFonts w:ascii="Book Antiqua" w:hAnsi="Book Antiqua"/>
          <w:szCs w:val="24"/>
          <w:lang w:val="es-PR"/>
        </w:rPr>
        <w:t>urídico</w:t>
      </w:r>
      <w:r w:rsidRPr="00713FE1">
        <w:rPr>
          <w:rFonts w:ascii="Book Antiqua" w:hAnsi="Book Antiqua"/>
          <w:szCs w:val="24"/>
          <w:lang w:val="es-PR"/>
        </w:rPr>
        <w:t xml:space="preserve"> de la Cámara de Representantes de Puerto Rico a realizar una investigación exhaustiva sobre el marco legal, reglamentario y administrativo aplicable a las personas menores de edad y a las personas jóvenes, que establece criterios de edad para el acceso a servicios, el reconocimiento de capacidades legales, el ejercicio de derechos y la asunción de responsabilidades en Puerto Rico; evaluar la coherencia, consistencia y aplicación práctica de dicho marco normativo; y para otros fines relacionados.</w:t>
      </w:r>
    </w:p>
    <w:p w14:paraId="69E5C64B" w14:textId="3C9A53A0" w:rsidR="00A22A39" w:rsidRPr="0055720F" w:rsidRDefault="00A22A39" w:rsidP="006914F5">
      <w:pPr>
        <w:suppressLineNumbers/>
        <w:ind w:left="720"/>
        <w:jc w:val="both"/>
        <w:rPr>
          <w:rFonts w:ascii="Book Antiqua" w:hAnsi="Book Antiqua"/>
          <w:szCs w:val="24"/>
          <w:lang w:val="es-PR"/>
        </w:rPr>
      </w:pPr>
    </w:p>
    <w:bookmarkEnd w:id="0"/>
    <w:p w14:paraId="2EF51EB6" w14:textId="77777777" w:rsidR="00A22A39" w:rsidRPr="0055720F" w:rsidRDefault="00A22A39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>EXPOSICIÓN DE MOTIVOS</w:t>
      </w:r>
    </w:p>
    <w:p w14:paraId="6C014FBD" w14:textId="77777777" w:rsidR="004028B6" w:rsidRPr="0055720F" w:rsidRDefault="004028B6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1141C379" w14:textId="77777777" w:rsidR="00713FE1" w:rsidRPr="0055720F" w:rsidRDefault="000955D7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ab/>
      </w:r>
      <w:r w:rsidR="00713FE1" w:rsidRPr="0055720F">
        <w:rPr>
          <w:rFonts w:ascii="Book Antiqua" w:hAnsi="Book Antiqua"/>
          <w:szCs w:val="24"/>
          <w:lang w:val="es-PR"/>
        </w:rPr>
        <w:t>El ordenamiento jurídico de Puerto Rico contiene múltiples disposiciones legales, reglamentarias y administrativas que utilizan criterios de edad distintos para regular el acceso a servicios, el reconocimiento de capacidades legales, el ejercicio de derechos y la imposición de responsabilidades. Estos criterios varían según la materia regulada, la legislación especial aplicable y las prácticas administrativas de las agencias concernidas.</w:t>
      </w:r>
    </w:p>
    <w:p w14:paraId="1680D459" w14:textId="77777777" w:rsidR="00713FE1" w:rsidRPr="0055720F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22F4B534" w14:textId="77777777" w:rsidR="00713FE1" w:rsidRPr="0055720F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  <w:r w:rsidRPr="00713FE1">
        <w:rPr>
          <w:rFonts w:ascii="Book Antiqua" w:hAnsi="Book Antiqua"/>
          <w:szCs w:val="24"/>
          <w:lang w:val="es-PR"/>
        </w:rPr>
        <w:t>Este marco normativo incide de manera directa tanto en las personas menores de edad, para quienes el ordenamiento jurídico establece esquemas diferenciados de protección, representación, consentimiento y responsabilidad, como en las personas jóvenes que transitan hacia la adultez legal. La diversidad de criterios aplicables a estos grupos requiere un análisis integral que permita evaluar su coherencia, racionalidad y funcionamiento práctico.</w:t>
      </w:r>
    </w:p>
    <w:p w14:paraId="3E6FC960" w14:textId="77777777" w:rsidR="00713FE1" w:rsidRPr="00713FE1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20D840DE" w14:textId="578BE6C9" w:rsidR="00713FE1" w:rsidRPr="0055720F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  <w:r w:rsidRPr="00713FE1">
        <w:rPr>
          <w:rFonts w:ascii="Book Antiqua" w:hAnsi="Book Antiqua"/>
          <w:szCs w:val="24"/>
          <w:lang w:val="es-PR"/>
        </w:rPr>
        <w:lastRenderedPageBreak/>
        <w:t>En diversas áreas —incluyendo, entre otras, salud, educación, empleo, vivienda, justicia, bienestar social</w:t>
      </w:r>
      <w:r w:rsidRPr="0055720F">
        <w:rPr>
          <w:rFonts w:ascii="Book Antiqua" w:hAnsi="Book Antiqua"/>
          <w:szCs w:val="24"/>
          <w:lang w:val="es-PR"/>
        </w:rPr>
        <w:t>, contratación</w:t>
      </w:r>
      <w:r w:rsidRPr="00713FE1">
        <w:rPr>
          <w:rFonts w:ascii="Book Antiqua" w:hAnsi="Book Antiqua"/>
          <w:szCs w:val="24"/>
          <w:lang w:val="es-PR"/>
        </w:rPr>
        <w:t xml:space="preserve"> y servicios financieros— se utilizan umbrales de edad específicos que no necesariamente responden a un estándar uniforme ni están armonizados entre sí. Como resultado, una misma persona puede ser considerada elegible, capaz o responsable para ciertos fines, pero no para otros, dependiendo del estatuto, reglamento o política pública aplicable.</w:t>
      </w:r>
    </w:p>
    <w:p w14:paraId="6788405D" w14:textId="77777777" w:rsidR="00713FE1" w:rsidRPr="00713FE1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233D483C" w14:textId="77777777" w:rsidR="00713FE1" w:rsidRPr="0055720F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  <w:r w:rsidRPr="00713FE1">
        <w:rPr>
          <w:rFonts w:ascii="Book Antiqua" w:hAnsi="Book Antiqua"/>
          <w:szCs w:val="24"/>
          <w:lang w:val="es-PR"/>
        </w:rPr>
        <w:t>La ausencia de un análisis legislativo transversal dificulta evaluar la coherencia interna de este marco normativo, su racionalidad regulatoria y su aplicación práctica en la administración pública. Asimismo, puede generar interpretaciones no uniformes entre agencias, barreras en el acceso a servicios y retos en la implementación consistente de políticas públicas dirigidas a niños, adolescentes y jóvenes, particularmente durante las etapas de transición hacia la adultez legal.</w:t>
      </w:r>
    </w:p>
    <w:p w14:paraId="12D6F31F" w14:textId="77777777" w:rsidR="00713FE1" w:rsidRPr="00713FE1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0108F97F" w14:textId="197CB200" w:rsidR="00713FE1" w:rsidRPr="00713FE1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  <w:r w:rsidRPr="00713FE1">
        <w:rPr>
          <w:rFonts w:ascii="Book Antiqua" w:hAnsi="Book Antiqua"/>
          <w:szCs w:val="24"/>
          <w:lang w:val="es-PR"/>
        </w:rPr>
        <w:t>Ante este panorama, resulta pertinente que la Asamblea Legislativa autorice una investigación técnica</w:t>
      </w:r>
      <w:r w:rsidRPr="0055720F">
        <w:rPr>
          <w:rFonts w:ascii="Book Antiqua" w:hAnsi="Book Antiqua"/>
          <w:szCs w:val="24"/>
          <w:lang w:val="es-PR"/>
        </w:rPr>
        <w:t xml:space="preserve"> y</w:t>
      </w:r>
      <w:r w:rsidRPr="00713FE1">
        <w:rPr>
          <w:rFonts w:ascii="Book Antiqua" w:hAnsi="Book Antiqua"/>
          <w:szCs w:val="24"/>
          <w:lang w:val="es-PR"/>
        </w:rPr>
        <w:t xml:space="preserve"> objetiva que permita identificar, documentar y evaluar los distintos criterios de edad vigentes, su justificación normativa, su aplicación administrativa y su impacto práctico. Esta investigación servirá como insumo para considerar, de ser necesario, alternativas de carácter administrativo o legislativo orientadas a fortalecer la coherencia del marco jurídico vigente.</w:t>
      </w:r>
    </w:p>
    <w:p w14:paraId="2316F9EB" w14:textId="50582C7E" w:rsidR="005E57DD" w:rsidRPr="0055720F" w:rsidRDefault="000955D7" w:rsidP="00713FE1">
      <w:pPr>
        <w:suppressLineNumbers/>
        <w:jc w:val="both"/>
        <w:rPr>
          <w:rFonts w:ascii="Book Antiqua" w:hAnsi="Book Antiqua"/>
          <w:i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 </w:t>
      </w:r>
    </w:p>
    <w:p w14:paraId="4EFC7BC4" w14:textId="06FCFDED" w:rsidR="00A22A39" w:rsidRPr="0055720F" w:rsidRDefault="00A22A39" w:rsidP="00925328">
      <w:pPr>
        <w:suppressLineNumbers/>
        <w:spacing w:line="480" w:lineRule="auto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i/>
          <w:szCs w:val="24"/>
          <w:lang w:val="es-PR"/>
        </w:rPr>
        <w:t>RESUÉLVESE POR LA CÁMARA DE REPRESENTANTES DE PUERTO RICO:</w:t>
      </w:r>
    </w:p>
    <w:p w14:paraId="6BEEEC82" w14:textId="6F5A5629" w:rsidR="00713FE1" w:rsidRPr="00713FE1" w:rsidRDefault="00713FE1" w:rsidP="00713FE1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713FE1">
        <w:rPr>
          <w:rFonts w:ascii="Book Antiqua" w:hAnsi="Book Antiqua"/>
          <w:szCs w:val="24"/>
          <w:lang w:val="es-PR"/>
        </w:rPr>
        <w:t xml:space="preserve">Sección 1.-Se ordena a la Comisión de </w:t>
      </w:r>
      <w:r w:rsidRPr="0055720F">
        <w:rPr>
          <w:rFonts w:ascii="Book Antiqua" w:hAnsi="Book Antiqua"/>
          <w:szCs w:val="24"/>
          <w:lang w:val="es-PR"/>
        </w:rPr>
        <w:t>lo Jur</w:t>
      </w:r>
      <w:r w:rsidR="0055720F" w:rsidRPr="0055720F">
        <w:rPr>
          <w:rFonts w:ascii="Book Antiqua" w:hAnsi="Book Antiqua"/>
          <w:szCs w:val="24"/>
          <w:lang w:val="es-PR"/>
        </w:rPr>
        <w:t>í</w:t>
      </w:r>
      <w:r w:rsidRPr="0055720F">
        <w:rPr>
          <w:rFonts w:ascii="Book Antiqua" w:hAnsi="Book Antiqua"/>
          <w:szCs w:val="24"/>
          <w:lang w:val="es-PR"/>
        </w:rPr>
        <w:t>dico</w:t>
      </w:r>
      <w:r w:rsidRPr="00713FE1">
        <w:rPr>
          <w:rFonts w:ascii="Book Antiqua" w:hAnsi="Book Antiqua"/>
          <w:szCs w:val="24"/>
          <w:lang w:val="es-PR"/>
        </w:rPr>
        <w:t xml:space="preserve"> de la Cámara de Representantes de Puerto Rico realizar una investigación exhaustiva sobre las disposiciones legales, reglamentarias y administrativas aplicables a las personas menores de edad y a las personas jóvenes que regulan el acceso a servicios, el reconocimiento de capacidades legales, el ejercicio de derechos y la asunción de responsabilidades en Puerto Rico.</w:t>
      </w:r>
    </w:p>
    <w:p w14:paraId="47F422E6" w14:textId="628C835D" w:rsidR="00713FE1" w:rsidRPr="0055720F" w:rsidRDefault="00713FE1" w:rsidP="00713FE1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713FE1">
        <w:rPr>
          <w:rFonts w:ascii="Book Antiqua" w:hAnsi="Book Antiqua"/>
          <w:szCs w:val="24"/>
          <w:lang w:val="es-PR"/>
        </w:rPr>
        <w:t>Sección 2.-La investigación deberá incluir, sin limitarse a, el análisis de: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>a) Los distintos umbrales y rangos de edad utilizados en leyes, reglamentos, cartas circulares y prácticas administrativas;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>b) La coherencia y consistencia de dichos criterios entre distintas áreas del derecho y de la política pública;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>c) La aplicación práctica de estos criterios por parte de las agencias gubernamentales;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 xml:space="preserve">d) El impacto administrativo de </w:t>
      </w:r>
      <w:r w:rsidRPr="00713FE1">
        <w:rPr>
          <w:rFonts w:ascii="Book Antiqua" w:hAnsi="Book Antiqua"/>
          <w:szCs w:val="24"/>
          <w:lang w:val="es-PR"/>
        </w:rPr>
        <w:lastRenderedPageBreak/>
        <w:t>dichos criterios en el acceso a servicios y programas públicos;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>e) Las disposiciones aplicables durante las etapas de transición entre la niñez, la adolescencia y la adultez legal;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>f) La existencia de excepciones, autorizaciones, requisitos adicionales o esquemas diferenciados por razón de edad;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>g) Cualquier otro aspecto pertinente para evaluar el funcionamiento del marco normativo vigente.</w:t>
      </w:r>
    </w:p>
    <w:p w14:paraId="26CAB316" w14:textId="26BD64AF" w:rsidR="0055720F" w:rsidRPr="0055720F" w:rsidRDefault="0055720F" w:rsidP="0055720F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>Sección 3.-La Comisión podrá evaluar, entre otras, las siguientes áreas de servicio y regulación, según estime pertinente: a) Servicios de salud física y salud mental, incluyendo servicios por uso de sustancias y salud sexual y reproductiva; b) Educación, incluyendo educación postsecundaria y programas de ayudas económicas;</w:t>
      </w:r>
      <w:r>
        <w:rPr>
          <w:rFonts w:ascii="Book Antiqua" w:hAnsi="Book Antiqua"/>
          <w:szCs w:val="24"/>
          <w:lang w:val="es-PR"/>
        </w:rPr>
        <w:t xml:space="preserve"> </w:t>
      </w:r>
      <w:r w:rsidRPr="0055720F">
        <w:rPr>
          <w:rFonts w:ascii="Book Antiqua" w:hAnsi="Book Antiqua"/>
          <w:szCs w:val="24"/>
          <w:lang w:val="es-PR"/>
        </w:rPr>
        <w:t>c) Empleo, relaciones laborales y programas de adiestramiento;</w:t>
      </w:r>
      <w:r>
        <w:rPr>
          <w:rFonts w:ascii="Book Antiqua" w:hAnsi="Book Antiqua"/>
          <w:szCs w:val="24"/>
          <w:lang w:val="es-PR"/>
        </w:rPr>
        <w:t xml:space="preserve"> </w:t>
      </w:r>
      <w:r w:rsidRPr="0055720F">
        <w:rPr>
          <w:rFonts w:ascii="Book Antiqua" w:hAnsi="Book Antiqua"/>
          <w:szCs w:val="24"/>
          <w:lang w:val="es-PR"/>
        </w:rPr>
        <w:t>d) Vivienda y programas de asistencia habitacional;</w:t>
      </w:r>
      <w:r>
        <w:rPr>
          <w:rFonts w:ascii="Book Antiqua" w:hAnsi="Book Antiqua"/>
          <w:szCs w:val="24"/>
          <w:lang w:val="es-PR"/>
        </w:rPr>
        <w:t xml:space="preserve"> </w:t>
      </w:r>
      <w:r w:rsidRPr="0055720F">
        <w:rPr>
          <w:rFonts w:ascii="Book Antiqua" w:hAnsi="Book Antiqua"/>
          <w:szCs w:val="24"/>
          <w:lang w:val="es-PR"/>
        </w:rPr>
        <w:t>e) Servicios financieros, crediticios y contractuales;</w:t>
      </w:r>
      <w:r>
        <w:rPr>
          <w:rFonts w:ascii="Book Antiqua" w:hAnsi="Book Antiqua"/>
          <w:szCs w:val="24"/>
          <w:lang w:val="es-PR"/>
        </w:rPr>
        <w:t xml:space="preserve"> </w:t>
      </w:r>
      <w:r w:rsidRPr="0055720F">
        <w:rPr>
          <w:rFonts w:ascii="Book Antiqua" w:hAnsi="Book Antiqua"/>
          <w:szCs w:val="24"/>
          <w:lang w:val="es-PR"/>
        </w:rPr>
        <w:t>f) Sistema de justicia, incluyendo esquemas diferenciados por razón de edad;</w:t>
      </w:r>
      <w:r>
        <w:rPr>
          <w:rFonts w:ascii="Book Antiqua" w:hAnsi="Book Antiqua"/>
          <w:szCs w:val="24"/>
          <w:lang w:val="es-PR"/>
        </w:rPr>
        <w:t xml:space="preserve"> </w:t>
      </w:r>
      <w:r w:rsidRPr="0055720F">
        <w:rPr>
          <w:rFonts w:ascii="Book Antiqua" w:hAnsi="Book Antiqua"/>
          <w:szCs w:val="24"/>
          <w:lang w:val="es-PR"/>
        </w:rPr>
        <w:t>g) Programas de bienestar social y asistencia gubernamental;</w:t>
      </w:r>
      <w:r>
        <w:rPr>
          <w:rFonts w:ascii="Book Antiqua" w:hAnsi="Book Antiqua"/>
          <w:szCs w:val="24"/>
          <w:lang w:val="es-PR"/>
        </w:rPr>
        <w:t xml:space="preserve"> </w:t>
      </w:r>
      <w:r w:rsidRPr="0055720F">
        <w:rPr>
          <w:rFonts w:ascii="Book Antiqua" w:hAnsi="Book Antiqua"/>
          <w:szCs w:val="24"/>
          <w:lang w:val="es-PR"/>
        </w:rPr>
        <w:t>h) Procesos administrativos ante agencias del Gobierno de Puerto Rico.</w:t>
      </w:r>
    </w:p>
    <w:p w14:paraId="33593ADF" w14:textId="291F7089" w:rsidR="00A22A39" w:rsidRPr="0055720F" w:rsidRDefault="00A22A39" w:rsidP="005E57DD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Sección </w:t>
      </w:r>
      <w:r w:rsidR="0055720F">
        <w:rPr>
          <w:rFonts w:ascii="Book Antiqua" w:hAnsi="Book Antiqua"/>
          <w:szCs w:val="24"/>
          <w:lang w:val="es-PR"/>
        </w:rPr>
        <w:t>4</w:t>
      </w:r>
      <w:r w:rsidRPr="0055720F">
        <w:rPr>
          <w:rFonts w:ascii="Book Antiqua" w:hAnsi="Book Antiqua"/>
          <w:szCs w:val="24"/>
          <w:lang w:val="es-PR"/>
        </w:rPr>
        <w:t>.-La Comisión</w:t>
      </w:r>
      <w:r w:rsidR="009C2609" w:rsidRPr="0055720F">
        <w:rPr>
          <w:rFonts w:ascii="Book Antiqua" w:hAnsi="Book Antiqua"/>
          <w:szCs w:val="24"/>
          <w:lang w:val="es-PR"/>
        </w:rPr>
        <w:t>, además,</w:t>
      </w:r>
      <w:r w:rsidRPr="0055720F">
        <w:rPr>
          <w:rFonts w:ascii="Book Antiqua" w:hAnsi="Book Antiqua"/>
          <w:szCs w:val="24"/>
          <w:lang w:val="es-PR"/>
        </w:rPr>
        <w:t xml:space="preserve"> podrá </w:t>
      </w:r>
      <w:r w:rsidR="00526FB1" w:rsidRPr="0055720F">
        <w:rPr>
          <w:rFonts w:ascii="Book Antiqua" w:hAnsi="Book Antiqua"/>
          <w:szCs w:val="24"/>
          <w:lang w:val="es-PR"/>
        </w:rPr>
        <w:t xml:space="preserve">celebrar vistas públicas, </w:t>
      </w:r>
      <w:r w:rsidRPr="0055720F">
        <w:rPr>
          <w:rFonts w:ascii="Book Antiqua" w:hAnsi="Book Antiqua"/>
          <w:szCs w:val="24"/>
          <w:lang w:val="es-PR"/>
        </w:rPr>
        <w:t xml:space="preserve">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  <w:r w:rsidR="00526FB1" w:rsidRPr="0055720F">
        <w:rPr>
          <w:rFonts w:ascii="Book Antiqua" w:hAnsi="Book Antiqua"/>
          <w:szCs w:val="24"/>
          <w:lang w:val="es-PR"/>
        </w:rPr>
        <w:t xml:space="preserve">  </w:t>
      </w:r>
    </w:p>
    <w:p w14:paraId="4F6C5464" w14:textId="72F9BDA9" w:rsidR="00980409" w:rsidRPr="0055720F" w:rsidRDefault="00A22A39" w:rsidP="00980409">
      <w:pPr>
        <w:spacing w:line="480" w:lineRule="auto"/>
        <w:ind w:firstLine="708"/>
        <w:jc w:val="both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Sección </w:t>
      </w:r>
      <w:r w:rsidR="0055720F">
        <w:rPr>
          <w:rFonts w:ascii="Book Antiqua" w:hAnsi="Book Antiqua"/>
          <w:szCs w:val="24"/>
          <w:lang w:val="es-PR"/>
        </w:rPr>
        <w:t>5</w:t>
      </w:r>
      <w:r w:rsidRPr="0055720F">
        <w:rPr>
          <w:rFonts w:ascii="Book Antiqua" w:hAnsi="Book Antiqua"/>
          <w:szCs w:val="24"/>
          <w:lang w:val="es-PR"/>
        </w:rPr>
        <w:t>.-</w:t>
      </w:r>
      <w:r w:rsidR="004F72CB" w:rsidRPr="0055720F">
        <w:rPr>
          <w:rFonts w:ascii="Book Antiqua" w:hAnsi="Book Antiqua"/>
          <w:szCs w:val="24"/>
          <w:lang w:val="es-PR"/>
        </w:rPr>
        <w:t xml:space="preserve"> L</w:t>
      </w:r>
      <w:r w:rsidR="00AB5774" w:rsidRPr="0055720F">
        <w:rPr>
          <w:rFonts w:ascii="Book Antiqua" w:hAnsi="Book Antiqua"/>
          <w:szCs w:val="24"/>
          <w:lang w:val="es-PR"/>
        </w:rPr>
        <w:t xml:space="preserve">a Comisión </w:t>
      </w:r>
      <w:r w:rsidR="006706AD" w:rsidRPr="0055720F">
        <w:rPr>
          <w:rFonts w:ascii="Book Antiqua" w:hAnsi="Book Antiqua"/>
          <w:szCs w:val="24"/>
          <w:lang w:val="es-PR"/>
        </w:rPr>
        <w:t>rendirá a</w:t>
      </w:r>
      <w:r w:rsidR="00AB5774" w:rsidRPr="0055720F">
        <w:rPr>
          <w:rFonts w:ascii="Book Antiqua" w:hAnsi="Book Antiqua"/>
          <w:szCs w:val="24"/>
          <w:lang w:val="es-PR"/>
        </w:rPr>
        <w:t xml:space="preserve"> la Cámara de Representantes de Puerto Rico los informes </w:t>
      </w:r>
      <w:r w:rsidR="00904D75" w:rsidRPr="0055720F">
        <w:rPr>
          <w:rFonts w:ascii="Book Antiqua" w:hAnsi="Book Antiqua"/>
          <w:szCs w:val="24"/>
          <w:lang w:val="es-PR"/>
        </w:rPr>
        <w:t xml:space="preserve">interinos </w:t>
      </w:r>
      <w:r w:rsidR="00AB5774" w:rsidRPr="0055720F">
        <w:rPr>
          <w:rFonts w:ascii="Book Antiqua" w:hAnsi="Book Antiqua"/>
          <w:szCs w:val="24"/>
          <w:lang w:val="es-PR"/>
        </w:rPr>
        <w:t>que estime necesarios o convenientes en los que incluyan los hallazgos, conclusiones y recomendaciones</w:t>
      </w:r>
      <w:r w:rsidR="00904D75" w:rsidRPr="0055720F">
        <w:rPr>
          <w:rFonts w:ascii="Book Antiqua" w:hAnsi="Book Antiqua"/>
          <w:szCs w:val="24"/>
          <w:lang w:val="es-PR"/>
        </w:rPr>
        <w:t>, el primero</w:t>
      </w:r>
      <w:r w:rsidR="007B3711" w:rsidRPr="0055720F">
        <w:rPr>
          <w:rFonts w:ascii="Book Antiqua" w:hAnsi="Book Antiqua"/>
          <w:szCs w:val="24"/>
          <w:lang w:val="es-PR"/>
        </w:rPr>
        <w:t xml:space="preserve"> dentro de ciento ochenta (180) </w:t>
      </w:r>
      <w:r w:rsidR="007B3711" w:rsidRPr="0055720F">
        <w:rPr>
          <w:rFonts w:ascii="Book Antiqua" w:hAnsi="Book Antiqua"/>
          <w:szCs w:val="24"/>
          <w:lang w:val="es-PR"/>
        </w:rPr>
        <w:lastRenderedPageBreak/>
        <w:t>días desde la aprobación de esta Resolución</w:t>
      </w:r>
      <w:r w:rsidR="00AB5774" w:rsidRPr="0055720F">
        <w:rPr>
          <w:rFonts w:ascii="Book Antiqua" w:hAnsi="Book Antiqua"/>
          <w:szCs w:val="24"/>
          <w:lang w:val="es-PR"/>
        </w:rPr>
        <w:t>. Además, rendirá un informe final dentro del término de la Vigésima Asamblea Legislativa.</w:t>
      </w:r>
    </w:p>
    <w:p w14:paraId="160B4CE2" w14:textId="214CDDD5" w:rsidR="007B3711" w:rsidRPr="0055720F" w:rsidRDefault="007B3711" w:rsidP="00980409">
      <w:pPr>
        <w:spacing w:line="480" w:lineRule="auto"/>
        <w:ind w:firstLine="708"/>
        <w:jc w:val="both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Sección </w:t>
      </w:r>
      <w:r w:rsidR="0055720F">
        <w:rPr>
          <w:rFonts w:ascii="Book Antiqua" w:hAnsi="Book Antiqua"/>
          <w:szCs w:val="24"/>
          <w:lang w:val="es-PR"/>
        </w:rPr>
        <w:t>6</w:t>
      </w:r>
      <w:r w:rsidRPr="0055720F">
        <w:rPr>
          <w:rFonts w:ascii="Book Antiqua" w:hAnsi="Book Antiqua"/>
          <w:szCs w:val="24"/>
          <w:lang w:val="es-PR"/>
        </w:rPr>
        <w:t>.-Esta Resolución tendrá vigencia al momento de su aprobación.</w:t>
      </w:r>
    </w:p>
    <w:sectPr w:rsidR="007B3711" w:rsidRPr="0055720F" w:rsidSect="00DE2439">
      <w:headerReference w:type="default" r:id="rId8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5E936" w14:textId="77777777" w:rsidR="0027327B" w:rsidRDefault="0027327B">
      <w:r>
        <w:separator/>
      </w:r>
    </w:p>
  </w:endnote>
  <w:endnote w:type="continuationSeparator" w:id="0">
    <w:p w14:paraId="5E2840D7" w14:textId="77777777" w:rsidR="0027327B" w:rsidRDefault="00273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6C9C9" w14:textId="77777777" w:rsidR="0027327B" w:rsidRDefault="0027327B">
      <w:r>
        <w:separator/>
      </w:r>
    </w:p>
  </w:footnote>
  <w:footnote w:type="continuationSeparator" w:id="0">
    <w:p w14:paraId="0C288D4B" w14:textId="77777777" w:rsidR="0027327B" w:rsidRDefault="002732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C9E" w14:textId="77777777" w:rsidR="00F50E76" w:rsidRDefault="00F50E7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2C39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53FEB"/>
    <w:multiLevelType w:val="multilevel"/>
    <w:tmpl w:val="C19C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FF0551"/>
    <w:multiLevelType w:val="multilevel"/>
    <w:tmpl w:val="49BC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E96C0F"/>
    <w:multiLevelType w:val="multilevel"/>
    <w:tmpl w:val="A6D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1347874">
    <w:abstractNumId w:val="2"/>
  </w:num>
  <w:num w:numId="2" w16cid:durableId="1126656159">
    <w:abstractNumId w:val="0"/>
  </w:num>
  <w:num w:numId="3" w16cid:durableId="1270620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FC0"/>
    <w:rsid w:val="00020BBB"/>
    <w:rsid w:val="00056024"/>
    <w:rsid w:val="00067BFD"/>
    <w:rsid w:val="000955D7"/>
    <w:rsid w:val="00095AE1"/>
    <w:rsid w:val="000A6B6C"/>
    <w:rsid w:val="000B0DBB"/>
    <w:rsid w:val="000C00F5"/>
    <w:rsid w:val="00111E71"/>
    <w:rsid w:val="001242CF"/>
    <w:rsid w:val="00127C6A"/>
    <w:rsid w:val="00131474"/>
    <w:rsid w:val="001363FE"/>
    <w:rsid w:val="001569B9"/>
    <w:rsid w:val="0017132B"/>
    <w:rsid w:val="001B2F8C"/>
    <w:rsid w:val="001F4CA3"/>
    <w:rsid w:val="001F612A"/>
    <w:rsid w:val="00200DE3"/>
    <w:rsid w:val="00211396"/>
    <w:rsid w:val="002234D8"/>
    <w:rsid w:val="00226AE6"/>
    <w:rsid w:val="00245B34"/>
    <w:rsid w:val="002539E5"/>
    <w:rsid w:val="00263355"/>
    <w:rsid w:val="0027327B"/>
    <w:rsid w:val="00273792"/>
    <w:rsid w:val="0028302A"/>
    <w:rsid w:val="00283129"/>
    <w:rsid w:val="002D4AC8"/>
    <w:rsid w:val="002F77B7"/>
    <w:rsid w:val="00320D78"/>
    <w:rsid w:val="00352669"/>
    <w:rsid w:val="00380FE5"/>
    <w:rsid w:val="003924DD"/>
    <w:rsid w:val="00394FCB"/>
    <w:rsid w:val="003963F4"/>
    <w:rsid w:val="003B5254"/>
    <w:rsid w:val="003B75A6"/>
    <w:rsid w:val="003C1F6E"/>
    <w:rsid w:val="004028B6"/>
    <w:rsid w:val="004061CA"/>
    <w:rsid w:val="00415689"/>
    <w:rsid w:val="00420919"/>
    <w:rsid w:val="004213B0"/>
    <w:rsid w:val="00433A69"/>
    <w:rsid w:val="00435507"/>
    <w:rsid w:val="004440CB"/>
    <w:rsid w:val="004713D2"/>
    <w:rsid w:val="00471BFE"/>
    <w:rsid w:val="00484206"/>
    <w:rsid w:val="004A3DC7"/>
    <w:rsid w:val="004F72CB"/>
    <w:rsid w:val="00521639"/>
    <w:rsid w:val="00526FB1"/>
    <w:rsid w:val="00532BB7"/>
    <w:rsid w:val="005332E4"/>
    <w:rsid w:val="005350F5"/>
    <w:rsid w:val="0053550C"/>
    <w:rsid w:val="00555018"/>
    <w:rsid w:val="0055720F"/>
    <w:rsid w:val="005723DC"/>
    <w:rsid w:val="005817F1"/>
    <w:rsid w:val="005836AF"/>
    <w:rsid w:val="0059499C"/>
    <w:rsid w:val="00597676"/>
    <w:rsid w:val="005C02FF"/>
    <w:rsid w:val="005D085D"/>
    <w:rsid w:val="005E57DD"/>
    <w:rsid w:val="005F430D"/>
    <w:rsid w:val="006018D0"/>
    <w:rsid w:val="006210DC"/>
    <w:rsid w:val="0064349D"/>
    <w:rsid w:val="00651BA2"/>
    <w:rsid w:val="00653EED"/>
    <w:rsid w:val="00661411"/>
    <w:rsid w:val="006706AD"/>
    <w:rsid w:val="00670717"/>
    <w:rsid w:val="00685549"/>
    <w:rsid w:val="006914F5"/>
    <w:rsid w:val="00697D47"/>
    <w:rsid w:val="006B64ED"/>
    <w:rsid w:val="006B7365"/>
    <w:rsid w:val="006C2D81"/>
    <w:rsid w:val="006C7DF8"/>
    <w:rsid w:val="006E6679"/>
    <w:rsid w:val="00713FE1"/>
    <w:rsid w:val="00750E5D"/>
    <w:rsid w:val="00750FC8"/>
    <w:rsid w:val="007533D0"/>
    <w:rsid w:val="00753748"/>
    <w:rsid w:val="00755069"/>
    <w:rsid w:val="007632F1"/>
    <w:rsid w:val="00776DCC"/>
    <w:rsid w:val="007B0660"/>
    <w:rsid w:val="007B3711"/>
    <w:rsid w:val="007D38C6"/>
    <w:rsid w:val="007D7DB0"/>
    <w:rsid w:val="007E3868"/>
    <w:rsid w:val="007F1F27"/>
    <w:rsid w:val="007F7087"/>
    <w:rsid w:val="00820C41"/>
    <w:rsid w:val="00850256"/>
    <w:rsid w:val="0089237B"/>
    <w:rsid w:val="008D4F41"/>
    <w:rsid w:val="0090343E"/>
    <w:rsid w:val="00904D75"/>
    <w:rsid w:val="00925328"/>
    <w:rsid w:val="00932FFF"/>
    <w:rsid w:val="0093686F"/>
    <w:rsid w:val="0094073E"/>
    <w:rsid w:val="00942FD4"/>
    <w:rsid w:val="00947A2E"/>
    <w:rsid w:val="00947C42"/>
    <w:rsid w:val="00951997"/>
    <w:rsid w:val="0096671C"/>
    <w:rsid w:val="00980409"/>
    <w:rsid w:val="00990352"/>
    <w:rsid w:val="009C1BF1"/>
    <w:rsid w:val="009C2609"/>
    <w:rsid w:val="00A03405"/>
    <w:rsid w:val="00A1528A"/>
    <w:rsid w:val="00A22A39"/>
    <w:rsid w:val="00A33918"/>
    <w:rsid w:val="00A365DC"/>
    <w:rsid w:val="00A7629F"/>
    <w:rsid w:val="00AA0D72"/>
    <w:rsid w:val="00AB5774"/>
    <w:rsid w:val="00AE25D9"/>
    <w:rsid w:val="00AE502E"/>
    <w:rsid w:val="00AF0CEE"/>
    <w:rsid w:val="00B449B4"/>
    <w:rsid w:val="00B6293F"/>
    <w:rsid w:val="00B667AD"/>
    <w:rsid w:val="00B728B0"/>
    <w:rsid w:val="00B84C38"/>
    <w:rsid w:val="00B86C00"/>
    <w:rsid w:val="00B947F6"/>
    <w:rsid w:val="00BD144E"/>
    <w:rsid w:val="00BF16AA"/>
    <w:rsid w:val="00C17E8F"/>
    <w:rsid w:val="00C354B8"/>
    <w:rsid w:val="00C52517"/>
    <w:rsid w:val="00C52527"/>
    <w:rsid w:val="00C60921"/>
    <w:rsid w:val="00C62936"/>
    <w:rsid w:val="00C653F2"/>
    <w:rsid w:val="00C679E6"/>
    <w:rsid w:val="00C702C4"/>
    <w:rsid w:val="00C908F9"/>
    <w:rsid w:val="00CA0917"/>
    <w:rsid w:val="00CA1099"/>
    <w:rsid w:val="00CB3864"/>
    <w:rsid w:val="00D25224"/>
    <w:rsid w:val="00D417C2"/>
    <w:rsid w:val="00D41F2A"/>
    <w:rsid w:val="00D60936"/>
    <w:rsid w:val="00D709EB"/>
    <w:rsid w:val="00D74714"/>
    <w:rsid w:val="00D82F3F"/>
    <w:rsid w:val="00D86996"/>
    <w:rsid w:val="00D921C6"/>
    <w:rsid w:val="00D958C2"/>
    <w:rsid w:val="00DD09F8"/>
    <w:rsid w:val="00DE2439"/>
    <w:rsid w:val="00E029F7"/>
    <w:rsid w:val="00E04AB5"/>
    <w:rsid w:val="00E25759"/>
    <w:rsid w:val="00E33F7B"/>
    <w:rsid w:val="00E35D9E"/>
    <w:rsid w:val="00E50EEA"/>
    <w:rsid w:val="00E52F58"/>
    <w:rsid w:val="00E94C7C"/>
    <w:rsid w:val="00EB61FB"/>
    <w:rsid w:val="00EC26AA"/>
    <w:rsid w:val="00ED26B5"/>
    <w:rsid w:val="00ED6821"/>
    <w:rsid w:val="00ED7A53"/>
    <w:rsid w:val="00EE4273"/>
    <w:rsid w:val="00EF2C39"/>
    <w:rsid w:val="00F02004"/>
    <w:rsid w:val="00F042CB"/>
    <w:rsid w:val="00F349FF"/>
    <w:rsid w:val="00F43E13"/>
    <w:rsid w:val="00F50E76"/>
    <w:rsid w:val="00F60A20"/>
    <w:rsid w:val="00F82195"/>
    <w:rsid w:val="00FC0A95"/>
    <w:rsid w:val="00FC3D9C"/>
    <w:rsid w:val="00FE4CF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F4CBE2"/>
  <w15:docId w15:val="{2589076A-85BA-474F-ABB7-0DFA081B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471BFE"/>
    <w:pPr>
      <w:spacing w:before="100" w:beforeAutospacing="1" w:after="100" w:afterAutospacing="1"/>
    </w:pPr>
    <w:rPr>
      <w:szCs w:val="24"/>
      <w:lang w:val="es-US" w:eastAsia="es-US"/>
    </w:rPr>
  </w:style>
  <w:style w:type="character" w:styleId="Strong">
    <w:name w:val="Strong"/>
    <w:basedOn w:val="DefaultParagraphFont"/>
    <w:uiPriority w:val="22"/>
    <w:qFormat/>
    <w:rsid w:val="00471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2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85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7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1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4586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87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72078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558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6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76299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7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7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0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4115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0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40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308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832</Words>
  <Characters>5128</Characters>
  <Application>Microsoft Office Word</Application>
  <DocSecurity>0</DocSecurity>
  <Lines>394</Lines>
  <Paragraphs>116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3</cp:revision>
  <cp:lastPrinted>2025-01-29T12:24:00Z</cp:lastPrinted>
  <dcterms:created xsi:type="dcterms:W3CDTF">2026-01-12T15:14:00Z</dcterms:created>
  <dcterms:modified xsi:type="dcterms:W3CDTF">2026-01-12T15:35:00Z</dcterms:modified>
</cp:coreProperties>
</file>