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4AEC" w14:textId="77777777" w:rsidR="00D85F19" w:rsidRPr="003E22ED" w:rsidRDefault="00D85F19" w:rsidP="00937435">
      <w:pPr>
        <w:jc w:val="center"/>
        <w:rPr>
          <w:rFonts w:ascii="Book Antiqua" w:hAnsi="Book Antiqua"/>
          <w:bCs/>
          <w:sz w:val="28"/>
          <w:szCs w:val="28"/>
          <w:lang w:val="es-PR"/>
        </w:rPr>
      </w:pPr>
      <w:r w:rsidRPr="003E22ED">
        <w:rPr>
          <w:rFonts w:ascii="Book Antiqua" w:hAnsi="Book Antiqua"/>
          <w:bCs/>
          <w:sz w:val="28"/>
          <w:szCs w:val="28"/>
          <w:lang w:val="es-PR"/>
        </w:rPr>
        <w:t>GOBIERNO DE PUERTO RICO</w:t>
      </w:r>
    </w:p>
    <w:p w14:paraId="5CC804D1" w14:textId="77777777" w:rsidR="00D85F19" w:rsidRDefault="00D85F19" w:rsidP="00937435">
      <w:pPr>
        <w:jc w:val="center"/>
        <w:rPr>
          <w:rFonts w:ascii="Book Antiqua" w:hAnsi="Book Antiqua"/>
          <w:lang w:val="es-PR"/>
        </w:rPr>
      </w:pPr>
    </w:p>
    <w:p w14:paraId="006DB1E7" w14:textId="3BF4D672" w:rsidR="00D85F19" w:rsidRDefault="00D85F19" w:rsidP="00937435">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r>
      <w:r w:rsidR="00C723E5">
        <w:rPr>
          <w:rFonts w:ascii="Book Antiqua" w:hAnsi="Book Antiqua"/>
          <w:lang w:val="es-PR"/>
        </w:rPr>
        <w:t>3</w:t>
      </w:r>
      <w:r w:rsidR="00C723E5">
        <w:rPr>
          <w:rFonts w:ascii="Book Antiqua" w:hAnsi="Book Antiqua"/>
          <w:vertAlign w:val="superscript"/>
          <w:lang w:val="es-PR"/>
        </w:rPr>
        <w:t>r</w:t>
      </w:r>
      <w:r>
        <w:rPr>
          <w:rFonts w:ascii="Book Antiqua" w:hAnsi="Book Antiqua"/>
          <w:vertAlign w:val="superscript"/>
          <w:lang w:val="es-PR"/>
        </w:rPr>
        <w:t>a.</w:t>
      </w:r>
      <w:r>
        <w:rPr>
          <w:rFonts w:ascii="Book Antiqua" w:hAnsi="Book Antiqua"/>
          <w:vertAlign w:val="superscript"/>
          <w:lang w:val="es-PR"/>
        </w:rPr>
        <w:tab/>
      </w:r>
      <w:r>
        <w:rPr>
          <w:rFonts w:ascii="Book Antiqua" w:hAnsi="Book Antiqua"/>
          <w:lang w:val="es-PR"/>
        </w:rPr>
        <w:t>Sesión</w:t>
      </w:r>
    </w:p>
    <w:p w14:paraId="0B4E9495" w14:textId="010FCF86" w:rsidR="00D85F19" w:rsidRDefault="00D85F19" w:rsidP="00937435">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60A6CB4E" w14:textId="77777777" w:rsidR="00D85F19" w:rsidRDefault="00D85F19" w:rsidP="00937435">
      <w:pPr>
        <w:rPr>
          <w:rFonts w:ascii="Book Antiqua" w:hAnsi="Book Antiqua"/>
          <w:lang w:val="es-PR"/>
        </w:rPr>
      </w:pPr>
    </w:p>
    <w:p w14:paraId="088A59E0" w14:textId="77777777" w:rsidR="006E4FDD" w:rsidRPr="003A208B" w:rsidRDefault="006E4FDD" w:rsidP="00937435">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15606D20" w14:textId="77777777" w:rsidR="00D85F19" w:rsidRPr="00BC63DB" w:rsidRDefault="00D85F19" w:rsidP="00937435">
      <w:pPr>
        <w:jc w:val="center"/>
        <w:rPr>
          <w:rFonts w:ascii="Book Antiqua" w:hAnsi="Book Antiqua"/>
          <w:b/>
          <w:szCs w:val="24"/>
          <w:lang w:val="es-ES"/>
        </w:rPr>
      </w:pPr>
    </w:p>
    <w:p w14:paraId="2F471B19" w14:textId="6FCBD888" w:rsidR="00D85F19" w:rsidRDefault="00D85F19" w:rsidP="00937435">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00FE5552">
        <w:rPr>
          <w:rFonts w:ascii="Book Antiqua" w:hAnsi="Book Antiqua"/>
          <w:b/>
          <w:sz w:val="52"/>
          <w:lang w:val="es-ES"/>
        </w:rPr>
        <w:t xml:space="preserve"> la C</w:t>
      </w:r>
      <w:r>
        <w:rPr>
          <w:rFonts w:ascii="Book Antiqua" w:hAnsi="Book Antiqua"/>
          <w:b/>
          <w:sz w:val="52"/>
          <w:lang w:val="es-PR"/>
        </w:rPr>
        <w:t xml:space="preserve">. </w:t>
      </w:r>
      <w:r w:rsidR="00245F57">
        <w:rPr>
          <w:rFonts w:ascii="Book Antiqua" w:hAnsi="Book Antiqua"/>
          <w:b/>
          <w:sz w:val="52"/>
          <w:lang w:val="es-PR"/>
        </w:rPr>
        <w:t>1024</w:t>
      </w:r>
    </w:p>
    <w:p w14:paraId="55E769F1" w14:textId="77777777" w:rsidR="00D85F19" w:rsidRPr="00BC63DB" w:rsidRDefault="00D85F19" w:rsidP="00937435">
      <w:pPr>
        <w:jc w:val="center"/>
        <w:rPr>
          <w:rFonts w:ascii="Book Antiqua" w:hAnsi="Book Antiqua"/>
          <w:b/>
          <w:szCs w:val="24"/>
          <w:lang w:val="es-PR"/>
        </w:rPr>
      </w:pPr>
    </w:p>
    <w:p w14:paraId="29D836EB" w14:textId="4C924C08" w:rsidR="00D85F19" w:rsidRDefault="00245F57" w:rsidP="00937435">
      <w:pPr>
        <w:jc w:val="center"/>
        <w:rPr>
          <w:rFonts w:ascii="Book Antiqua" w:hAnsi="Book Antiqua"/>
          <w:lang w:val="es-PR"/>
        </w:rPr>
      </w:pPr>
      <w:r>
        <w:rPr>
          <w:rFonts w:ascii="Book Antiqua" w:hAnsi="Book Antiqua"/>
          <w:lang w:val="es-PR"/>
        </w:rPr>
        <w:t xml:space="preserve">12 </w:t>
      </w:r>
      <w:r w:rsidR="00B32881">
        <w:rPr>
          <w:rFonts w:ascii="Book Antiqua" w:hAnsi="Book Antiqua"/>
          <w:lang w:val="es-PR"/>
        </w:rPr>
        <w:t xml:space="preserve">DE </w:t>
      </w:r>
      <w:r w:rsidR="00C723E5">
        <w:rPr>
          <w:rFonts w:ascii="Book Antiqua" w:hAnsi="Book Antiqua"/>
          <w:lang w:val="es-PR"/>
        </w:rPr>
        <w:t>ENERO DE</w:t>
      </w:r>
      <w:r w:rsidR="00D85F19">
        <w:rPr>
          <w:rFonts w:ascii="Book Antiqua" w:hAnsi="Book Antiqua"/>
          <w:lang w:val="es-PR"/>
        </w:rPr>
        <w:t xml:space="preserve"> 202</w:t>
      </w:r>
      <w:r w:rsidR="00255144">
        <w:rPr>
          <w:rFonts w:ascii="Book Antiqua" w:hAnsi="Book Antiqua"/>
          <w:lang w:val="es-PR"/>
        </w:rPr>
        <w:t>6</w:t>
      </w:r>
    </w:p>
    <w:p w14:paraId="66BF8C37" w14:textId="77777777" w:rsidR="00D85F19" w:rsidRDefault="00D85F19" w:rsidP="00937435">
      <w:pPr>
        <w:ind w:left="270"/>
        <w:jc w:val="center"/>
        <w:rPr>
          <w:rFonts w:ascii="Book Antiqua" w:hAnsi="Book Antiqua"/>
          <w:lang w:val="es-PR"/>
        </w:rPr>
      </w:pPr>
    </w:p>
    <w:p w14:paraId="5F1B95A7" w14:textId="77777777" w:rsidR="003E22ED" w:rsidRPr="00B00227" w:rsidRDefault="003E22ED" w:rsidP="00937435">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2386D156" w14:textId="77777777" w:rsidR="00D85F19" w:rsidRPr="00FE5552" w:rsidRDefault="00D85F19" w:rsidP="00937435">
      <w:pPr>
        <w:ind w:left="720" w:hanging="630"/>
        <w:jc w:val="both"/>
        <w:rPr>
          <w:rFonts w:ascii="Book Antiqua" w:hAnsi="Book Antiqua"/>
          <w:i/>
          <w:iCs/>
          <w:lang w:val="es-ES"/>
        </w:rPr>
      </w:pPr>
    </w:p>
    <w:p w14:paraId="061988F7" w14:textId="29EF4333" w:rsidR="00D85F19" w:rsidRDefault="00D85F19" w:rsidP="00937435">
      <w:pPr>
        <w:jc w:val="center"/>
        <w:rPr>
          <w:rFonts w:ascii="Book Antiqua" w:hAnsi="Book Antiqua"/>
          <w:iCs/>
          <w:lang w:val="es-PR"/>
        </w:rPr>
      </w:pPr>
      <w:r w:rsidRPr="00915D57">
        <w:rPr>
          <w:rFonts w:ascii="Book Antiqua" w:hAnsi="Book Antiqua"/>
          <w:iCs/>
          <w:lang w:val="es-PR"/>
        </w:rPr>
        <w:t>Referido</w:t>
      </w:r>
      <w:r>
        <w:rPr>
          <w:rFonts w:ascii="Book Antiqua" w:hAnsi="Book Antiqua"/>
          <w:iCs/>
          <w:lang w:val="es-PR"/>
        </w:rPr>
        <w:t xml:space="preserve"> a</w:t>
      </w:r>
      <w:r w:rsidRPr="00915D57">
        <w:rPr>
          <w:rFonts w:ascii="Book Antiqua" w:hAnsi="Book Antiqua"/>
          <w:iCs/>
          <w:lang w:val="es-PR"/>
        </w:rPr>
        <w:t xml:space="preserve"> </w:t>
      </w:r>
      <w:r w:rsidR="00937435">
        <w:rPr>
          <w:rFonts w:ascii="Book Antiqua" w:hAnsi="Book Antiqua"/>
          <w:iCs/>
          <w:lang w:val="es-PR"/>
        </w:rPr>
        <w:t xml:space="preserve">la Comisión de </w:t>
      </w:r>
      <w:r w:rsidR="00937435" w:rsidRPr="00937435">
        <w:rPr>
          <w:rFonts w:ascii="Book Antiqua" w:hAnsi="Book Antiqua"/>
          <w:iCs/>
          <w:lang w:val="es-PR"/>
        </w:rPr>
        <w:t>Seguridad Pública</w:t>
      </w:r>
    </w:p>
    <w:p w14:paraId="2C1E3595" w14:textId="77777777" w:rsidR="00937435" w:rsidRPr="00915D57" w:rsidRDefault="00937435" w:rsidP="00937435">
      <w:pPr>
        <w:jc w:val="center"/>
        <w:rPr>
          <w:rFonts w:ascii="Book Antiqua" w:hAnsi="Book Antiqua"/>
          <w:iCs/>
          <w:szCs w:val="24"/>
          <w:lang w:val="es-419"/>
        </w:rPr>
      </w:pPr>
    </w:p>
    <w:p w14:paraId="7BA4C4B0" w14:textId="77777777" w:rsidR="00D85F19" w:rsidRPr="003E22ED" w:rsidRDefault="00D85F19" w:rsidP="00937435">
      <w:pPr>
        <w:jc w:val="center"/>
        <w:rPr>
          <w:rFonts w:ascii="Book Antiqua" w:hAnsi="Book Antiqua"/>
          <w:b/>
          <w:sz w:val="28"/>
          <w:szCs w:val="28"/>
          <w:lang w:val="es-PR"/>
        </w:rPr>
      </w:pPr>
      <w:r w:rsidRPr="003E22ED">
        <w:rPr>
          <w:rFonts w:ascii="Book Antiqua" w:hAnsi="Book Antiqua"/>
          <w:b/>
          <w:sz w:val="28"/>
          <w:szCs w:val="28"/>
          <w:lang w:val="es-PR"/>
        </w:rPr>
        <w:t>LEY</w:t>
      </w:r>
    </w:p>
    <w:p w14:paraId="7B1A7C62" w14:textId="77777777" w:rsidR="00D85F19" w:rsidRPr="003E22ED" w:rsidRDefault="00D85F19" w:rsidP="00937435">
      <w:pPr>
        <w:jc w:val="both"/>
        <w:rPr>
          <w:rFonts w:ascii="Book Antiqua" w:hAnsi="Book Antiqua"/>
          <w:szCs w:val="24"/>
          <w:lang w:val="es-PR"/>
        </w:rPr>
      </w:pPr>
    </w:p>
    <w:p w14:paraId="28526799" w14:textId="77777777" w:rsidR="00BF0A86" w:rsidRPr="00E35CB7" w:rsidRDefault="00D85F19" w:rsidP="00937435">
      <w:pPr>
        <w:ind w:left="720" w:hanging="720"/>
        <w:jc w:val="both"/>
        <w:rPr>
          <w:rFonts w:ascii="Book Antiqua" w:eastAsia="Book Antiqua" w:hAnsi="Book Antiqua" w:cs="Book Antiqua"/>
          <w:szCs w:val="24"/>
          <w:lang w:val="es-ES_tradnl"/>
        </w:rPr>
      </w:pPr>
      <w:r w:rsidRPr="00B604F2">
        <w:rPr>
          <w:rFonts w:ascii="Book Antiqua" w:eastAsia="Book Antiqua" w:hAnsi="Book Antiqua" w:cs="Book Antiqua"/>
          <w:color w:val="000000"/>
          <w:szCs w:val="24"/>
          <w:lang w:val="es-PR"/>
        </w:rPr>
        <w:t xml:space="preserve">Para </w:t>
      </w:r>
      <w:bookmarkStart w:id="1" w:name="_Hlk219032245"/>
      <w:r w:rsidR="00BF0A86" w:rsidRPr="00CB65AF">
        <w:rPr>
          <w:rFonts w:ascii="Book Antiqua" w:eastAsia="Book Antiqua" w:hAnsi="Book Antiqua" w:cs="Book Antiqua"/>
          <w:color w:val="000000"/>
          <w:szCs w:val="24"/>
          <w:lang w:val="es-ES_tradnl"/>
        </w:rPr>
        <w:t>enmendar el Artículo 1.21 a la Ley 20-2017, según enmendada, conocida como “Ley del Departamento de Seguridad Pública de Puerto Rico”</w:t>
      </w:r>
      <w:r w:rsidR="00BF0A86">
        <w:rPr>
          <w:rFonts w:ascii="Book Antiqua" w:eastAsia="Book Antiqua" w:hAnsi="Book Antiqua" w:cs="Book Antiqua"/>
          <w:color w:val="000000"/>
          <w:szCs w:val="24"/>
          <w:lang w:val="es-ES_tradnl"/>
        </w:rPr>
        <w:t xml:space="preserve">; el </w:t>
      </w:r>
      <w:r w:rsidR="00BF0A86" w:rsidRPr="00CB65AF">
        <w:rPr>
          <w:rFonts w:ascii="Book Antiqua" w:eastAsia="Book Antiqua" w:hAnsi="Book Antiqua" w:cs="Book Antiqua"/>
          <w:szCs w:val="24"/>
          <w:lang w:val="es-ES_tradnl"/>
        </w:rPr>
        <w:t>Artículo 5 de la Ley 83-2025</w:t>
      </w:r>
      <w:r w:rsidR="00BF0A86">
        <w:rPr>
          <w:rFonts w:ascii="Book Antiqua" w:eastAsia="Book Antiqua" w:hAnsi="Book Antiqua" w:cs="Book Antiqua"/>
          <w:szCs w:val="24"/>
          <w:lang w:val="es-ES_tradnl"/>
        </w:rPr>
        <w:t xml:space="preserve">, conocida como “Ley de la Policía de Puerto Rico”; el </w:t>
      </w:r>
      <w:r w:rsidR="00BF0A86" w:rsidRPr="00CB65AF">
        <w:rPr>
          <w:rFonts w:ascii="Book Antiqua" w:eastAsia="Book Antiqua" w:hAnsi="Book Antiqua" w:cs="Book Antiqua"/>
          <w:szCs w:val="24"/>
          <w:lang w:val="es-ES_tradnl"/>
        </w:rPr>
        <w:t>Artículo 5 de la Ley 23 de 20 de junio de 1972, según enmendada</w:t>
      </w:r>
      <w:r w:rsidR="00BF0A86">
        <w:rPr>
          <w:rFonts w:ascii="Book Antiqua" w:eastAsia="Book Antiqua" w:hAnsi="Book Antiqua" w:cs="Book Antiqua"/>
          <w:szCs w:val="24"/>
          <w:lang w:val="es-ES_tradnl"/>
        </w:rPr>
        <w:t xml:space="preserve">, conocida como </w:t>
      </w:r>
      <w:r w:rsidR="00BF0A86" w:rsidRPr="00E35CB7">
        <w:rPr>
          <w:rFonts w:ascii="Book Antiqua" w:eastAsia="Book Antiqua" w:hAnsi="Book Antiqua" w:cs="Book Antiqua"/>
          <w:szCs w:val="24"/>
          <w:lang w:val="es-ES_tradnl"/>
        </w:rPr>
        <w:t>“Ley Orgánica del Departamento de Recursos Naturales y Ambientales”</w:t>
      </w:r>
      <w:r w:rsidR="00BF0A86">
        <w:rPr>
          <w:rFonts w:ascii="Book Antiqua" w:eastAsia="Book Antiqua" w:hAnsi="Book Antiqua" w:cs="Book Antiqua"/>
          <w:szCs w:val="24"/>
          <w:lang w:val="es-ES_tradnl"/>
        </w:rPr>
        <w:t>; el Artículo 7 d</w:t>
      </w:r>
      <w:r w:rsidR="00BF0A86" w:rsidRPr="00DD122B">
        <w:rPr>
          <w:rFonts w:ascii="Book Antiqua" w:eastAsia="Book Antiqua" w:hAnsi="Book Antiqua" w:cs="Book Antiqua"/>
          <w:szCs w:val="24"/>
          <w:lang w:val="es-ES_tradnl"/>
        </w:rPr>
        <w:t>el Plan de</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Reorganización 2-2011, según enmendado</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conocido como "Plan de</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Reorganización del Departamento de Corrección y Rehabilitación de 2011"</w:t>
      </w:r>
      <w:r w:rsidR="00BF0A86" w:rsidRPr="00DD122B">
        <w:rPr>
          <w:rFonts w:ascii="Book Antiqua" w:eastAsia="Book Antiqua" w:hAnsi="Book Antiqua" w:cs="Book Antiqua"/>
          <w:color w:val="000000"/>
          <w:szCs w:val="24"/>
          <w:lang w:val="es-ES_tradnl"/>
        </w:rPr>
        <w:t xml:space="preserve"> </w:t>
      </w:r>
      <w:r w:rsidR="00BF0A86" w:rsidRPr="00CB65AF">
        <w:rPr>
          <w:rFonts w:ascii="Book Antiqua" w:eastAsia="Book Antiqua" w:hAnsi="Book Antiqua" w:cs="Book Antiqua"/>
          <w:color w:val="000000"/>
          <w:szCs w:val="24"/>
          <w:lang w:val="es-ES_tradnl"/>
        </w:rPr>
        <w:t xml:space="preserve">con el propósito de incluir como parte de </w:t>
      </w:r>
      <w:r w:rsidR="00BF0A86">
        <w:rPr>
          <w:rFonts w:ascii="Book Antiqua" w:eastAsia="Book Antiqua" w:hAnsi="Book Antiqua" w:cs="Book Antiqua"/>
          <w:color w:val="000000"/>
          <w:szCs w:val="24"/>
          <w:lang w:val="es-ES_tradnl"/>
        </w:rPr>
        <w:t xml:space="preserve">las </w:t>
      </w:r>
      <w:r w:rsidR="00BF0A86" w:rsidRPr="00CB65AF">
        <w:rPr>
          <w:rFonts w:ascii="Book Antiqua" w:eastAsia="Book Antiqua" w:hAnsi="Book Antiqua" w:cs="Book Antiqua"/>
          <w:color w:val="000000"/>
          <w:szCs w:val="24"/>
          <w:lang w:val="es-ES_tradnl"/>
        </w:rPr>
        <w:t xml:space="preserve">experiencias educativas y preventivas del Programa </w:t>
      </w:r>
      <w:proofErr w:type="spellStart"/>
      <w:r w:rsidR="00BF0A86" w:rsidRPr="00CB65AF">
        <w:rPr>
          <w:rFonts w:ascii="Book Antiqua" w:eastAsia="Book Antiqua" w:hAnsi="Book Antiqua" w:cs="Book Antiqua"/>
          <w:color w:val="000000"/>
          <w:szCs w:val="24"/>
          <w:lang w:val="es-ES_tradnl"/>
        </w:rPr>
        <w:t>Experience</w:t>
      </w:r>
      <w:proofErr w:type="spellEnd"/>
      <w:r w:rsidR="00BF0A86" w:rsidRPr="00CB65AF">
        <w:rPr>
          <w:rFonts w:ascii="Book Antiqua" w:eastAsia="Book Antiqua" w:hAnsi="Book Antiqua" w:cs="Book Antiqua"/>
          <w:color w:val="000000"/>
          <w:szCs w:val="24"/>
          <w:lang w:val="es-ES_tradnl"/>
        </w:rPr>
        <w:t xml:space="preserve"> del Departamento de Seguridad Pública, a la Policía de Puerto Rico, el Cuerpo de Vigilantes de Recursos Naturales y al Departamento de Corrección y Rehabilitación; establecer la obligación de colaborar y promover el programa; y para otros fines relacionados.</w:t>
      </w:r>
    </w:p>
    <w:bookmarkEnd w:id="1"/>
    <w:p w14:paraId="4AC2119D" w14:textId="7C5D2156" w:rsidR="00D85F19" w:rsidRPr="00115DB5" w:rsidRDefault="00D85F19" w:rsidP="00937435">
      <w:pPr>
        <w:ind w:left="720" w:hanging="720"/>
        <w:jc w:val="both"/>
        <w:rPr>
          <w:rFonts w:ascii="Book Antiqua" w:hAnsi="Book Antiqua"/>
          <w:lang w:val="es-ES_tradnl"/>
        </w:rPr>
      </w:pPr>
    </w:p>
    <w:p w14:paraId="122AA3AE" w14:textId="77777777" w:rsidR="00D85F19" w:rsidRPr="003E22ED" w:rsidRDefault="00D85F19" w:rsidP="00937435">
      <w:pPr>
        <w:jc w:val="center"/>
        <w:rPr>
          <w:rFonts w:ascii="Book Antiqua" w:hAnsi="Book Antiqua"/>
          <w:bCs/>
          <w:szCs w:val="24"/>
          <w:lang w:val="es-PR"/>
        </w:rPr>
      </w:pPr>
      <w:r w:rsidRPr="003E22ED">
        <w:rPr>
          <w:rFonts w:ascii="Book Antiqua" w:hAnsi="Book Antiqua"/>
          <w:bCs/>
          <w:szCs w:val="24"/>
          <w:lang w:val="es-PR"/>
        </w:rPr>
        <w:t>EXPOSICIÓN DE MOTIVOS</w:t>
      </w:r>
    </w:p>
    <w:p w14:paraId="08D6166B" w14:textId="77777777" w:rsidR="00D85F19" w:rsidRPr="00074FF6" w:rsidRDefault="00D85F19" w:rsidP="00937435">
      <w:pPr>
        <w:jc w:val="center"/>
        <w:rPr>
          <w:rFonts w:ascii="Book Antiqua" w:hAnsi="Book Antiqua"/>
          <w:b/>
          <w:sz w:val="16"/>
          <w:szCs w:val="16"/>
          <w:lang w:val="es-ES"/>
        </w:rPr>
      </w:pPr>
    </w:p>
    <w:p w14:paraId="0B5F743F" w14:textId="7906C28B" w:rsidR="00BF0A86" w:rsidRPr="00CB65AF" w:rsidRDefault="003E22ED" w:rsidP="00937435">
      <w:pPr>
        <w:jc w:val="both"/>
        <w:rPr>
          <w:rFonts w:ascii="Book Antiqua" w:hAnsi="Book Antiqua"/>
          <w:szCs w:val="24"/>
          <w:lang w:val="es-ES_tradnl"/>
        </w:rPr>
      </w:pPr>
      <w:bookmarkStart w:id="2" w:name="_Hlk219032494"/>
      <w:r>
        <w:rPr>
          <w:rFonts w:ascii="Book Antiqua" w:hAnsi="Book Antiqua"/>
          <w:szCs w:val="24"/>
          <w:lang w:val="es-ES_tradnl"/>
        </w:rPr>
        <w:tab/>
      </w:r>
      <w:r w:rsidR="00BF0A86" w:rsidRPr="00CB65AF">
        <w:rPr>
          <w:rFonts w:ascii="Book Antiqua" w:hAnsi="Book Antiqua"/>
          <w:szCs w:val="24"/>
          <w:lang w:val="es-ES_tradnl"/>
        </w:rPr>
        <w:t xml:space="preserve">El Gobierno de Puerto Rico tiene el deber impostergable de desarrollar políticas públicas dirigidas a la formación integral de la juventud, particularmente aquellas que </w:t>
      </w:r>
      <w:r w:rsidR="00BF0A86" w:rsidRPr="00CB65AF">
        <w:rPr>
          <w:rFonts w:ascii="Book Antiqua" w:hAnsi="Book Antiqua"/>
          <w:szCs w:val="24"/>
          <w:lang w:val="es-ES_tradnl"/>
        </w:rPr>
        <w:lastRenderedPageBreak/>
        <w:t>fomenten valores de liderazgo, responsabilidad social, disciplina, prevención del delito y vocación de servicio público. En ese contexto, el Departamento de Seguridad Pública, creado mediante la Ley 20-2017, según enmendada, constituye el principal instrumento gubernamental para coordinar y fortalecer los componentes de la seguridad pública, el manejo de emergencias, la protección de vidas y bienes, y la prevención del crimen.</w:t>
      </w:r>
    </w:p>
    <w:p w14:paraId="67FB5BEB" w14:textId="77777777" w:rsidR="00BF0A86" w:rsidRPr="00CB65AF" w:rsidRDefault="00BF0A86" w:rsidP="00937435">
      <w:pPr>
        <w:ind w:firstLine="720"/>
        <w:jc w:val="both"/>
        <w:rPr>
          <w:rFonts w:ascii="Book Antiqua" w:hAnsi="Book Antiqua"/>
          <w:szCs w:val="24"/>
          <w:lang w:val="es-ES_tradnl"/>
        </w:rPr>
      </w:pPr>
    </w:p>
    <w:p w14:paraId="310227B4" w14:textId="13625931" w:rsidR="00BF0A86" w:rsidRPr="00CB65AF" w:rsidRDefault="003E22ED" w:rsidP="00937435">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En el año 2022, el Departamento de Seguridad Pública puso en marcha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w:t>
      </w:r>
      <w:r w:rsidR="00BF0A86">
        <w:rPr>
          <w:rFonts w:ascii="Book Antiqua" w:hAnsi="Book Antiqua"/>
          <w:szCs w:val="24"/>
          <w:lang w:val="es-ES_tradnl"/>
        </w:rPr>
        <w:t xml:space="preserve">es cual es </w:t>
      </w:r>
      <w:r w:rsidR="00BF0A86" w:rsidRPr="00CB65AF">
        <w:rPr>
          <w:rFonts w:ascii="Book Antiqua" w:hAnsi="Book Antiqua"/>
          <w:szCs w:val="24"/>
          <w:lang w:val="es-ES_tradnl"/>
        </w:rPr>
        <w:t xml:space="preserve">una iniciativa educativa, preventiva y de reclutamiento dirigida a jóvenes entre las edades de 15 y 18 años, con el objetivo de exponerlos a experiencias formativas mediante módulos teóricos y prácticos ofrecidos por los distintos negociados del Departamento. Desde sus inicios, este programa ha demostrado ser una herramienta eficaz para desarrollar liderazgo, trabajo en equipo, sentido de pertenencia social y respeto por la función pública, a la vez que promueve la prevención de la deserción escolar y fomenta el interés en carreras vinculadas a la seguridad y al bienestar colectivo. Esta loable iniciativa se elevó a rango de ley con la firma de la Ley Núm. </w:t>
      </w:r>
      <w:r w:rsidR="00BF0A86">
        <w:rPr>
          <w:rFonts w:ascii="Book Antiqua" w:hAnsi="Book Antiqua"/>
          <w:szCs w:val="24"/>
          <w:lang w:val="es-ES_tradnl"/>
        </w:rPr>
        <w:t>9</w:t>
      </w:r>
      <w:r w:rsidR="00BF0A86" w:rsidRPr="00CB65AF">
        <w:rPr>
          <w:rFonts w:ascii="Book Antiqua" w:hAnsi="Book Antiqua"/>
          <w:szCs w:val="24"/>
          <w:lang w:val="es-ES_tradnl"/>
        </w:rPr>
        <w:t>-2026.</w:t>
      </w:r>
    </w:p>
    <w:p w14:paraId="3AB9FC5B" w14:textId="77777777" w:rsidR="00BF0A86" w:rsidRPr="00CB65AF" w:rsidRDefault="00BF0A86" w:rsidP="00937435">
      <w:pPr>
        <w:ind w:firstLine="720"/>
        <w:jc w:val="both"/>
        <w:rPr>
          <w:rFonts w:ascii="Book Antiqua" w:hAnsi="Book Antiqua"/>
          <w:szCs w:val="24"/>
          <w:lang w:val="es-ES_tradnl"/>
        </w:rPr>
      </w:pPr>
    </w:p>
    <w:p w14:paraId="0C131258" w14:textId="3F0468AB" w:rsidR="00BF0A86" w:rsidRPr="00CB65AF" w:rsidRDefault="003E22ED" w:rsidP="00937435">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Los resultados alcanzados por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validan su impacto positivo. A la fecha, se han celebrado 5 clases que han beneficiado a 751 participantes, varios de los cuales han ingresado o se encuentran en proceso de reclutamiento en áreas como el Cuerpo de Bomberos, Emergencias Médicas, la Policía y Manejo de Emergencias. No obstante, el valor principal del programa trasciende el reclutamiento, ya que ha contribuido significativamente al crecimiento personal de los participantes, al desarrollo de destrezas de liderazgo y al fortalecimiento de su seguridad emocional y social.</w:t>
      </w:r>
    </w:p>
    <w:p w14:paraId="52B360EE" w14:textId="77777777" w:rsidR="00BF0A86" w:rsidRPr="00CB65AF" w:rsidRDefault="00BF0A86" w:rsidP="00BF0A86">
      <w:pPr>
        <w:ind w:firstLine="720"/>
        <w:jc w:val="both"/>
        <w:rPr>
          <w:rFonts w:ascii="Book Antiqua" w:hAnsi="Book Antiqua"/>
          <w:szCs w:val="24"/>
          <w:lang w:val="es-ES_tradnl"/>
        </w:rPr>
      </w:pPr>
    </w:p>
    <w:p w14:paraId="469A75AF" w14:textId="273046FB" w:rsidR="00BF0A86" w:rsidRPr="00CB65AF" w:rsidRDefault="003E22ED" w:rsidP="00BF0A86">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Por ello, a fin de maximizar el alcance y la efectividad del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resulta necesario ampliar formalmente la participación de otras agencias fundamentales del sistema de seguridad pública de</w:t>
      </w:r>
      <w:r w:rsidR="00BF0A86">
        <w:rPr>
          <w:rFonts w:ascii="Book Antiqua" w:hAnsi="Book Antiqua"/>
          <w:szCs w:val="24"/>
          <w:lang w:val="es-ES_tradnl"/>
        </w:rPr>
        <w:t xml:space="preserve"> la Isla</w:t>
      </w:r>
      <w:r w:rsidR="00BF0A86" w:rsidRPr="00CB65AF">
        <w:rPr>
          <w:rFonts w:ascii="Book Antiqua" w:hAnsi="Book Antiqua"/>
          <w:szCs w:val="24"/>
          <w:lang w:val="es-ES_tradnl"/>
        </w:rPr>
        <w:t>. La inclusión de la Policía de Puerto Rico, el Cuerpo de Vigilantes de Recursos Naturales y el Departamento de Corrección y Rehabilitación permitirá ofrecer a los participantes una visión más completa e integrada de las funciones esenciales del Estado relacionadas con la protección de los derechos civiles, la seguridad ciudadana, la conservación de los recursos naturales y la rehabilitación social.</w:t>
      </w:r>
    </w:p>
    <w:p w14:paraId="2EA191A4" w14:textId="77777777" w:rsidR="00BF0A86" w:rsidRPr="00CB65AF" w:rsidRDefault="00BF0A86" w:rsidP="00BF0A86">
      <w:pPr>
        <w:ind w:firstLine="720"/>
        <w:jc w:val="both"/>
        <w:rPr>
          <w:rFonts w:ascii="Book Antiqua" w:hAnsi="Book Antiqua"/>
          <w:szCs w:val="24"/>
          <w:lang w:val="es-ES_tradnl"/>
        </w:rPr>
      </w:pPr>
    </w:p>
    <w:p w14:paraId="075D1CF8" w14:textId="021FE361" w:rsidR="00BF0A86" w:rsidRPr="00CB65AF" w:rsidRDefault="003E22ED" w:rsidP="00BF0A86">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La Policía de Puerto Rico desempeña un rol esencial en la protección de las personas y sus propiedades, así como en la garantía de los derechos civiles. El Cuerpo de Vigilantes de Recursos Naturales cumple una función crítica en la protección del ambiente, la vida silvestre y los recursos naturales, promoviendo el cumplimiento de las leyes ambientales y la educación ciudadana. Por su parte, el Departamento de Corrección y Rehabilitación aporta una perspectiva indispensable sobre la rehabilitación, la reinserción social y la prevención del delito desde un enfoque humano y restaurativo. La integración de estas agencias al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fortalecerá el carácter educativo y preventivo de la iniciativa, al tiempo que ampliará las oportunidades de orientación vocacional y reclutamiento responsable.</w:t>
      </w:r>
    </w:p>
    <w:p w14:paraId="1A2D0826" w14:textId="77777777" w:rsidR="00BF0A86" w:rsidRPr="00CB65AF" w:rsidRDefault="00BF0A86" w:rsidP="00BF0A86">
      <w:pPr>
        <w:ind w:firstLine="720"/>
        <w:jc w:val="both"/>
        <w:rPr>
          <w:rFonts w:ascii="Book Antiqua" w:hAnsi="Book Antiqua"/>
          <w:szCs w:val="24"/>
          <w:lang w:val="es-ES_tradnl"/>
        </w:rPr>
      </w:pPr>
    </w:p>
    <w:p w14:paraId="4C9E5A2B" w14:textId="6A04FB9B" w:rsidR="00BF0A86" w:rsidRPr="00CB65AF" w:rsidRDefault="003E22ED" w:rsidP="00BF0A86">
      <w:pPr>
        <w:jc w:val="both"/>
        <w:rPr>
          <w:rFonts w:ascii="Book Antiqua" w:hAnsi="Book Antiqua"/>
          <w:szCs w:val="24"/>
          <w:lang w:val="es-ES_tradnl"/>
        </w:rPr>
      </w:pPr>
      <w:r>
        <w:rPr>
          <w:rFonts w:ascii="Book Antiqua" w:hAnsi="Book Antiqua"/>
          <w:szCs w:val="24"/>
          <w:lang w:val="es-ES_tradnl"/>
        </w:rPr>
        <w:lastRenderedPageBreak/>
        <w:tab/>
      </w:r>
      <w:r w:rsidR="00BF0A86" w:rsidRPr="00CB65AF">
        <w:rPr>
          <w:rFonts w:ascii="Book Antiqua" w:hAnsi="Book Antiqua"/>
          <w:szCs w:val="24"/>
          <w:lang w:val="es-ES_tradnl"/>
        </w:rPr>
        <w:t xml:space="preserve">Esta medida legislativa persigue institucionalizar y robustecer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mediante la participación coordinada de dichas entidades, imponiendo un deber claro de colaboración </w:t>
      </w:r>
      <w:proofErr w:type="spellStart"/>
      <w:r w:rsidR="00BF0A86" w:rsidRPr="00CB65AF">
        <w:rPr>
          <w:rFonts w:ascii="Book Antiqua" w:hAnsi="Book Antiqua"/>
          <w:szCs w:val="24"/>
          <w:lang w:val="es-ES_tradnl"/>
        </w:rPr>
        <w:t>interagencial</w:t>
      </w:r>
      <w:proofErr w:type="spellEnd"/>
      <w:r w:rsidR="00BF0A86" w:rsidRPr="00CB65AF">
        <w:rPr>
          <w:rFonts w:ascii="Book Antiqua" w:hAnsi="Book Antiqua"/>
          <w:szCs w:val="24"/>
          <w:lang w:val="es-ES_tradnl"/>
        </w:rPr>
        <w:t xml:space="preserve"> y asegurando su implantación uniforme en todas las regiones de la Isla. Además, el impacto fiscal de esta ampliación será mínimo, toda vez que el programa se nutre principalmente de recursos humanos ya adscritos a las agencias participantes, cuyos salarios forman parte del gasto recurrente del Gobierno, y se apoya en infraestructura y capacidades existentes.</w:t>
      </w:r>
    </w:p>
    <w:bookmarkEnd w:id="2"/>
    <w:p w14:paraId="5DE28559" w14:textId="77777777" w:rsidR="002E5419" w:rsidRPr="002E5419" w:rsidRDefault="002E5419" w:rsidP="002E5419">
      <w:pPr>
        <w:jc w:val="both"/>
        <w:rPr>
          <w:rFonts w:ascii="Book Antiqua" w:hAnsi="Book Antiqua"/>
          <w:szCs w:val="24"/>
          <w:lang w:val="es-ES_tradnl"/>
        </w:rPr>
      </w:pPr>
    </w:p>
    <w:p w14:paraId="23375012" w14:textId="77777777" w:rsidR="00D85F19" w:rsidRPr="00915D57" w:rsidRDefault="00D85F19" w:rsidP="00D85F19">
      <w:pPr>
        <w:spacing w:line="480" w:lineRule="auto"/>
        <w:jc w:val="both"/>
        <w:rPr>
          <w:rFonts w:ascii="Book Antiqua" w:hAnsi="Book Antiqua"/>
          <w:bCs/>
          <w:i/>
          <w:iCs/>
          <w:szCs w:val="24"/>
          <w:lang w:val="es-PR"/>
        </w:rPr>
      </w:pPr>
      <w:r w:rsidRPr="00915D57">
        <w:rPr>
          <w:rFonts w:ascii="Book Antiqua" w:hAnsi="Book Antiqua"/>
          <w:bCs/>
          <w:i/>
          <w:iCs/>
          <w:szCs w:val="24"/>
          <w:lang w:val="es-PR"/>
        </w:rPr>
        <w:t>DECRÉTASE POR LA ASAMBLEA LEGISLATIVA DE PUERTO RICO:</w:t>
      </w:r>
    </w:p>
    <w:p w14:paraId="1C078168" w14:textId="77777777" w:rsidR="00D85F19" w:rsidRDefault="00D85F19" w:rsidP="00D85F19">
      <w:pPr>
        <w:spacing w:line="480" w:lineRule="auto"/>
        <w:jc w:val="both"/>
        <w:rPr>
          <w:rFonts w:ascii="Book Antiqua" w:hAnsi="Book Antiqua"/>
          <w:szCs w:val="24"/>
          <w:lang w:val="es-PR"/>
        </w:rPr>
        <w:sectPr w:rsidR="00D85F19" w:rsidSect="003E22ED">
          <w:headerReference w:type="default" r:id="rId7"/>
          <w:footerReference w:type="default" r:id="rId8"/>
          <w:headerReference w:type="first" r:id="rId9"/>
          <w:footerReference w:type="first" r:id="rId10"/>
          <w:pgSz w:w="12240" w:h="15840" w:code="1"/>
          <w:pgMar w:top="1152" w:right="1440" w:bottom="1440" w:left="1440" w:header="576" w:footer="720" w:gutter="0"/>
          <w:cols w:space="720"/>
          <w:titlePg/>
          <w:docGrid w:linePitch="326"/>
        </w:sectPr>
      </w:pPr>
    </w:p>
    <w:p w14:paraId="6B058E78"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bookmarkStart w:id="3" w:name="_Hlk206434876"/>
      <w:r w:rsidRPr="00CB65AF">
        <w:rPr>
          <w:rFonts w:ascii="Book Antiqua" w:eastAsia="Book Antiqua" w:hAnsi="Book Antiqua" w:cs="Book Antiqua"/>
          <w:szCs w:val="24"/>
          <w:lang w:val="es-ES_tradnl"/>
        </w:rPr>
        <w:t xml:space="preserve">Sección 1.— Se enmienda el Artículo 1.21 de la Ley 20-2017, según enmendada,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4F377EC4"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1.21.—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w:t>
      </w:r>
    </w:p>
    <w:p w14:paraId="1F06F1B5"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Secretario creará 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 un programa clasificado como programa educativo, preventivo y de reclutamiento (EPR)  diseñado estratégicamente para jóvenes de  15 a 18 años donde vivirán diferentes experiencias educativas y preventivas a través de los Negociados del Departamento: Negociado del Cuerpo de Bomberos de Puerto Rico, Negociado del Cuerpo de Emergencias Médicas de Puerto Rico, Negociado para el Manejo de Emergencias y Administración de Desastres, Negociado del Sistema de Emergencias 9-1-1 </w:t>
      </w:r>
      <w:r w:rsidRPr="006B422B">
        <w:rPr>
          <w:rFonts w:ascii="Book Antiqua" w:eastAsia="Book Antiqua" w:hAnsi="Book Antiqua" w:cs="Book Antiqua"/>
          <w:b/>
          <w:bCs/>
          <w:szCs w:val="24"/>
          <w:lang w:val="es-ES_tradnl"/>
        </w:rPr>
        <w:t>[y]</w:t>
      </w:r>
      <w:r w:rsidRPr="006B422B">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 xml:space="preserve"> el Negociado de Investigaciones Especiales</w:t>
      </w:r>
      <w:r w:rsidRPr="006B422B">
        <w:rPr>
          <w:rFonts w:ascii="Book Antiqua" w:eastAsia="Book Antiqua" w:hAnsi="Book Antiqua" w:cs="Book Antiqua"/>
          <w:i/>
          <w:iCs/>
          <w:szCs w:val="24"/>
          <w:lang w:val="es-ES_tradnl"/>
        </w:rPr>
        <w:t>, la Policía de Puerto Rico, el Cuerpo de Vigilantes de Recursos Naturales y el Departamento de Corrección y Rehabilitación</w:t>
      </w:r>
      <w:r w:rsidRPr="00CB65AF">
        <w:rPr>
          <w:rFonts w:ascii="Book Antiqua" w:eastAsia="Book Antiqua" w:hAnsi="Book Antiqua" w:cs="Book Antiqua"/>
          <w:szCs w:val="24"/>
          <w:lang w:val="es-ES_tradnl"/>
        </w:rPr>
        <w:t>.</w:t>
      </w:r>
      <w:r w:rsidRPr="00CB65AF">
        <w:rPr>
          <w:rFonts w:ascii="Book Antiqua" w:eastAsia="Book Antiqua" w:hAnsi="Book Antiqua" w:cs="Book Antiqua"/>
          <w:szCs w:val="24"/>
          <w:lang w:val="es-ES_tradnl"/>
        </w:rPr>
        <w:tab/>
      </w:r>
    </w:p>
    <w:p w14:paraId="687371B0" w14:textId="77777777" w:rsidR="00BF0A86" w:rsidRDefault="00BF0A86" w:rsidP="00BF0A86">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2FDD4AF9"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w:t>
      </w:r>
    </w:p>
    <w:p w14:paraId="57920AB9"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w:t>
      </w:r>
    </w:p>
    <w:p w14:paraId="18B23400"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Como parte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diseñará e implementará los módulos educativos, así como requisitos de servicio comunitario para los participantes. </w:t>
      </w:r>
      <w:r w:rsidRPr="00CB65AF">
        <w:rPr>
          <w:rFonts w:ascii="Book Antiqua" w:eastAsia="Book Antiqua" w:hAnsi="Book Antiqua" w:cs="Book Antiqua"/>
          <w:szCs w:val="24"/>
          <w:lang w:val="es-ES_tradnl"/>
        </w:rPr>
        <w:lastRenderedPageBreak/>
        <w:t xml:space="preserve">El participante que haya completado los módulos educativos y las horas de servicio comunitario requeridos obtendrá el privilegio de estar en una lista especial como participante del programa. Al surgir alguna convocatoria para un puesto en algún Negociado, </w:t>
      </w:r>
      <w:r w:rsidRPr="006B422B">
        <w:rPr>
          <w:rFonts w:ascii="Book Antiqua" w:eastAsia="Book Antiqua" w:hAnsi="Book Antiqua" w:cs="Book Antiqua"/>
          <w:i/>
          <w:iCs/>
          <w:szCs w:val="24"/>
          <w:lang w:val="es-ES_tradnl"/>
        </w:rPr>
        <w:t>la Policía de Puerto Rico, el Cuerpo de Vigilantes de Recursos Naturales y/o el Departamento de Corrección y Rehabilitación,</w:t>
      </w:r>
      <w:r w:rsidRPr="00CB65AF">
        <w:rPr>
          <w:rFonts w:ascii="Book Antiqua" w:eastAsia="Book Antiqua" w:hAnsi="Book Antiqua" w:cs="Book Antiqua"/>
          <w:szCs w:val="24"/>
          <w:lang w:val="es-ES_tradnl"/>
        </w:rPr>
        <w:t xml:space="preserve"> el participante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que se incluya en la lista, obtendrá una bonificación especial que serán sumadas a la puntuación total obtenida en su evaluación para ingreso a cualquiera de los Negociados.</w:t>
      </w:r>
    </w:p>
    <w:p w14:paraId="0781A0D8"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Todos los Comisionados de los respectivos Negociados del Departamento de Seguridad Pública</w:t>
      </w:r>
      <w:r w:rsidRPr="00CB65AF">
        <w:rPr>
          <w:rFonts w:ascii="Book Antiqua" w:eastAsia="Book Antiqua" w:hAnsi="Book Antiqua" w:cs="Book Antiqua"/>
          <w:i/>
          <w:iCs/>
          <w:szCs w:val="24"/>
          <w:lang w:val="es-ES_tradnl"/>
        </w:rPr>
        <w:t>, el Superintendente de la Policía de Puerto Rico, el Secretario del Departamento de Recursos Naturales y Ambientales y el Secretario del Departamento de Corrección y Rehabilitación,</w:t>
      </w:r>
      <w:r w:rsidRPr="00CB65AF">
        <w:rPr>
          <w:rFonts w:ascii="Book Antiqua" w:eastAsia="Book Antiqua" w:hAnsi="Book Antiqua" w:cs="Book Antiqua"/>
          <w:szCs w:val="24"/>
          <w:lang w:val="es-ES_tradnl"/>
        </w:rPr>
        <w:t xml:space="preserve"> tienen el deber y la responsabilidad de fomentar la colaboración y brindar las herramientas necesarias para promover la implementación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en todas las regiones que conformarán el Departamento de Seguridad Pública.” </w:t>
      </w:r>
    </w:p>
    <w:p w14:paraId="130444D4"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2.— Se </w:t>
      </w:r>
      <w:r>
        <w:rPr>
          <w:rFonts w:ascii="Book Antiqua" w:eastAsia="Book Antiqua" w:hAnsi="Book Antiqua" w:cs="Book Antiqua"/>
          <w:szCs w:val="24"/>
          <w:lang w:val="es-ES_tradnl"/>
        </w:rPr>
        <w:t xml:space="preserve">enmienda el </w:t>
      </w:r>
      <w:r w:rsidRPr="00CB65AF">
        <w:rPr>
          <w:rFonts w:ascii="Book Antiqua" w:eastAsia="Book Antiqua" w:hAnsi="Book Antiqua" w:cs="Book Antiqua"/>
          <w:szCs w:val="24"/>
          <w:lang w:val="es-ES_tradnl"/>
        </w:rPr>
        <w:t xml:space="preserve">Artículo 5 de la Ley 83-2025,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25D141FF"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“Artículo 5. Superintendente; Facultades y Deberes.</w:t>
      </w:r>
    </w:p>
    <w:p w14:paraId="67DDAA54"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El Superintendente, como administrador y director de la Policía, tendrá las siguientes facultades y deberes:</w:t>
      </w:r>
    </w:p>
    <w:p w14:paraId="3DDC386D"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w:t>
      </w:r>
    </w:p>
    <w:p w14:paraId="446D7441" w14:textId="77777777" w:rsidR="00BF0A86"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3611C678" w14:textId="77777777" w:rsidR="00BF0A86" w:rsidRDefault="00BF0A86" w:rsidP="00BF0A86">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62F7AFCD"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lastRenderedPageBreak/>
        <w:t>…</w:t>
      </w:r>
    </w:p>
    <w:p w14:paraId="53202CE1"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w:t>
      </w:r>
      <w:proofErr w:type="spellStart"/>
      <w:r>
        <w:rPr>
          <w:rFonts w:ascii="Book Antiqua" w:eastAsia="Book Antiqua" w:hAnsi="Book Antiqua" w:cs="Book Antiqua"/>
          <w:i/>
          <w:iCs/>
          <w:szCs w:val="24"/>
          <w:lang w:val="es-ES_tradnl"/>
        </w:rPr>
        <w:t>bb</w:t>
      </w:r>
      <w:proofErr w:type="spellEnd"/>
      <w:r w:rsidRPr="00CB65AF">
        <w:rPr>
          <w:rFonts w:ascii="Book Antiqua" w:eastAsia="Book Antiqua" w:hAnsi="Book Antiqua" w:cs="Book Antiqua"/>
          <w:i/>
          <w:iCs/>
          <w:szCs w:val="24"/>
          <w:lang w:val="es-ES_tradnl"/>
        </w:rPr>
        <w:t xml:space="preserve">) Colaborar </w:t>
      </w:r>
      <w:r>
        <w:rPr>
          <w:rFonts w:ascii="Book Antiqua" w:eastAsia="Book Antiqua" w:hAnsi="Book Antiqua" w:cs="Book Antiqua"/>
          <w:i/>
          <w:iCs/>
          <w:szCs w:val="24"/>
          <w:lang w:val="es-ES_tradnl"/>
        </w:rPr>
        <w:t xml:space="preserve">con el </w:t>
      </w:r>
      <w:proofErr w:type="gramStart"/>
      <w:r>
        <w:rPr>
          <w:rFonts w:ascii="Book Antiqua" w:eastAsia="Book Antiqua" w:hAnsi="Book Antiqua" w:cs="Book Antiqua"/>
          <w:i/>
          <w:iCs/>
          <w:szCs w:val="24"/>
          <w:lang w:val="es-ES_tradnl"/>
        </w:rPr>
        <w:t>Secretario</w:t>
      </w:r>
      <w:proofErr w:type="gramEnd"/>
      <w:r>
        <w:rPr>
          <w:rFonts w:ascii="Book Antiqua" w:eastAsia="Book Antiqua" w:hAnsi="Book Antiqua" w:cs="Book Antiqua"/>
          <w:i/>
          <w:iCs/>
          <w:szCs w:val="24"/>
          <w:lang w:val="es-ES_tradnl"/>
        </w:rPr>
        <w:t xml:space="preserve"> del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p>
    <w:p w14:paraId="146692AD"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Pr>
          <w:rFonts w:ascii="Book Antiqua" w:eastAsia="Book Antiqua" w:hAnsi="Book Antiqua" w:cs="Book Antiqua"/>
          <w:b/>
          <w:bCs/>
          <w:szCs w:val="24"/>
          <w:lang w:val="es-ES_tradnl"/>
        </w:rPr>
        <w:t>[</w:t>
      </w:r>
      <w:r w:rsidRPr="00CB65AF">
        <w:rPr>
          <w:rFonts w:ascii="Book Antiqua" w:eastAsia="Book Antiqua" w:hAnsi="Book Antiqua" w:cs="Book Antiqua"/>
          <w:b/>
          <w:bCs/>
          <w:szCs w:val="24"/>
          <w:lang w:val="es-ES_tradnl"/>
        </w:rPr>
        <w:t>(</w:t>
      </w:r>
      <w:proofErr w:type="spellStart"/>
      <w:r>
        <w:rPr>
          <w:rFonts w:ascii="Book Antiqua" w:eastAsia="Book Antiqua" w:hAnsi="Book Antiqua" w:cs="Book Antiqua"/>
          <w:b/>
          <w:bCs/>
          <w:szCs w:val="24"/>
          <w:lang w:val="es-ES_tradnl"/>
        </w:rPr>
        <w:t>bb</w:t>
      </w:r>
      <w:proofErr w:type="spellEnd"/>
      <w:r w:rsidRPr="00CB65AF">
        <w:rPr>
          <w:rFonts w:ascii="Book Antiqua" w:eastAsia="Book Antiqua" w:hAnsi="Book Antiqua" w:cs="Book Antiqua"/>
          <w:b/>
          <w:bCs/>
          <w:szCs w:val="24"/>
          <w:lang w:val="es-ES_tradnl"/>
        </w:rPr>
        <w:t>)</w:t>
      </w:r>
      <w:r>
        <w:rPr>
          <w:rFonts w:ascii="Book Antiqua" w:eastAsia="Book Antiqua" w:hAnsi="Book Antiqua" w:cs="Book Antiqua"/>
          <w:b/>
          <w:bCs/>
          <w:szCs w:val="24"/>
          <w:lang w:val="es-ES_tradnl"/>
        </w:rPr>
        <w:t>]</w:t>
      </w:r>
      <w:r w:rsidRPr="00CB65AF">
        <w:rPr>
          <w:rFonts w:ascii="Book Antiqua" w:eastAsia="Book Antiqua" w:hAnsi="Book Antiqua" w:cs="Book Antiqua"/>
          <w:szCs w:val="24"/>
          <w:lang w:val="es-ES_tradnl"/>
        </w:rPr>
        <w:t xml:space="preserve"> </w:t>
      </w:r>
      <w:r w:rsidRPr="00CB65AF">
        <w:rPr>
          <w:rFonts w:ascii="Book Antiqua" w:eastAsia="Book Antiqua" w:hAnsi="Book Antiqua" w:cs="Book Antiqua"/>
          <w:i/>
          <w:iCs/>
          <w:szCs w:val="24"/>
          <w:lang w:val="es-ES_tradnl"/>
        </w:rPr>
        <w:t>(</w:t>
      </w:r>
      <w:proofErr w:type="spellStart"/>
      <w:r>
        <w:rPr>
          <w:rFonts w:ascii="Book Antiqua" w:eastAsia="Book Antiqua" w:hAnsi="Book Antiqua" w:cs="Book Antiqua"/>
          <w:i/>
          <w:iCs/>
          <w:szCs w:val="24"/>
          <w:lang w:val="es-ES_tradnl"/>
        </w:rPr>
        <w:t>cc</w:t>
      </w:r>
      <w:proofErr w:type="spellEnd"/>
      <w:r w:rsidRPr="00CB65AF">
        <w:rPr>
          <w:rFonts w:ascii="Book Antiqua" w:eastAsia="Book Antiqua" w:hAnsi="Book Antiqua" w:cs="Book Antiqua"/>
          <w:i/>
          <w:iCs/>
          <w:szCs w:val="24"/>
          <w:lang w:val="es-ES_tradnl"/>
        </w:rPr>
        <w:t xml:space="preserve">) </w:t>
      </w:r>
      <w:r w:rsidRPr="00E35CB7">
        <w:rPr>
          <w:rFonts w:ascii="Book Antiqua" w:eastAsia="Book Antiqua" w:hAnsi="Book Antiqua" w:cs="Book Antiqua"/>
          <w:szCs w:val="24"/>
          <w:lang w:val="es-ES_tradnl"/>
        </w:rPr>
        <w:t>Podrá ejercer toda facultad o poder necesario para el buen funcionamiento de la Policía siempre que no esté en conflicto con otras disposiciones específicas de esta Ley.</w:t>
      </w:r>
      <w:r w:rsidRPr="00CB65AF">
        <w:rPr>
          <w:rFonts w:ascii="Book Antiqua" w:eastAsia="Book Antiqua" w:hAnsi="Book Antiqua" w:cs="Book Antiqua"/>
          <w:szCs w:val="24"/>
          <w:lang w:val="es-ES_tradnl"/>
        </w:rPr>
        <w:t>”</w:t>
      </w:r>
    </w:p>
    <w:p w14:paraId="3E15AFA5"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Sección 3. —</w:t>
      </w:r>
      <w:r>
        <w:rPr>
          <w:rFonts w:ascii="Book Antiqua" w:eastAsia="Book Antiqua" w:hAnsi="Book Antiqua" w:cs="Book Antiqua"/>
          <w:szCs w:val="24"/>
          <w:lang w:val="es-ES_tradnl"/>
        </w:rPr>
        <w:t xml:space="preserve"> Se enmienda e</w:t>
      </w:r>
      <w:r w:rsidRPr="00CB65AF">
        <w:rPr>
          <w:rFonts w:ascii="Book Antiqua" w:eastAsia="Book Antiqua" w:hAnsi="Book Antiqua" w:cs="Book Antiqua"/>
          <w:szCs w:val="24"/>
          <w:lang w:val="es-ES_tradnl"/>
        </w:rPr>
        <w:t>l Artículo 5 de la Ley 23 de 20 de junio de 1972, según enmendada, para que</w:t>
      </w:r>
      <w:r>
        <w:rPr>
          <w:rFonts w:ascii="Book Antiqua" w:eastAsia="Book Antiqua" w:hAnsi="Book Antiqua" w:cs="Book Antiqua"/>
          <w:szCs w:val="24"/>
          <w:lang w:val="es-ES_tradnl"/>
        </w:rPr>
        <w:t xml:space="preserve"> se</w:t>
      </w:r>
      <w:r w:rsidRPr="00CB65AF">
        <w:rPr>
          <w:rFonts w:ascii="Book Antiqua" w:eastAsia="Book Antiqua" w:hAnsi="Book Antiqua" w:cs="Book Antiqua"/>
          <w:szCs w:val="24"/>
          <w:lang w:val="es-ES_tradnl"/>
        </w:rPr>
        <w:t xml:space="preserve"> lea como sigue:</w:t>
      </w:r>
    </w:p>
    <w:p w14:paraId="61001AA4"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5. — Facultades y deberes del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w:t>
      </w:r>
    </w:p>
    <w:p w14:paraId="5C0AED47"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del Departamento de Recursos Naturales y Ambientales tendrá las siguientes facultades y deberes: </w:t>
      </w:r>
    </w:p>
    <w:p w14:paraId="2A3DA59F"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 xml:space="preserve"> …</w:t>
      </w:r>
    </w:p>
    <w:p w14:paraId="1A077CA9"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2C462634"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 xml:space="preserve">(z) Colaborar </w:t>
      </w:r>
      <w:r>
        <w:rPr>
          <w:rFonts w:ascii="Book Antiqua" w:eastAsia="Book Antiqua" w:hAnsi="Book Antiqua" w:cs="Book Antiqua"/>
          <w:i/>
          <w:iCs/>
          <w:szCs w:val="24"/>
          <w:lang w:val="es-ES_tradnl"/>
        </w:rPr>
        <w:t xml:space="preserve">con el </w:t>
      </w:r>
      <w:proofErr w:type="gramStart"/>
      <w:r>
        <w:rPr>
          <w:rFonts w:ascii="Book Antiqua" w:eastAsia="Book Antiqua" w:hAnsi="Book Antiqua" w:cs="Book Antiqua"/>
          <w:i/>
          <w:iCs/>
          <w:szCs w:val="24"/>
          <w:lang w:val="es-ES_tradnl"/>
        </w:rPr>
        <w:t>Secretario</w:t>
      </w:r>
      <w:proofErr w:type="gramEnd"/>
      <w:r>
        <w:rPr>
          <w:rFonts w:ascii="Book Antiqua" w:eastAsia="Book Antiqua" w:hAnsi="Book Antiqua" w:cs="Book Antiqua"/>
          <w:i/>
          <w:iCs/>
          <w:szCs w:val="24"/>
          <w:lang w:val="es-ES_tradnl"/>
        </w:rPr>
        <w:t xml:space="preserve"> del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w:t>
      </w:r>
    </w:p>
    <w:p w14:paraId="1A346552" w14:textId="70E52D2B"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4. — </w:t>
      </w:r>
      <w:r>
        <w:rPr>
          <w:rFonts w:ascii="Book Antiqua" w:eastAsia="Book Antiqua" w:hAnsi="Book Antiqua" w:cs="Book Antiqua"/>
          <w:szCs w:val="24"/>
          <w:lang w:val="es-ES_tradnl"/>
        </w:rPr>
        <w:t>Se enmienda</w:t>
      </w:r>
      <w:r w:rsidRPr="00CB65AF">
        <w:rPr>
          <w:rFonts w:ascii="Book Antiqua" w:eastAsia="Book Antiqua" w:hAnsi="Book Antiqua" w:cs="Book Antiqua"/>
          <w:szCs w:val="24"/>
          <w:lang w:val="es-ES_tradnl"/>
        </w:rPr>
        <w:t xml:space="preserve"> </w:t>
      </w:r>
      <w:r>
        <w:rPr>
          <w:rFonts w:ascii="Book Antiqua" w:eastAsia="Book Antiqua" w:hAnsi="Book Antiqua" w:cs="Book Antiqua"/>
          <w:szCs w:val="24"/>
          <w:lang w:val="es-ES_tradnl"/>
        </w:rPr>
        <w:t>e</w:t>
      </w:r>
      <w:r w:rsidRPr="00CB65AF">
        <w:rPr>
          <w:rFonts w:ascii="Book Antiqua" w:eastAsia="Book Antiqua" w:hAnsi="Book Antiqua" w:cs="Book Antiqua"/>
          <w:szCs w:val="24"/>
          <w:lang w:val="es-ES_tradnl"/>
        </w:rPr>
        <w:t xml:space="preserve">l Artículo 7 del Plan 2-2011, según enmendado, para que </w:t>
      </w:r>
      <w:r w:rsidR="00EA7624">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671FB8C1"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 “Artículo 7. — Facultades, Funciones y Deberes del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w:t>
      </w:r>
    </w:p>
    <w:p w14:paraId="46FFA645"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tendrá entre otras, las siguientes funciones, facultades y deberes:</w:t>
      </w:r>
    </w:p>
    <w:p w14:paraId="589A7CF5"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p>
    <w:p w14:paraId="39B89F51" w14:textId="77777777" w:rsidR="00BF0A86"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7AC4B7DF" w14:textId="77777777" w:rsidR="00BF0A86" w:rsidRDefault="00BF0A86" w:rsidP="00BF0A86">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67CED0DB"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lastRenderedPageBreak/>
        <w:t>…</w:t>
      </w:r>
    </w:p>
    <w:p w14:paraId="042F62AA" w14:textId="77777777" w:rsidR="00BF0A86" w:rsidRPr="00CB65AF" w:rsidRDefault="00BF0A86" w:rsidP="00BF0A86">
      <w:pPr>
        <w:spacing w:line="480" w:lineRule="auto"/>
        <w:ind w:left="720"/>
        <w:jc w:val="both"/>
        <w:rPr>
          <w:rFonts w:ascii="Book Antiqua" w:eastAsia="Book Antiqua" w:hAnsi="Book Antiqua" w:cs="Book Antiqua"/>
          <w:szCs w:val="24"/>
          <w:lang w:val="es-ES_tradnl"/>
        </w:rPr>
      </w:pPr>
      <w:r w:rsidRPr="00CB65AF">
        <w:rPr>
          <w:rFonts w:ascii="Book Antiqua" w:eastAsia="Book Antiqua" w:hAnsi="Book Antiqua" w:cs="Book Antiqua"/>
          <w:i/>
          <w:iCs/>
          <w:szCs w:val="24"/>
          <w:lang w:val="es-ES_tradnl"/>
        </w:rPr>
        <w:t>(</w:t>
      </w:r>
      <w:proofErr w:type="spellStart"/>
      <w:r w:rsidRPr="00CB65AF">
        <w:rPr>
          <w:rFonts w:ascii="Book Antiqua" w:eastAsia="Book Antiqua" w:hAnsi="Book Antiqua" w:cs="Book Antiqua"/>
          <w:i/>
          <w:iCs/>
          <w:szCs w:val="24"/>
          <w:lang w:val="es-ES_tradnl"/>
        </w:rPr>
        <w:t>tt</w:t>
      </w:r>
      <w:proofErr w:type="spellEnd"/>
      <w:r w:rsidRPr="00CB65AF">
        <w:rPr>
          <w:rFonts w:ascii="Book Antiqua" w:eastAsia="Book Antiqua" w:hAnsi="Book Antiqua" w:cs="Book Antiqua"/>
          <w:i/>
          <w:iCs/>
          <w:szCs w:val="24"/>
          <w:lang w:val="es-ES_tradnl"/>
        </w:rPr>
        <w:t xml:space="preserve">) Colaborar </w:t>
      </w:r>
      <w:r>
        <w:rPr>
          <w:rFonts w:ascii="Book Antiqua" w:eastAsia="Book Antiqua" w:hAnsi="Book Antiqua" w:cs="Book Antiqua"/>
          <w:i/>
          <w:iCs/>
          <w:szCs w:val="24"/>
          <w:lang w:val="es-ES_tradnl"/>
        </w:rPr>
        <w:t xml:space="preserve">con el </w:t>
      </w:r>
      <w:proofErr w:type="gramStart"/>
      <w:r>
        <w:rPr>
          <w:rFonts w:ascii="Book Antiqua" w:eastAsia="Book Antiqua" w:hAnsi="Book Antiqua" w:cs="Book Antiqua"/>
          <w:i/>
          <w:iCs/>
          <w:szCs w:val="24"/>
          <w:lang w:val="es-ES_tradnl"/>
        </w:rPr>
        <w:t>Secretario</w:t>
      </w:r>
      <w:proofErr w:type="gramEnd"/>
      <w:r>
        <w:rPr>
          <w:rFonts w:ascii="Book Antiqua" w:eastAsia="Book Antiqua" w:hAnsi="Book Antiqua" w:cs="Book Antiqua"/>
          <w:i/>
          <w:iCs/>
          <w:szCs w:val="24"/>
          <w:lang w:val="es-ES_tradnl"/>
        </w:rPr>
        <w:t xml:space="preserve"> de Departamento de Seguridad Pública en la implementación del </w:t>
      </w:r>
      <w:r w:rsidRPr="00CB65AF">
        <w:rPr>
          <w:rFonts w:ascii="Book Antiqua" w:eastAsia="Book Antiqua" w:hAnsi="Book Antiqua" w:cs="Book Antiqua"/>
          <w:i/>
          <w:iCs/>
          <w:szCs w:val="24"/>
          <w:lang w:val="es-ES_tradnl"/>
        </w:rPr>
        <w:t xml:space="preserve">Programa </w:t>
      </w:r>
      <w:proofErr w:type="spellStart"/>
      <w:r w:rsidRPr="00CB65AF">
        <w:rPr>
          <w:rFonts w:ascii="Book Antiqua" w:eastAsia="Book Antiqua" w:hAnsi="Book Antiqua" w:cs="Book Antiqua"/>
          <w:i/>
          <w:iCs/>
          <w:szCs w:val="24"/>
          <w:lang w:val="es-ES_tradnl"/>
        </w:rPr>
        <w:t>Experience</w:t>
      </w:r>
      <w:proofErr w:type="spellEnd"/>
      <w:r w:rsidRPr="00CB65AF">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w:t>
      </w:r>
    </w:p>
    <w:p w14:paraId="28E8C5F6" w14:textId="77777777" w:rsidR="00BF0A86" w:rsidRPr="00CB65AF"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5. — Se autoriza al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del Departamento de Seguridad Pública a llevar a cabo aquellos acuerdos </w:t>
      </w:r>
      <w:proofErr w:type="spellStart"/>
      <w:r w:rsidRPr="00CB65AF">
        <w:rPr>
          <w:rFonts w:ascii="Book Antiqua" w:eastAsia="Book Antiqua" w:hAnsi="Book Antiqua" w:cs="Book Antiqua"/>
          <w:szCs w:val="24"/>
          <w:lang w:val="es-ES_tradnl"/>
        </w:rPr>
        <w:t>interagenciales</w:t>
      </w:r>
      <w:proofErr w:type="spellEnd"/>
      <w:r w:rsidRPr="00CB65AF">
        <w:rPr>
          <w:rFonts w:ascii="Book Antiqua" w:eastAsia="Book Antiqua" w:hAnsi="Book Antiqua" w:cs="Book Antiqua"/>
          <w:szCs w:val="24"/>
          <w:lang w:val="es-ES_tradnl"/>
        </w:rPr>
        <w:t xml:space="preserve"> que sean necesarios a los fines de </w:t>
      </w:r>
      <w:r>
        <w:rPr>
          <w:rFonts w:ascii="Book Antiqua" w:eastAsia="Book Antiqua" w:hAnsi="Book Antiqua" w:cs="Book Antiqua"/>
          <w:szCs w:val="24"/>
          <w:lang w:val="es-ES_tradnl"/>
        </w:rPr>
        <w:t xml:space="preserve">cumplir con </w:t>
      </w:r>
      <w:r w:rsidRPr="00CB65AF">
        <w:rPr>
          <w:rFonts w:ascii="Book Antiqua" w:eastAsia="Book Antiqua" w:hAnsi="Book Antiqua" w:cs="Book Antiqua"/>
          <w:szCs w:val="24"/>
          <w:lang w:val="es-ES_tradnl"/>
        </w:rPr>
        <w:t xml:space="preserve">los propósitos de esta Ley. </w:t>
      </w:r>
    </w:p>
    <w:p w14:paraId="74850230" w14:textId="0778906D" w:rsidR="00255144" w:rsidRPr="00BF0A86" w:rsidRDefault="00BF0A86" w:rsidP="00BF0A86">
      <w:pPr>
        <w:spacing w:line="480" w:lineRule="auto"/>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Sección 6. — Esta Ley entrará en vigor inmediatamente después de su aprobación.</w:t>
      </w:r>
    </w:p>
    <w:bookmarkEnd w:id="3"/>
    <w:sectPr w:rsidR="00255144" w:rsidRPr="00BF0A86" w:rsidSect="00BF0A86">
      <w:footerReference w:type="default" r:id="rId11"/>
      <w:footerReference w:type="first" r:id="rId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28C3" w14:textId="77777777" w:rsidR="00910CD8" w:rsidRDefault="00910CD8" w:rsidP="00D85F19">
      <w:r>
        <w:separator/>
      </w:r>
    </w:p>
  </w:endnote>
  <w:endnote w:type="continuationSeparator" w:id="0">
    <w:p w14:paraId="645B8E4A" w14:textId="77777777" w:rsidR="00910CD8" w:rsidRDefault="00910CD8" w:rsidP="00D8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1F4A067C" w14:textId="77777777">
      <w:trPr>
        <w:trHeight w:val="300"/>
      </w:trPr>
      <w:tc>
        <w:tcPr>
          <w:tcW w:w="3120" w:type="dxa"/>
        </w:tcPr>
        <w:p w14:paraId="6AE019F4" w14:textId="77777777" w:rsidR="00D85F19" w:rsidRDefault="00D85F19">
          <w:pPr>
            <w:pStyle w:val="Header"/>
            <w:ind w:left="-115"/>
          </w:pPr>
        </w:p>
      </w:tc>
      <w:tc>
        <w:tcPr>
          <w:tcW w:w="3120" w:type="dxa"/>
        </w:tcPr>
        <w:p w14:paraId="32508B05" w14:textId="77777777" w:rsidR="00D85F19" w:rsidRDefault="00D85F19">
          <w:pPr>
            <w:pStyle w:val="Header"/>
            <w:jc w:val="center"/>
          </w:pPr>
        </w:p>
      </w:tc>
      <w:tc>
        <w:tcPr>
          <w:tcW w:w="3120" w:type="dxa"/>
        </w:tcPr>
        <w:p w14:paraId="56F20F83" w14:textId="77777777" w:rsidR="00D85F19" w:rsidRDefault="00D85F19">
          <w:pPr>
            <w:pStyle w:val="Header"/>
            <w:ind w:right="-115"/>
            <w:jc w:val="right"/>
          </w:pPr>
        </w:p>
      </w:tc>
    </w:tr>
  </w:tbl>
  <w:p w14:paraId="75E77A1E" w14:textId="77777777" w:rsidR="00D85F19" w:rsidRDefault="00D85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56C7F54D" w14:textId="77777777">
      <w:trPr>
        <w:trHeight w:val="300"/>
      </w:trPr>
      <w:tc>
        <w:tcPr>
          <w:tcW w:w="3120" w:type="dxa"/>
        </w:tcPr>
        <w:p w14:paraId="2E8842FA" w14:textId="77777777" w:rsidR="00D85F19" w:rsidRDefault="00D85F19">
          <w:pPr>
            <w:pStyle w:val="Header"/>
            <w:ind w:left="-115"/>
          </w:pPr>
        </w:p>
      </w:tc>
      <w:tc>
        <w:tcPr>
          <w:tcW w:w="3120" w:type="dxa"/>
        </w:tcPr>
        <w:p w14:paraId="3C7E317C" w14:textId="77777777" w:rsidR="00D85F19" w:rsidRDefault="00D85F19">
          <w:pPr>
            <w:pStyle w:val="Header"/>
            <w:jc w:val="center"/>
          </w:pPr>
        </w:p>
      </w:tc>
      <w:tc>
        <w:tcPr>
          <w:tcW w:w="3120" w:type="dxa"/>
        </w:tcPr>
        <w:p w14:paraId="503D3285" w14:textId="77777777" w:rsidR="00D85F19" w:rsidRDefault="00D85F19">
          <w:pPr>
            <w:pStyle w:val="Header"/>
            <w:ind w:right="-115"/>
            <w:jc w:val="right"/>
          </w:pPr>
        </w:p>
      </w:tc>
    </w:tr>
  </w:tbl>
  <w:p w14:paraId="501A74C5" w14:textId="77777777" w:rsidR="00D85F19" w:rsidRDefault="00D85F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3ED7" w14:textId="77777777" w:rsidR="00BF0A86" w:rsidRDefault="00BF0A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BF0A86" w14:paraId="48798DA3" w14:textId="77777777">
      <w:trPr>
        <w:trHeight w:val="300"/>
      </w:trPr>
      <w:tc>
        <w:tcPr>
          <w:tcW w:w="3120" w:type="dxa"/>
        </w:tcPr>
        <w:p w14:paraId="6359CD68" w14:textId="77777777" w:rsidR="00BF0A86" w:rsidRDefault="00BF0A86">
          <w:pPr>
            <w:pStyle w:val="Header"/>
            <w:ind w:left="-115"/>
          </w:pPr>
        </w:p>
      </w:tc>
      <w:tc>
        <w:tcPr>
          <w:tcW w:w="3120" w:type="dxa"/>
        </w:tcPr>
        <w:p w14:paraId="072A0625" w14:textId="77777777" w:rsidR="00BF0A86" w:rsidRDefault="00BF0A86">
          <w:pPr>
            <w:pStyle w:val="Header"/>
            <w:jc w:val="center"/>
          </w:pPr>
        </w:p>
      </w:tc>
      <w:tc>
        <w:tcPr>
          <w:tcW w:w="3120" w:type="dxa"/>
        </w:tcPr>
        <w:p w14:paraId="723A7A7A" w14:textId="77777777" w:rsidR="00BF0A86" w:rsidRDefault="00BF0A86">
          <w:pPr>
            <w:pStyle w:val="Header"/>
            <w:ind w:right="-115"/>
            <w:jc w:val="right"/>
          </w:pPr>
        </w:p>
      </w:tc>
    </w:tr>
  </w:tbl>
  <w:p w14:paraId="7A3B6EAB" w14:textId="77777777" w:rsidR="00BF0A86" w:rsidRDefault="00BF0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8A0FD" w14:textId="77777777" w:rsidR="00910CD8" w:rsidRDefault="00910CD8" w:rsidP="00D85F19">
      <w:r>
        <w:separator/>
      </w:r>
    </w:p>
  </w:footnote>
  <w:footnote w:type="continuationSeparator" w:id="0">
    <w:p w14:paraId="73C0B26A" w14:textId="77777777" w:rsidR="00910CD8" w:rsidRDefault="00910CD8" w:rsidP="00D85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DE2A" w14:textId="77777777" w:rsidR="00D85F19" w:rsidRDefault="00D85F1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64FE" w14:textId="64F0C374" w:rsidR="00D85F19" w:rsidRDefault="00D85F19">
    <w:pPr>
      <w:pStyle w:val="Header"/>
      <w:jc w:val="right"/>
    </w:pPr>
    <w:r>
      <w:t>A-0</w:t>
    </w:r>
    <w:r w:rsidR="00625AE2">
      <w:t>9</w:t>
    </w:r>
    <w:r w:rsidR="00115DB5">
      <w:t>7</w:t>
    </w:r>
  </w:p>
  <w:p w14:paraId="0F1205B2" w14:textId="77777777" w:rsidR="00D85F19" w:rsidRDefault="00D85F19">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8421519">
    <w:abstractNumId w:val="0"/>
  </w:num>
  <w:num w:numId="2" w16cid:durableId="1903827703">
    <w:abstractNumId w:val="1"/>
  </w:num>
  <w:num w:numId="3" w16cid:durableId="182674037">
    <w:abstractNumId w:val="3"/>
  </w:num>
  <w:num w:numId="4" w16cid:durableId="771515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19"/>
    <w:rsid w:val="00005479"/>
    <w:rsid w:val="0001293C"/>
    <w:rsid w:val="00022CA8"/>
    <w:rsid w:val="00061737"/>
    <w:rsid w:val="00076DAA"/>
    <w:rsid w:val="000817B7"/>
    <w:rsid w:val="00086791"/>
    <w:rsid w:val="000A6B90"/>
    <w:rsid w:val="000C003F"/>
    <w:rsid w:val="000C267F"/>
    <w:rsid w:val="00115DB5"/>
    <w:rsid w:val="00137221"/>
    <w:rsid w:val="001B2F8C"/>
    <w:rsid w:val="001C6C66"/>
    <w:rsid w:val="00217D2A"/>
    <w:rsid w:val="00245F57"/>
    <w:rsid w:val="00255144"/>
    <w:rsid w:val="00266653"/>
    <w:rsid w:val="002E5419"/>
    <w:rsid w:val="003176C9"/>
    <w:rsid w:val="0032453A"/>
    <w:rsid w:val="00324DF9"/>
    <w:rsid w:val="00370255"/>
    <w:rsid w:val="00391BD5"/>
    <w:rsid w:val="003B5AAD"/>
    <w:rsid w:val="003C3A6C"/>
    <w:rsid w:val="003E182D"/>
    <w:rsid w:val="003E22ED"/>
    <w:rsid w:val="0042489B"/>
    <w:rsid w:val="00461F53"/>
    <w:rsid w:val="00481960"/>
    <w:rsid w:val="004A08CD"/>
    <w:rsid w:val="004B743B"/>
    <w:rsid w:val="004C22B8"/>
    <w:rsid w:val="004C43B8"/>
    <w:rsid w:val="00536FCD"/>
    <w:rsid w:val="005A6C40"/>
    <w:rsid w:val="005C519E"/>
    <w:rsid w:val="005D5738"/>
    <w:rsid w:val="005E7AC1"/>
    <w:rsid w:val="005F33FC"/>
    <w:rsid w:val="00610943"/>
    <w:rsid w:val="00620F0C"/>
    <w:rsid w:val="00625AE2"/>
    <w:rsid w:val="0064706B"/>
    <w:rsid w:val="0065765E"/>
    <w:rsid w:val="0066094A"/>
    <w:rsid w:val="006A3BDF"/>
    <w:rsid w:val="006C617F"/>
    <w:rsid w:val="006D1ECD"/>
    <w:rsid w:val="006E4FDD"/>
    <w:rsid w:val="006F0991"/>
    <w:rsid w:val="00751FAC"/>
    <w:rsid w:val="00820F44"/>
    <w:rsid w:val="00844FF9"/>
    <w:rsid w:val="00874589"/>
    <w:rsid w:val="008849A0"/>
    <w:rsid w:val="00886F65"/>
    <w:rsid w:val="008C5399"/>
    <w:rsid w:val="008C5CDB"/>
    <w:rsid w:val="008D4099"/>
    <w:rsid w:val="00910CD8"/>
    <w:rsid w:val="00927E4A"/>
    <w:rsid w:val="00937435"/>
    <w:rsid w:val="00980B45"/>
    <w:rsid w:val="009E770A"/>
    <w:rsid w:val="00A405D5"/>
    <w:rsid w:val="00B32881"/>
    <w:rsid w:val="00B469CF"/>
    <w:rsid w:val="00B604F2"/>
    <w:rsid w:val="00B962E6"/>
    <w:rsid w:val="00BF0A86"/>
    <w:rsid w:val="00C16375"/>
    <w:rsid w:val="00C723E5"/>
    <w:rsid w:val="00C92EFE"/>
    <w:rsid w:val="00CB6B2A"/>
    <w:rsid w:val="00CC2B79"/>
    <w:rsid w:val="00CF2F2D"/>
    <w:rsid w:val="00CF5FA4"/>
    <w:rsid w:val="00D02469"/>
    <w:rsid w:val="00D45CB3"/>
    <w:rsid w:val="00D85F19"/>
    <w:rsid w:val="00E05481"/>
    <w:rsid w:val="00E06B8D"/>
    <w:rsid w:val="00E70621"/>
    <w:rsid w:val="00E90E33"/>
    <w:rsid w:val="00EA7624"/>
    <w:rsid w:val="00ED5D74"/>
    <w:rsid w:val="00F06E43"/>
    <w:rsid w:val="00F45CBE"/>
    <w:rsid w:val="00F70417"/>
    <w:rsid w:val="00F90E48"/>
    <w:rsid w:val="00FD3565"/>
    <w:rsid w:val="00FE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F475"/>
  <w15:chartTrackingRefBased/>
  <w15:docId w15:val="{DB2D788F-864F-41D0-8029-29C648A0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1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85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F19"/>
    <w:rPr>
      <w:rFonts w:eastAsiaTheme="majorEastAsia" w:cstheme="majorBidi"/>
      <w:color w:val="272727" w:themeColor="text1" w:themeTint="D8"/>
    </w:rPr>
  </w:style>
  <w:style w:type="paragraph" w:styleId="Title">
    <w:name w:val="Title"/>
    <w:basedOn w:val="Normal"/>
    <w:next w:val="Normal"/>
    <w:link w:val="TitleChar"/>
    <w:uiPriority w:val="10"/>
    <w:qFormat/>
    <w:rsid w:val="00D85F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F19"/>
    <w:pPr>
      <w:spacing w:before="160"/>
      <w:jc w:val="center"/>
    </w:pPr>
    <w:rPr>
      <w:i/>
      <w:iCs/>
      <w:color w:val="404040" w:themeColor="text1" w:themeTint="BF"/>
    </w:rPr>
  </w:style>
  <w:style w:type="character" w:customStyle="1" w:styleId="QuoteChar">
    <w:name w:val="Quote Char"/>
    <w:basedOn w:val="DefaultParagraphFont"/>
    <w:link w:val="Quote"/>
    <w:uiPriority w:val="29"/>
    <w:rsid w:val="00D85F19"/>
    <w:rPr>
      <w:i/>
      <w:iCs/>
      <w:color w:val="404040" w:themeColor="text1" w:themeTint="BF"/>
    </w:rPr>
  </w:style>
  <w:style w:type="paragraph" w:styleId="ListParagraph">
    <w:name w:val="List Paragraph"/>
    <w:basedOn w:val="Normal"/>
    <w:uiPriority w:val="63"/>
    <w:qFormat/>
    <w:rsid w:val="00D85F19"/>
    <w:pPr>
      <w:ind w:left="720"/>
      <w:contextualSpacing/>
    </w:pPr>
  </w:style>
  <w:style w:type="character" w:styleId="IntenseEmphasis">
    <w:name w:val="Intense Emphasis"/>
    <w:basedOn w:val="DefaultParagraphFont"/>
    <w:uiPriority w:val="21"/>
    <w:qFormat/>
    <w:rsid w:val="00D85F19"/>
    <w:rPr>
      <w:i/>
      <w:iCs/>
      <w:color w:val="0F4761" w:themeColor="accent1" w:themeShade="BF"/>
    </w:rPr>
  </w:style>
  <w:style w:type="paragraph" w:styleId="IntenseQuote">
    <w:name w:val="Intense Quote"/>
    <w:basedOn w:val="Normal"/>
    <w:next w:val="Normal"/>
    <w:link w:val="IntenseQuoteChar"/>
    <w:uiPriority w:val="30"/>
    <w:qFormat/>
    <w:rsid w:val="00D85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F19"/>
    <w:rPr>
      <w:i/>
      <w:iCs/>
      <w:color w:val="0F4761" w:themeColor="accent1" w:themeShade="BF"/>
    </w:rPr>
  </w:style>
  <w:style w:type="character" w:styleId="IntenseReference">
    <w:name w:val="Intense Reference"/>
    <w:basedOn w:val="DefaultParagraphFont"/>
    <w:uiPriority w:val="32"/>
    <w:qFormat/>
    <w:rsid w:val="00D85F19"/>
    <w:rPr>
      <w:b/>
      <w:bCs/>
      <w:smallCaps/>
      <w:color w:val="0F4761" w:themeColor="accent1" w:themeShade="BF"/>
      <w:spacing w:val="5"/>
    </w:rPr>
  </w:style>
  <w:style w:type="paragraph" w:styleId="Footer">
    <w:name w:val="footer"/>
    <w:basedOn w:val="Normal"/>
    <w:link w:val="FooterChar"/>
    <w:qFormat/>
    <w:rsid w:val="00D85F19"/>
    <w:pPr>
      <w:tabs>
        <w:tab w:val="center" w:pos="4320"/>
        <w:tab w:val="right" w:pos="8640"/>
      </w:tabs>
    </w:pPr>
  </w:style>
  <w:style w:type="character" w:customStyle="1" w:styleId="FooterChar">
    <w:name w:val="Footer Char"/>
    <w:basedOn w:val="DefaultParagraphFont"/>
    <w:link w:val="Footer"/>
    <w:uiPriority w:val="99"/>
    <w:rsid w:val="00D85F19"/>
    <w:rPr>
      <w:rFonts w:ascii="Times New Roman" w:eastAsia="Times New Roman" w:hAnsi="Times New Roman" w:cs="Times New Roman"/>
      <w:kern w:val="0"/>
      <w:szCs w:val="20"/>
      <w14:ligatures w14:val="none"/>
    </w:rPr>
  </w:style>
  <w:style w:type="paragraph" w:styleId="Header">
    <w:name w:val="header"/>
    <w:basedOn w:val="Normal"/>
    <w:link w:val="HeaderChar"/>
    <w:qFormat/>
    <w:rsid w:val="00D85F19"/>
    <w:pPr>
      <w:tabs>
        <w:tab w:val="center" w:pos="4320"/>
        <w:tab w:val="right" w:pos="8640"/>
      </w:tabs>
    </w:pPr>
  </w:style>
  <w:style w:type="character" w:customStyle="1" w:styleId="HeaderChar">
    <w:name w:val="Header Char"/>
    <w:basedOn w:val="DefaultParagraphFont"/>
    <w:link w:val="Header"/>
    <w:uiPriority w:val="99"/>
    <w:rsid w:val="00D85F19"/>
    <w:rPr>
      <w:rFonts w:ascii="Times New Roman" w:eastAsia="Times New Roman" w:hAnsi="Times New Roman" w:cs="Times New Roman"/>
      <w:kern w:val="0"/>
      <w:szCs w:val="20"/>
      <w14:ligatures w14:val="none"/>
    </w:rPr>
  </w:style>
  <w:style w:type="character" w:styleId="PageNumber">
    <w:name w:val="page number"/>
    <w:basedOn w:val="DefaultParagraphFont"/>
    <w:rsid w:val="00D85F19"/>
  </w:style>
  <w:style w:type="paragraph" w:customStyle="1" w:styleId="Title2">
    <w:name w:val="Title2"/>
    <w:basedOn w:val="Normal"/>
    <w:next w:val="Normal"/>
    <w:rsid w:val="00D85F19"/>
    <w:pPr>
      <w:tabs>
        <w:tab w:val="left" w:pos="648"/>
        <w:tab w:val="right" w:pos="7776"/>
        <w:tab w:val="left" w:pos="7848"/>
      </w:tabs>
    </w:pPr>
  </w:style>
  <w:style w:type="paragraph" w:styleId="BodyText">
    <w:name w:val="Body Text"/>
    <w:basedOn w:val="Normal"/>
    <w:link w:val="BodyTextChar"/>
    <w:rsid w:val="00D85F19"/>
    <w:pPr>
      <w:jc w:val="both"/>
    </w:pPr>
    <w:rPr>
      <w:szCs w:val="24"/>
      <w:lang w:val="es-PR"/>
    </w:rPr>
  </w:style>
  <w:style w:type="character" w:customStyle="1" w:styleId="BodyTextChar">
    <w:name w:val="Body Text Char"/>
    <w:basedOn w:val="DefaultParagraphFont"/>
    <w:link w:val="BodyText"/>
    <w:rsid w:val="00D85F19"/>
    <w:rPr>
      <w:rFonts w:ascii="Times New Roman" w:eastAsia="Times New Roman" w:hAnsi="Times New Roman" w:cs="Times New Roman"/>
      <w:kern w:val="0"/>
      <w:lang w:val="es-PR"/>
      <w14:ligatures w14:val="none"/>
    </w:rPr>
  </w:style>
  <w:style w:type="paragraph" w:styleId="FootnoteText">
    <w:name w:val="footnote text"/>
    <w:basedOn w:val="Normal"/>
    <w:link w:val="FootnoteTextChar"/>
    <w:uiPriority w:val="99"/>
    <w:semiHidden/>
    <w:unhideWhenUsed/>
    <w:rsid w:val="00D85F19"/>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uiPriority w:val="99"/>
    <w:semiHidden/>
    <w:rsid w:val="00D85F19"/>
    <w:rPr>
      <w:sz w:val="20"/>
      <w:szCs w:val="20"/>
    </w:rPr>
  </w:style>
  <w:style w:type="character" w:styleId="FootnoteReference">
    <w:name w:val="footnote reference"/>
    <w:basedOn w:val="DefaultParagraphFont"/>
    <w:uiPriority w:val="99"/>
    <w:semiHidden/>
    <w:unhideWhenUsed/>
    <w:rsid w:val="00D85F19"/>
    <w:rPr>
      <w:vertAlign w:val="superscript"/>
    </w:rPr>
  </w:style>
  <w:style w:type="character" w:styleId="LineNumber">
    <w:name w:val="line number"/>
    <w:basedOn w:val="DefaultParagraphFont"/>
    <w:uiPriority w:val="99"/>
    <w:semiHidden/>
    <w:unhideWhenUsed/>
    <w:rsid w:val="00D8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1417</Words>
  <Characters>8332</Characters>
  <Application>Microsoft Office Word</Application>
  <DocSecurity>0</DocSecurity>
  <Lines>189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Gladys J. Burgos Torres</cp:lastModifiedBy>
  <cp:revision>4</cp:revision>
  <dcterms:created xsi:type="dcterms:W3CDTF">2026-01-12T15:22:00Z</dcterms:created>
  <dcterms:modified xsi:type="dcterms:W3CDTF">2026-01-12T17:32:00Z</dcterms:modified>
</cp:coreProperties>
</file>