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B21E0" w14:textId="77777777" w:rsidR="004258EF" w:rsidRPr="00070DEA" w:rsidRDefault="004258EF" w:rsidP="004258EF">
      <w:pPr>
        <w:tabs>
          <w:tab w:val="center" w:pos="4680"/>
          <w:tab w:val="left" w:pos="7920"/>
        </w:tabs>
        <w:jc w:val="center"/>
        <w:rPr>
          <w:rFonts w:ascii="Book Antiqua" w:hAnsi="Book Antiqua"/>
          <w:spacing w:val="12"/>
          <w:sz w:val="28"/>
          <w:szCs w:val="28"/>
          <w:lang w:val="es-PR"/>
        </w:rPr>
      </w:pPr>
      <w:bookmarkStart w:id="0" w:name="_Hlk183042642"/>
      <w:bookmarkStart w:id="1" w:name="_Hlk183037667"/>
      <w:bookmarkStart w:id="2" w:name="_Hlk183038391"/>
      <w:r w:rsidRPr="00070DEA">
        <w:rPr>
          <w:rFonts w:ascii="Book Antiqua" w:hAnsi="Book Antiqua"/>
          <w:spacing w:val="12"/>
          <w:sz w:val="28"/>
          <w:szCs w:val="28"/>
          <w:lang w:val="es-PR"/>
        </w:rPr>
        <w:t>GOBIERNO DE PUERTO RICO</w:t>
      </w:r>
    </w:p>
    <w:p w14:paraId="7AFF8309" w14:textId="77777777" w:rsidR="004258EF" w:rsidRPr="00A16D50" w:rsidRDefault="004258EF" w:rsidP="004258EF">
      <w:pPr>
        <w:jc w:val="center"/>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4258EF" w:rsidRPr="00A16D50" w14:paraId="266484E3" w14:textId="77777777" w:rsidTr="009101CA">
        <w:trPr>
          <w:trHeight w:val="900"/>
        </w:trPr>
        <w:tc>
          <w:tcPr>
            <w:tcW w:w="3170" w:type="dxa"/>
          </w:tcPr>
          <w:p w14:paraId="3752E96E" w14:textId="3E546D48" w:rsidR="004258EF" w:rsidRPr="00A16D50" w:rsidRDefault="004258EF" w:rsidP="009101CA">
            <w:pPr>
              <w:rPr>
                <w:rFonts w:ascii="Book Antiqua" w:hAnsi="Book Antiqua"/>
                <w:lang w:val="es-PR"/>
              </w:rPr>
            </w:pPr>
            <w:r w:rsidRPr="00A16D50">
              <w:rPr>
                <w:rFonts w:ascii="Book Antiqua" w:hAnsi="Book Antiqua"/>
                <w:lang w:val="es-PR"/>
              </w:rPr>
              <w:t>20</w:t>
            </w:r>
            <w:r w:rsidR="00B90E0B">
              <w:rPr>
                <w:rFonts w:ascii="Book Antiqua" w:hAnsi="Book Antiqua"/>
                <w:vertAlign w:val="superscript"/>
                <w:lang w:val="es-PR"/>
              </w:rPr>
              <w:t>.</w:t>
            </w:r>
            <w:r w:rsidRPr="00A16D50">
              <w:rPr>
                <w:rFonts w:ascii="Book Antiqua" w:hAnsi="Book Antiqua"/>
                <w:vertAlign w:val="superscript"/>
                <w:lang w:val="es-PR"/>
              </w:rPr>
              <w:t>a</w:t>
            </w:r>
            <w:r w:rsidRPr="00A16D50">
              <w:rPr>
                <w:rFonts w:ascii="Book Antiqua" w:hAnsi="Book Antiqua"/>
                <w:lang w:val="es-PR"/>
              </w:rPr>
              <w:tab/>
              <w:t>Asamblea</w:t>
            </w:r>
          </w:p>
          <w:p w14:paraId="02D1EFDD" w14:textId="77777777" w:rsidR="004258EF" w:rsidRPr="00A16D50" w:rsidRDefault="004258EF" w:rsidP="009101CA">
            <w:pPr>
              <w:rPr>
                <w:rFonts w:ascii="Book Antiqua" w:hAnsi="Book Antiqua"/>
                <w:sz w:val="36"/>
                <w:lang w:val="es-PR"/>
              </w:rPr>
            </w:pPr>
            <w:r w:rsidRPr="00A16D50">
              <w:rPr>
                <w:rFonts w:ascii="Book Antiqua" w:hAnsi="Book Antiqua"/>
                <w:lang w:val="es-PR"/>
              </w:rPr>
              <w:t xml:space="preserve">         </w:t>
            </w:r>
            <w:r w:rsidRPr="00A16D50">
              <w:rPr>
                <w:rFonts w:ascii="Book Antiqua" w:hAnsi="Book Antiqua"/>
                <w:lang w:val="es-PR"/>
              </w:rPr>
              <w:tab/>
              <w:t xml:space="preserve">Legislativa                                                                                                          </w:t>
            </w:r>
          </w:p>
        </w:tc>
        <w:tc>
          <w:tcPr>
            <w:tcW w:w="3171" w:type="dxa"/>
          </w:tcPr>
          <w:p w14:paraId="4AEBAF07" w14:textId="77777777" w:rsidR="004258EF" w:rsidRPr="00A16D50" w:rsidRDefault="004258EF" w:rsidP="009101CA">
            <w:pPr>
              <w:jc w:val="center"/>
              <w:rPr>
                <w:rFonts w:ascii="Book Antiqua" w:hAnsi="Book Antiqua"/>
                <w:sz w:val="36"/>
                <w:lang w:val="es-PR"/>
              </w:rPr>
            </w:pPr>
          </w:p>
        </w:tc>
        <w:tc>
          <w:tcPr>
            <w:tcW w:w="3268" w:type="dxa"/>
          </w:tcPr>
          <w:p w14:paraId="4EA66CCC" w14:textId="2EA54592" w:rsidR="004258EF" w:rsidRPr="00A16D50" w:rsidRDefault="004258EF" w:rsidP="009101CA">
            <w:pPr>
              <w:rPr>
                <w:rFonts w:ascii="Book Antiqua" w:hAnsi="Book Antiqua"/>
                <w:lang w:val="es-PR"/>
              </w:rPr>
            </w:pPr>
            <w:r w:rsidRPr="00A16D50">
              <w:rPr>
                <w:rFonts w:ascii="Book Antiqua" w:hAnsi="Book Antiqua"/>
                <w:lang w:val="es-PR"/>
              </w:rPr>
              <w:tab/>
              <w:t>3</w:t>
            </w:r>
            <w:r w:rsidR="00B90E0B">
              <w:rPr>
                <w:rFonts w:ascii="Book Antiqua" w:hAnsi="Book Antiqua"/>
                <w:vertAlign w:val="superscript"/>
                <w:lang w:val="es-PR"/>
              </w:rPr>
              <w:t>.</w:t>
            </w:r>
            <w:r w:rsidR="00B90E0B" w:rsidRPr="00A16D50">
              <w:rPr>
                <w:rFonts w:ascii="Book Antiqua" w:hAnsi="Book Antiqua"/>
                <w:vertAlign w:val="superscript"/>
                <w:lang w:val="es-PR"/>
              </w:rPr>
              <w:t>a</w:t>
            </w:r>
            <w:r w:rsidRPr="00A16D50">
              <w:rPr>
                <w:rFonts w:ascii="Book Antiqua" w:hAnsi="Book Antiqua"/>
                <w:lang w:val="es-PR"/>
              </w:rPr>
              <w:t xml:space="preserve"> Sesión</w:t>
            </w:r>
          </w:p>
          <w:p w14:paraId="61A8A300" w14:textId="77777777" w:rsidR="004258EF" w:rsidRPr="00A16D50" w:rsidRDefault="004258EF" w:rsidP="009101CA">
            <w:pPr>
              <w:rPr>
                <w:rFonts w:ascii="Book Antiqua" w:hAnsi="Book Antiqua"/>
                <w:lang w:val="es-PR"/>
              </w:rPr>
            </w:pPr>
            <w:r w:rsidRPr="00A16D50">
              <w:rPr>
                <w:rFonts w:ascii="Book Antiqua" w:hAnsi="Book Antiqua"/>
                <w:lang w:val="es-PR"/>
              </w:rPr>
              <w:tab/>
              <w:t xml:space="preserve">      Ordinaria</w:t>
            </w:r>
          </w:p>
          <w:p w14:paraId="1D822F7D" w14:textId="77777777" w:rsidR="004258EF" w:rsidRPr="00A16D50" w:rsidRDefault="004258EF" w:rsidP="009101CA">
            <w:pPr>
              <w:jc w:val="center"/>
              <w:rPr>
                <w:rFonts w:ascii="Book Antiqua" w:hAnsi="Book Antiqua"/>
                <w:sz w:val="36"/>
                <w:lang w:val="es-PR"/>
              </w:rPr>
            </w:pPr>
          </w:p>
        </w:tc>
      </w:tr>
    </w:tbl>
    <w:bookmarkEnd w:id="0"/>
    <w:bookmarkEnd w:id="1"/>
    <w:p w14:paraId="794AADF6" w14:textId="6AF9457E" w:rsidR="004258EF" w:rsidRPr="00A16D50" w:rsidRDefault="004258EF" w:rsidP="004258EF">
      <w:pPr>
        <w:spacing w:line="360" w:lineRule="auto"/>
        <w:jc w:val="center"/>
        <w:rPr>
          <w:rFonts w:ascii="Book Antiqua" w:hAnsi="Book Antiqua"/>
          <w:b/>
          <w:sz w:val="36"/>
          <w:lang w:val="es-PR"/>
        </w:rPr>
      </w:pPr>
      <w:r w:rsidRPr="00A16D50">
        <w:rPr>
          <w:rFonts w:ascii="Book Antiqua" w:hAnsi="Book Antiqua"/>
          <w:b/>
          <w:sz w:val="36"/>
          <w:lang w:val="es-PR"/>
        </w:rPr>
        <w:t>CÁMARA DE REPRESENTANTES</w:t>
      </w:r>
    </w:p>
    <w:p w14:paraId="4100AABB" w14:textId="757CA9E8" w:rsidR="004258EF" w:rsidRPr="00A16D50" w:rsidRDefault="004258EF" w:rsidP="004258EF">
      <w:pPr>
        <w:spacing w:line="360" w:lineRule="auto"/>
        <w:jc w:val="center"/>
        <w:rPr>
          <w:rFonts w:ascii="Book Antiqua" w:hAnsi="Book Antiqua"/>
          <w:b/>
          <w:sz w:val="52"/>
          <w:lang w:val="es-PR"/>
        </w:rPr>
      </w:pPr>
      <w:r w:rsidRPr="00A16D50">
        <w:rPr>
          <w:rFonts w:ascii="Book Antiqua" w:hAnsi="Book Antiqua"/>
          <w:b/>
          <w:sz w:val="52"/>
          <w:lang w:val="es-PR"/>
        </w:rPr>
        <w:t>P. de</w:t>
      </w:r>
      <w:r w:rsidR="00EF618D">
        <w:rPr>
          <w:rFonts w:ascii="Book Antiqua" w:hAnsi="Book Antiqua"/>
          <w:b/>
          <w:sz w:val="52"/>
          <w:lang w:val="es-PR"/>
        </w:rPr>
        <w:t xml:space="preserve"> </w:t>
      </w:r>
      <w:r w:rsidRPr="00A16D50">
        <w:rPr>
          <w:rFonts w:ascii="Book Antiqua" w:hAnsi="Book Antiqua"/>
          <w:b/>
          <w:sz w:val="52"/>
          <w:lang w:val="es-PR"/>
        </w:rPr>
        <w:t>l</w:t>
      </w:r>
      <w:r w:rsidR="00EF618D">
        <w:rPr>
          <w:rFonts w:ascii="Book Antiqua" w:hAnsi="Book Antiqua"/>
          <w:b/>
          <w:sz w:val="52"/>
          <w:lang w:val="es-PR"/>
        </w:rPr>
        <w:t>a</w:t>
      </w:r>
      <w:r w:rsidRPr="00A16D50">
        <w:rPr>
          <w:rFonts w:ascii="Book Antiqua" w:hAnsi="Book Antiqua"/>
          <w:b/>
          <w:sz w:val="52"/>
          <w:lang w:val="es-PR"/>
        </w:rPr>
        <w:t xml:space="preserve"> </w:t>
      </w:r>
      <w:r w:rsidR="00EF618D">
        <w:rPr>
          <w:rFonts w:ascii="Book Antiqua" w:hAnsi="Book Antiqua"/>
          <w:b/>
          <w:sz w:val="52"/>
          <w:lang w:val="es-PR"/>
        </w:rPr>
        <w:t>C</w:t>
      </w:r>
      <w:r w:rsidRPr="00A16D50">
        <w:rPr>
          <w:rFonts w:ascii="Book Antiqua" w:hAnsi="Book Antiqua"/>
          <w:b/>
          <w:sz w:val="52"/>
          <w:lang w:val="es-PR"/>
        </w:rPr>
        <w:t>. 102</w:t>
      </w:r>
      <w:r w:rsidR="00EF618D">
        <w:rPr>
          <w:rFonts w:ascii="Book Antiqua" w:hAnsi="Book Antiqua"/>
          <w:b/>
          <w:sz w:val="52"/>
          <w:lang w:val="es-PR"/>
        </w:rPr>
        <w:t>7</w:t>
      </w:r>
    </w:p>
    <w:p w14:paraId="51A2A538" w14:textId="77777777" w:rsidR="004258EF" w:rsidRPr="000F4C22" w:rsidRDefault="004258EF" w:rsidP="004258EF">
      <w:pPr>
        <w:spacing w:line="360" w:lineRule="auto"/>
        <w:jc w:val="center"/>
        <w:rPr>
          <w:rFonts w:ascii="Book Antiqua" w:hAnsi="Book Antiqua"/>
          <w:spacing w:val="12"/>
          <w:lang w:val="es-PR"/>
        </w:rPr>
      </w:pPr>
      <w:r w:rsidRPr="00A16D50">
        <w:rPr>
          <w:rFonts w:ascii="Book Antiqua" w:hAnsi="Book Antiqua"/>
          <w:b/>
          <w:bCs/>
          <w:lang w:val="es-PR"/>
        </w:rPr>
        <w:t xml:space="preserve"> </w:t>
      </w:r>
      <w:bookmarkStart w:id="3" w:name="_Hlk183037684"/>
      <w:r w:rsidRPr="000F4C22">
        <w:rPr>
          <w:rFonts w:ascii="Book Antiqua" w:hAnsi="Book Antiqua"/>
          <w:spacing w:val="12"/>
          <w:sz w:val="28"/>
          <w:szCs w:val="22"/>
          <w:lang w:val="es-PR"/>
        </w:rPr>
        <w:t xml:space="preserve">INFORME POSITIVO </w:t>
      </w:r>
    </w:p>
    <w:p w14:paraId="67A934A7" w14:textId="23F17161" w:rsidR="004258EF" w:rsidRPr="00A16D50" w:rsidRDefault="0079483C" w:rsidP="004258EF">
      <w:pPr>
        <w:spacing w:line="360" w:lineRule="auto"/>
        <w:jc w:val="center"/>
        <w:rPr>
          <w:rFonts w:ascii="Book Antiqua" w:hAnsi="Book Antiqua"/>
          <w:lang w:val="es-PR"/>
        </w:rPr>
      </w:pPr>
      <w:r>
        <w:rPr>
          <w:rFonts w:ascii="Book Antiqua" w:hAnsi="Book Antiqua"/>
          <w:lang w:val="es-PR"/>
        </w:rPr>
        <w:t>13</w:t>
      </w:r>
      <w:r w:rsidR="005C03ED">
        <w:rPr>
          <w:rFonts w:ascii="Book Antiqua" w:hAnsi="Book Antiqua"/>
          <w:lang w:val="es-PR"/>
        </w:rPr>
        <w:t xml:space="preserve"> </w:t>
      </w:r>
      <w:r w:rsidR="004258EF" w:rsidRPr="00A16D50">
        <w:rPr>
          <w:rFonts w:ascii="Book Antiqua" w:hAnsi="Book Antiqua"/>
          <w:lang w:val="es-PR"/>
        </w:rPr>
        <w:t>de febrero de 2026</w:t>
      </w:r>
    </w:p>
    <w:bookmarkEnd w:id="2"/>
    <w:bookmarkEnd w:id="3"/>
    <w:p w14:paraId="6155C64E" w14:textId="05607219" w:rsidR="004258EF" w:rsidRPr="00055822" w:rsidRDefault="004258EF" w:rsidP="004E682A">
      <w:pPr>
        <w:tabs>
          <w:tab w:val="left" w:pos="-720"/>
        </w:tabs>
        <w:suppressAutoHyphens/>
        <w:spacing w:before="240" w:after="240" w:line="360" w:lineRule="auto"/>
        <w:rPr>
          <w:rFonts w:ascii="Book Antiqua" w:hAnsi="Book Antiqua"/>
          <w:bCs/>
          <w:spacing w:val="12"/>
          <w:szCs w:val="24"/>
          <w:lang w:val="es-PR"/>
        </w:rPr>
      </w:pPr>
      <w:r w:rsidRPr="00055822">
        <w:rPr>
          <w:rFonts w:ascii="Book Antiqua" w:hAnsi="Book Antiqua"/>
          <w:bCs/>
          <w:spacing w:val="12"/>
          <w:szCs w:val="24"/>
          <w:lang w:val="es-PR"/>
        </w:rPr>
        <w:t>A LA CÁMAR</w:t>
      </w:r>
      <w:r w:rsidR="00361CBC" w:rsidRPr="00055822">
        <w:rPr>
          <w:rFonts w:ascii="Book Antiqua" w:hAnsi="Book Antiqua"/>
          <w:bCs/>
          <w:spacing w:val="12"/>
          <w:szCs w:val="24"/>
          <w:lang w:val="es-PR"/>
        </w:rPr>
        <w:t>A</w:t>
      </w:r>
      <w:r w:rsidRPr="00055822">
        <w:rPr>
          <w:rFonts w:ascii="Book Antiqua" w:hAnsi="Book Antiqua"/>
          <w:bCs/>
          <w:spacing w:val="12"/>
          <w:szCs w:val="24"/>
          <w:lang w:val="es-PR"/>
        </w:rPr>
        <w:t xml:space="preserve"> DE REPRESENTANTES DE PUERTO RICO </w:t>
      </w:r>
    </w:p>
    <w:p w14:paraId="32A57DCC" w14:textId="787B22EF" w:rsidR="004258EF" w:rsidRPr="00A16D50" w:rsidRDefault="004258EF" w:rsidP="00055822">
      <w:pPr>
        <w:suppressAutoHyphens/>
        <w:spacing w:after="240" w:line="288" w:lineRule="auto"/>
        <w:jc w:val="both"/>
        <w:rPr>
          <w:rFonts w:ascii="Book Antiqua" w:hAnsi="Book Antiqua"/>
          <w:spacing w:val="-3"/>
          <w:lang w:val="es-PR"/>
        </w:rPr>
      </w:pPr>
      <w:r w:rsidRPr="00A16D50">
        <w:rPr>
          <w:rFonts w:ascii="Book Antiqua" w:hAnsi="Book Antiqua"/>
          <w:spacing w:val="-3"/>
          <w:lang w:val="es-PR"/>
        </w:rPr>
        <w:t xml:space="preserve">      </w:t>
      </w:r>
      <w:r w:rsidRPr="00A16D50">
        <w:rPr>
          <w:rFonts w:ascii="Book Antiqua" w:hAnsi="Book Antiqua"/>
          <w:spacing w:val="-3"/>
          <w:lang w:val="es-PR"/>
        </w:rPr>
        <w:tab/>
      </w:r>
      <w:r w:rsidR="00F52130">
        <w:rPr>
          <w:rFonts w:ascii="Book Antiqua" w:hAnsi="Book Antiqua"/>
          <w:spacing w:val="-3"/>
          <w:lang w:val="es-PR"/>
        </w:rPr>
        <w:t>P</w:t>
      </w:r>
      <w:r w:rsidRPr="00A16D50">
        <w:rPr>
          <w:rFonts w:ascii="Book Antiqua" w:hAnsi="Book Antiqua"/>
          <w:spacing w:val="-3"/>
          <w:lang w:val="es-PR"/>
        </w:rPr>
        <w:t xml:space="preserve">revio </w:t>
      </w:r>
      <w:r w:rsidR="006E0853" w:rsidRPr="00A16D50">
        <w:rPr>
          <w:rFonts w:ascii="Book Antiqua" w:hAnsi="Book Antiqua"/>
          <w:spacing w:val="-3"/>
          <w:lang w:val="es-PR"/>
        </w:rPr>
        <w:t xml:space="preserve">análisis, </w:t>
      </w:r>
      <w:r w:rsidRPr="00A16D50">
        <w:rPr>
          <w:rFonts w:ascii="Book Antiqua" w:hAnsi="Book Antiqua"/>
          <w:spacing w:val="-3"/>
          <w:lang w:val="es-PR"/>
        </w:rPr>
        <w:t>estudio y consideración del Proyecto de</w:t>
      </w:r>
      <w:r w:rsidR="00EF618D">
        <w:rPr>
          <w:rFonts w:ascii="Book Antiqua" w:hAnsi="Book Antiqua"/>
          <w:spacing w:val="-3"/>
          <w:lang w:val="es-PR"/>
        </w:rPr>
        <w:t xml:space="preserve"> </w:t>
      </w:r>
      <w:r w:rsidRPr="00A16D50">
        <w:rPr>
          <w:rFonts w:ascii="Book Antiqua" w:hAnsi="Book Antiqua"/>
          <w:spacing w:val="-3"/>
          <w:lang w:val="es-PR"/>
        </w:rPr>
        <w:t>l</w:t>
      </w:r>
      <w:r w:rsidR="00EF618D">
        <w:rPr>
          <w:rFonts w:ascii="Book Antiqua" w:hAnsi="Book Antiqua"/>
          <w:spacing w:val="-3"/>
          <w:lang w:val="es-PR"/>
        </w:rPr>
        <w:t>a</w:t>
      </w:r>
      <w:r w:rsidRPr="00A16D50">
        <w:rPr>
          <w:rFonts w:ascii="Book Antiqua" w:hAnsi="Book Antiqua"/>
          <w:spacing w:val="-3"/>
          <w:lang w:val="es-PR"/>
        </w:rPr>
        <w:t xml:space="preserve"> </w:t>
      </w:r>
      <w:r w:rsidR="00EF618D">
        <w:rPr>
          <w:rFonts w:ascii="Book Antiqua" w:hAnsi="Book Antiqua"/>
          <w:spacing w:val="-3"/>
          <w:lang w:val="es-PR"/>
        </w:rPr>
        <w:t xml:space="preserve">Cámara </w:t>
      </w:r>
      <w:r w:rsidRPr="00A16D50">
        <w:rPr>
          <w:rFonts w:ascii="Book Antiqua" w:hAnsi="Book Antiqua"/>
          <w:spacing w:val="-3"/>
          <w:lang w:val="es-PR"/>
        </w:rPr>
        <w:t>102</w:t>
      </w:r>
      <w:r w:rsidR="00EF618D">
        <w:rPr>
          <w:rFonts w:ascii="Book Antiqua" w:hAnsi="Book Antiqua"/>
          <w:spacing w:val="-3"/>
          <w:lang w:val="es-PR"/>
        </w:rPr>
        <w:t>7</w:t>
      </w:r>
      <w:r w:rsidR="00F52130">
        <w:rPr>
          <w:rFonts w:ascii="Book Antiqua" w:hAnsi="Book Antiqua"/>
          <w:spacing w:val="-3"/>
          <w:lang w:val="es-PR"/>
        </w:rPr>
        <w:t xml:space="preserve"> (</w:t>
      </w:r>
      <w:r w:rsidR="00F52130" w:rsidRPr="00A16D50">
        <w:rPr>
          <w:rFonts w:ascii="Book Antiqua" w:hAnsi="Book Antiqua"/>
          <w:lang w:val="es-PR"/>
        </w:rPr>
        <w:t>P. de</w:t>
      </w:r>
      <w:r w:rsidR="00EF618D">
        <w:rPr>
          <w:rFonts w:ascii="Book Antiqua" w:hAnsi="Book Antiqua"/>
          <w:lang w:val="es-PR"/>
        </w:rPr>
        <w:t xml:space="preserve"> </w:t>
      </w:r>
      <w:r w:rsidR="00F52130" w:rsidRPr="00A16D50">
        <w:rPr>
          <w:rFonts w:ascii="Book Antiqua" w:hAnsi="Book Antiqua"/>
          <w:lang w:val="es-PR"/>
        </w:rPr>
        <w:t>l</w:t>
      </w:r>
      <w:r w:rsidR="00EF618D">
        <w:rPr>
          <w:rFonts w:ascii="Book Antiqua" w:hAnsi="Book Antiqua"/>
          <w:lang w:val="es-PR"/>
        </w:rPr>
        <w:t>a</w:t>
      </w:r>
      <w:r w:rsidR="00F52130" w:rsidRPr="00A16D50">
        <w:rPr>
          <w:rFonts w:ascii="Book Antiqua" w:hAnsi="Book Antiqua"/>
          <w:lang w:val="es-PR"/>
        </w:rPr>
        <w:t xml:space="preserve"> </w:t>
      </w:r>
      <w:r w:rsidR="00EF618D">
        <w:rPr>
          <w:rFonts w:ascii="Book Antiqua" w:hAnsi="Book Antiqua"/>
          <w:lang w:val="es-PR"/>
        </w:rPr>
        <w:t>C</w:t>
      </w:r>
      <w:r w:rsidR="00F52130" w:rsidRPr="00A16D50">
        <w:rPr>
          <w:rFonts w:ascii="Book Antiqua" w:hAnsi="Book Antiqua"/>
          <w:lang w:val="es-PR"/>
        </w:rPr>
        <w:t>. 102</w:t>
      </w:r>
      <w:r w:rsidR="00EF618D">
        <w:rPr>
          <w:rFonts w:ascii="Book Antiqua" w:hAnsi="Book Antiqua"/>
          <w:lang w:val="es-PR"/>
        </w:rPr>
        <w:t>7</w:t>
      </w:r>
      <w:r w:rsidR="00F52130">
        <w:rPr>
          <w:rFonts w:ascii="Book Antiqua" w:hAnsi="Book Antiqua"/>
          <w:lang w:val="es-PR"/>
        </w:rPr>
        <w:t>)</w:t>
      </w:r>
      <w:r w:rsidRPr="00A16D50">
        <w:rPr>
          <w:rFonts w:ascii="Book Antiqua" w:hAnsi="Book Antiqua"/>
          <w:spacing w:val="-3"/>
          <w:lang w:val="es-PR"/>
        </w:rPr>
        <w:t>,</w:t>
      </w:r>
      <w:r w:rsidR="001317CD">
        <w:rPr>
          <w:rFonts w:ascii="Book Antiqua" w:hAnsi="Book Antiqua"/>
          <w:spacing w:val="-3"/>
          <w:lang w:val="es-PR"/>
        </w:rPr>
        <w:t xml:space="preserve"> la Comisión de lo Jurídico</w:t>
      </w:r>
      <w:r w:rsidRPr="00A16D50">
        <w:rPr>
          <w:rFonts w:ascii="Book Antiqua" w:hAnsi="Book Antiqua"/>
          <w:spacing w:val="-3"/>
          <w:lang w:val="es-PR"/>
        </w:rPr>
        <w:t xml:space="preserve"> recomienda su aprobación, con las enmiendas en el </w:t>
      </w:r>
      <w:proofErr w:type="spellStart"/>
      <w:r w:rsidRPr="00A16D50">
        <w:rPr>
          <w:rFonts w:ascii="Book Antiqua" w:hAnsi="Book Antiqua"/>
          <w:spacing w:val="-3"/>
          <w:lang w:val="es-PR"/>
        </w:rPr>
        <w:t>entirillado</w:t>
      </w:r>
      <w:proofErr w:type="spellEnd"/>
      <w:r w:rsidRPr="00A16D50">
        <w:rPr>
          <w:rFonts w:ascii="Book Antiqua" w:hAnsi="Book Antiqua"/>
          <w:spacing w:val="-3"/>
          <w:lang w:val="es-PR"/>
        </w:rPr>
        <w:t xml:space="preserve"> electrónico que se acompaña.</w:t>
      </w:r>
    </w:p>
    <w:p w14:paraId="1CAD2702" w14:textId="77777777" w:rsidR="004258EF" w:rsidRPr="000F4C22" w:rsidRDefault="004258EF" w:rsidP="004E682A">
      <w:pPr>
        <w:tabs>
          <w:tab w:val="left" w:pos="-720"/>
        </w:tabs>
        <w:suppressAutoHyphens/>
        <w:spacing w:line="360" w:lineRule="auto"/>
        <w:jc w:val="center"/>
        <w:rPr>
          <w:rFonts w:ascii="Book Antiqua" w:hAnsi="Book Antiqua"/>
          <w:spacing w:val="12"/>
          <w:szCs w:val="24"/>
          <w:lang w:val="es-PR"/>
        </w:rPr>
      </w:pPr>
      <w:r w:rsidRPr="000F4C22">
        <w:rPr>
          <w:rFonts w:ascii="Book Antiqua" w:hAnsi="Book Antiqua"/>
          <w:spacing w:val="12"/>
          <w:szCs w:val="24"/>
          <w:lang w:val="es-PR"/>
        </w:rPr>
        <w:t xml:space="preserve">ALCANCE DE LA MEDIDA </w:t>
      </w:r>
    </w:p>
    <w:p w14:paraId="52049F1C" w14:textId="32ACFF13" w:rsidR="004258EF" w:rsidRDefault="004258EF" w:rsidP="00055822">
      <w:pPr>
        <w:tabs>
          <w:tab w:val="left" w:pos="-720"/>
        </w:tabs>
        <w:suppressAutoHyphens/>
        <w:spacing w:line="288" w:lineRule="auto"/>
        <w:ind w:firstLine="360"/>
        <w:jc w:val="both"/>
        <w:rPr>
          <w:rFonts w:ascii="Book Antiqua" w:hAnsi="Book Antiqua"/>
          <w:lang w:val="es-PR"/>
        </w:rPr>
      </w:pPr>
      <w:r w:rsidRPr="00A16D50">
        <w:rPr>
          <w:rFonts w:ascii="Book Antiqua" w:hAnsi="Book Antiqua"/>
          <w:lang w:val="es-PR"/>
        </w:rPr>
        <w:tab/>
        <w:t xml:space="preserve">El </w:t>
      </w:r>
      <w:r w:rsidR="00EF618D" w:rsidRPr="00A16D50">
        <w:rPr>
          <w:rFonts w:ascii="Book Antiqua" w:hAnsi="Book Antiqua"/>
          <w:lang w:val="es-PR"/>
        </w:rPr>
        <w:t>P. de</w:t>
      </w:r>
      <w:r w:rsidR="00EF618D">
        <w:rPr>
          <w:rFonts w:ascii="Book Antiqua" w:hAnsi="Book Antiqua"/>
          <w:lang w:val="es-PR"/>
        </w:rPr>
        <w:t xml:space="preserve"> </w:t>
      </w:r>
      <w:r w:rsidR="00EF618D" w:rsidRPr="00A16D50">
        <w:rPr>
          <w:rFonts w:ascii="Book Antiqua" w:hAnsi="Book Antiqua"/>
          <w:lang w:val="es-PR"/>
        </w:rPr>
        <w:t>l</w:t>
      </w:r>
      <w:r w:rsidR="00EF618D">
        <w:rPr>
          <w:rFonts w:ascii="Book Antiqua" w:hAnsi="Book Antiqua"/>
          <w:lang w:val="es-PR"/>
        </w:rPr>
        <w:t>a</w:t>
      </w:r>
      <w:r w:rsidR="00EF618D" w:rsidRPr="00A16D50">
        <w:rPr>
          <w:rFonts w:ascii="Book Antiqua" w:hAnsi="Book Antiqua"/>
          <w:lang w:val="es-PR"/>
        </w:rPr>
        <w:t xml:space="preserve"> </w:t>
      </w:r>
      <w:r w:rsidR="00EF618D">
        <w:rPr>
          <w:rFonts w:ascii="Book Antiqua" w:hAnsi="Book Antiqua"/>
          <w:lang w:val="es-PR"/>
        </w:rPr>
        <w:t>C</w:t>
      </w:r>
      <w:r w:rsidR="00EF618D" w:rsidRPr="00A16D50">
        <w:rPr>
          <w:rFonts w:ascii="Book Antiqua" w:hAnsi="Book Antiqua"/>
          <w:lang w:val="es-PR"/>
        </w:rPr>
        <w:t>. 102</w:t>
      </w:r>
      <w:r w:rsidR="00EF618D">
        <w:rPr>
          <w:rFonts w:ascii="Book Antiqua" w:hAnsi="Book Antiqua"/>
          <w:lang w:val="es-PR"/>
        </w:rPr>
        <w:t>7</w:t>
      </w:r>
      <w:r w:rsidRPr="00A16D50">
        <w:rPr>
          <w:rFonts w:ascii="Book Antiqua" w:hAnsi="Book Antiqua"/>
          <w:lang w:val="es-PR"/>
        </w:rPr>
        <w:t xml:space="preserve"> tiene el propósito </w:t>
      </w:r>
      <w:bookmarkStart w:id="4" w:name="_Hlk194438498"/>
      <w:r w:rsidRPr="00A16D50">
        <w:rPr>
          <w:rFonts w:ascii="Book Antiqua" w:hAnsi="Book Antiqua"/>
          <w:lang w:val="es-PR"/>
        </w:rPr>
        <w:t>de</w:t>
      </w:r>
      <w:r w:rsidR="00EF618D">
        <w:rPr>
          <w:rFonts w:ascii="Book Antiqua" w:hAnsi="Book Antiqua"/>
          <w:lang w:val="es-PR"/>
        </w:rPr>
        <w:t>:</w:t>
      </w:r>
      <w:r w:rsidRPr="00A16D50">
        <w:rPr>
          <w:rFonts w:ascii="Book Antiqua" w:hAnsi="Book Antiqua"/>
          <w:lang w:val="es-PR"/>
        </w:rPr>
        <w:t xml:space="preserve"> </w:t>
      </w:r>
      <w:r w:rsidR="00BF26DA" w:rsidRPr="006A2546">
        <w:rPr>
          <w:rFonts w:ascii="Book Antiqua" w:hAnsi="Book Antiqua"/>
          <w:lang w:val="es-PR"/>
        </w:rPr>
        <w:t xml:space="preserve">enmendar el </w:t>
      </w:r>
      <w:r w:rsidR="00BF26DA">
        <w:rPr>
          <w:rFonts w:ascii="Book Antiqua" w:hAnsi="Book Antiqua"/>
          <w:lang w:val="es-PR"/>
        </w:rPr>
        <w:t>a</w:t>
      </w:r>
      <w:r w:rsidR="00BF26DA" w:rsidRPr="006A2546">
        <w:rPr>
          <w:rFonts w:ascii="Book Antiqua" w:hAnsi="Book Antiqua"/>
          <w:lang w:val="es-PR"/>
        </w:rPr>
        <w:t>rtículo 2</w:t>
      </w:r>
      <w:r w:rsidR="00BF26DA">
        <w:rPr>
          <w:rFonts w:ascii="Book Antiqua" w:hAnsi="Book Antiqua"/>
          <w:lang w:val="es-PR"/>
        </w:rPr>
        <w:t xml:space="preserve">, añadir nuevos artículos 18 al 28, y </w:t>
      </w:r>
      <w:r w:rsidR="00BF26DA" w:rsidRPr="006A2546">
        <w:rPr>
          <w:rFonts w:ascii="Book Antiqua" w:hAnsi="Book Antiqua"/>
          <w:lang w:val="es-PR"/>
        </w:rPr>
        <w:t>reenumerar</w:t>
      </w:r>
      <w:r w:rsidR="00BF26DA">
        <w:rPr>
          <w:rFonts w:ascii="Book Antiqua" w:hAnsi="Book Antiqua"/>
          <w:lang w:val="es-PR"/>
        </w:rPr>
        <w:t xml:space="preserve"> los actuales artículos 18 y 19 como artículos 29 y 30 de </w:t>
      </w:r>
      <w:r w:rsidR="00BF26DA" w:rsidRPr="006A2546">
        <w:rPr>
          <w:rFonts w:ascii="Book Antiqua" w:hAnsi="Book Antiqua"/>
          <w:lang w:val="es-PR"/>
        </w:rPr>
        <w:t xml:space="preserve">la </w:t>
      </w:r>
      <w:bookmarkStart w:id="5" w:name="OLE_LINK7"/>
      <w:bookmarkStart w:id="6" w:name="OLE_LINK8"/>
      <w:r w:rsidR="00BF26DA" w:rsidRPr="006A2546">
        <w:rPr>
          <w:rFonts w:ascii="Book Antiqua" w:hAnsi="Book Antiqua"/>
          <w:lang w:val="es-PR"/>
        </w:rPr>
        <w:t xml:space="preserve">Ley </w:t>
      </w:r>
      <w:r w:rsidR="00BF26DA" w:rsidRPr="00BF26DA">
        <w:rPr>
          <w:rFonts w:ascii="Book Antiqua" w:hAnsi="Book Antiqua"/>
          <w:lang w:val="es-PR"/>
        </w:rPr>
        <w:t>Núm.</w:t>
      </w:r>
      <w:r w:rsidR="00BF26DA" w:rsidRPr="00C600F2">
        <w:rPr>
          <w:rFonts w:ascii="Book Antiqua" w:hAnsi="Book Antiqua"/>
          <w:lang w:val="es-PR"/>
        </w:rPr>
        <w:t xml:space="preserve"> </w:t>
      </w:r>
      <w:r w:rsidR="00BF26DA" w:rsidRPr="006A2546">
        <w:rPr>
          <w:rFonts w:ascii="Book Antiqua" w:hAnsi="Book Antiqua"/>
          <w:lang w:val="es-PR"/>
        </w:rPr>
        <w:t>238-2004, según enmendada,</w:t>
      </w:r>
      <w:r w:rsidR="00BF26DA">
        <w:rPr>
          <w:rStyle w:val="FootnoteReference"/>
          <w:rFonts w:ascii="Book Antiqua" w:hAnsi="Book Antiqua"/>
          <w:lang w:val="es-PR"/>
        </w:rPr>
        <w:footnoteReference w:id="1"/>
      </w:r>
      <w:r w:rsidR="00BF26DA" w:rsidRPr="006A2546">
        <w:rPr>
          <w:rFonts w:ascii="Book Antiqua" w:hAnsi="Book Antiqua"/>
          <w:lang w:val="es-PR"/>
        </w:rPr>
        <w:t xml:space="preserve"> </w:t>
      </w:r>
      <w:bookmarkEnd w:id="5"/>
      <w:bookmarkEnd w:id="6"/>
      <w:r w:rsidR="00BF26DA">
        <w:rPr>
          <w:rFonts w:ascii="Book Antiqua" w:hAnsi="Book Antiqua"/>
          <w:lang w:val="es-PR"/>
        </w:rPr>
        <w:t>a los fines de incorporar</w:t>
      </w:r>
      <w:r w:rsidR="00BF26DA" w:rsidRPr="006A2546">
        <w:rPr>
          <w:rFonts w:ascii="Book Antiqua" w:hAnsi="Book Antiqua"/>
          <w:lang w:val="es-PR"/>
        </w:rPr>
        <w:t xml:space="preserve"> nuevas definiciones</w:t>
      </w:r>
      <w:r w:rsidR="00BF26DA">
        <w:rPr>
          <w:rFonts w:ascii="Book Antiqua" w:hAnsi="Book Antiqua"/>
          <w:lang w:val="es-PR"/>
        </w:rPr>
        <w:t xml:space="preserve"> para </w:t>
      </w:r>
      <w:r w:rsidR="00BF26DA" w:rsidRPr="006A2546">
        <w:rPr>
          <w:rFonts w:ascii="Book Antiqua" w:hAnsi="Book Antiqua"/>
          <w:lang w:val="es-PR"/>
        </w:rPr>
        <w:t xml:space="preserve">disponer el derecho de las personas con impedimentos o diversidad funcional a solicitar una orden de protección por la violación de ciertos derechos dispuestos en la </w:t>
      </w:r>
      <w:r w:rsidR="00127BC2">
        <w:rPr>
          <w:rFonts w:ascii="Book Antiqua" w:hAnsi="Book Antiqua"/>
          <w:lang w:val="es-PR"/>
        </w:rPr>
        <w:t>l</w:t>
      </w:r>
      <w:r w:rsidR="00BF26DA" w:rsidRPr="006A2546">
        <w:rPr>
          <w:rFonts w:ascii="Book Antiqua" w:hAnsi="Book Antiqua"/>
          <w:lang w:val="es-PR"/>
        </w:rPr>
        <w:t>ey; establecer la competencia del Tribunal de Primera Instancia para expedirlas y disponer el trámite procesal; disponer penalidades por la violación de las condiciones de las órdenes de protección;</w:t>
      </w:r>
      <w:r w:rsidR="00127BC2">
        <w:rPr>
          <w:rFonts w:ascii="Book Antiqua" w:hAnsi="Book Antiqua"/>
          <w:lang w:val="es-PR"/>
        </w:rPr>
        <w:t xml:space="preserve"> y</w:t>
      </w:r>
      <w:r w:rsidR="00BF26DA" w:rsidRPr="006A2546">
        <w:rPr>
          <w:rFonts w:ascii="Book Antiqua" w:hAnsi="Book Antiqua"/>
          <w:lang w:val="es-PR"/>
        </w:rPr>
        <w:t xml:space="preserve"> tipificar nuevos delitos y penalidades por actos</w:t>
      </w:r>
      <w:r w:rsidR="00127BC2">
        <w:rPr>
          <w:rFonts w:ascii="Book Antiqua" w:hAnsi="Book Antiqua"/>
          <w:lang w:val="es-PR"/>
        </w:rPr>
        <w:t>.</w:t>
      </w:r>
    </w:p>
    <w:p w14:paraId="5140D84E" w14:textId="77777777" w:rsidR="003B5F63" w:rsidRDefault="003B5F63" w:rsidP="00055822">
      <w:pPr>
        <w:tabs>
          <w:tab w:val="left" w:pos="-720"/>
        </w:tabs>
        <w:suppressAutoHyphens/>
        <w:spacing w:line="288" w:lineRule="auto"/>
        <w:ind w:firstLine="360"/>
        <w:jc w:val="both"/>
        <w:rPr>
          <w:rFonts w:ascii="Book Antiqua" w:hAnsi="Book Antiqua"/>
          <w:lang w:val="es-PR"/>
        </w:rPr>
      </w:pPr>
    </w:p>
    <w:p w14:paraId="233E3026" w14:textId="77777777" w:rsidR="00055822" w:rsidRDefault="00055822" w:rsidP="00055822">
      <w:pPr>
        <w:tabs>
          <w:tab w:val="left" w:pos="-720"/>
        </w:tabs>
        <w:suppressAutoHyphens/>
        <w:spacing w:line="288" w:lineRule="auto"/>
        <w:ind w:firstLine="360"/>
        <w:jc w:val="both"/>
        <w:rPr>
          <w:rFonts w:ascii="Book Antiqua" w:hAnsi="Book Antiqua"/>
          <w:lang w:val="es-PR"/>
        </w:rPr>
      </w:pPr>
    </w:p>
    <w:p w14:paraId="1888851C" w14:textId="77777777" w:rsidR="00055822" w:rsidRDefault="00055822" w:rsidP="00055822">
      <w:pPr>
        <w:tabs>
          <w:tab w:val="left" w:pos="-720"/>
        </w:tabs>
        <w:suppressAutoHyphens/>
        <w:spacing w:line="288" w:lineRule="auto"/>
        <w:ind w:firstLine="360"/>
        <w:jc w:val="both"/>
        <w:rPr>
          <w:rFonts w:ascii="Book Antiqua" w:hAnsi="Book Antiqua"/>
          <w:lang w:val="es-PR"/>
        </w:rPr>
      </w:pPr>
    </w:p>
    <w:p w14:paraId="14152878" w14:textId="77777777" w:rsidR="00055822" w:rsidRDefault="00055822" w:rsidP="00055822">
      <w:pPr>
        <w:tabs>
          <w:tab w:val="left" w:pos="-720"/>
        </w:tabs>
        <w:suppressAutoHyphens/>
        <w:spacing w:line="288" w:lineRule="auto"/>
        <w:ind w:firstLine="360"/>
        <w:jc w:val="both"/>
        <w:rPr>
          <w:rFonts w:ascii="Book Antiqua" w:hAnsi="Book Antiqua"/>
          <w:lang w:val="es-PR"/>
        </w:rPr>
      </w:pPr>
    </w:p>
    <w:p w14:paraId="10F6DCED" w14:textId="77777777" w:rsidR="003B5F63" w:rsidRDefault="003B5F63" w:rsidP="00055822">
      <w:pPr>
        <w:tabs>
          <w:tab w:val="left" w:pos="-720"/>
        </w:tabs>
        <w:suppressAutoHyphens/>
        <w:spacing w:line="288" w:lineRule="auto"/>
        <w:ind w:firstLine="360"/>
        <w:jc w:val="both"/>
        <w:rPr>
          <w:rFonts w:ascii="Book Antiqua" w:hAnsi="Book Antiqua"/>
          <w:lang w:val="es-PR"/>
        </w:rPr>
      </w:pPr>
    </w:p>
    <w:bookmarkEnd w:id="4"/>
    <w:p w14:paraId="6A15A039" w14:textId="77777777" w:rsidR="004258EF" w:rsidRPr="00A95441" w:rsidRDefault="004258EF" w:rsidP="004E682A">
      <w:pPr>
        <w:tabs>
          <w:tab w:val="left" w:pos="-720"/>
        </w:tabs>
        <w:suppressAutoHyphens/>
        <w:spacing w:line="360" w:lineRule="auto"/>
        <w:ind w:firstLine="360"/>
        <w:jc w:val="center"/>
        <w:rPr>
          <w:rFonts w:ascii="Book Antiqua" w:hAnsi="Book Antiqua"/>
          <w:spacing w:val="12"/>
          <w:lang w:val="es-PR"/>
        </w:rPr>
      </w:pPr>
      <w:r w:rsidRPr="00A95441">
        <w:rPr>
          <w:rFonts w:ascii="Book Antiqua" w:hAnsi="Book Antiqua"/>
          <w:spacing w:val="12"/>
          <w:lang w:val="es-PR"/>
        </w:rPr>
        <w:lastRenderedPageBreak/>
        <w:t>ANÁLISIS DE LA MEDIDA</w:t>
      </w:r>
    </w:p>
    <w:p w14:paraId="3AD597DA" w14:textId="7CB072BD" w:rsidR="00D54884" w:rsidRPr="00D54884" w:rsidRDefault="004258EF" w:rsidP="00D54884">
      <w:pPr>
        <w:tabs>
          <w:tab w:val="left" w:pos="-720"/>
        </w:tabs>
        <w:suppressAutoHyphens/>
        <w:spacing w:line="288" w:lineRule="auto"/>
        <w:jc w:val="both"/>
        <w:rPr>
          <w:rFonts w:ascii="Book Antiqua" w:hAnsi="Book Antiqua"/>
          <w:lang w:val="es-PR"/>
        </w:rPr>
      </w:pPr>
      <w:r w:rsidRPr="00A16D50">
        <w:rPr>
          <w:rFonts w:ascii="Book Antiqua" w:hAnsi="Book Antiqua"/>
          <w:lang w:val="es-PR"/>
        </w:rPr>
        <w:tab/>
      </w:r>
      <w:r w:rsidR="00D54884" w:rsidRPr="00D54884">
        <w:rPr>
          <w:rFonts w:ascii="Book Antiqua" w:hAnsi="Book Antiqua"/>
          <w:lang w:val="es-PR"/>
        </w:rPr>
        <w:t xml:space="preserve">Mediante la Ley Núm. 238-2004, según enmendada, el Gobierno de Puerto Rico reconoció su responsabilidad de establecer las condiciones adecuadas para promover en las personas con impedimentos o diversidad funcional el goce de una vida plena y el disfrute de sus derechos naturales, humanos y legales, libre de discrimen y barreras de todo tipo. </w:t>
      </w:r>
      <w:r w:rsidR="00CD3AF2">
        <w:rPr>
          <w:rFonts w:ascii="Book Antiqua" w:hAnsi="Book Antiqua"/>
          <w:lang w:val="es-PR"/>
        </w:rPr>
        <w:t>L</w:t>
      </w:r>
      <w:r w:rsidR="00D54884" w:rsidRPr="00D54884">
        <w:rPr>
          <w:rFonts w:ascii="Book Antiqua" w:hAnsi="Book Antiqua"/>
          <w:lang w:val="es-PR"/>
        </w:rPr>
        <w:t xml:space="preserve">a referida ley garantiza a las personas con impedimentos o diversidad funcional el acceso a los derechos consignados en la Carta de Derechos de la Constitución de Puerto Rico y las leyes y reglamentos aplicables. Garantiza, además, la coordinación de los recursos y servicios del </w:t>
      </w:r>
      <w:r w:rsidR="00CD3AF2">
        <w:rPr>
          <w:rFonts w:ascii="Book Antiqua" w:hAnsi="Book Antiqua"/>
          <w:lang w:val="es-PR"/>
        </w:rPr>
        <w:t>territorio</w:t>
      </w:r>
      <w:r w:rsidR="00D54884" w:rsidRPr="00D54884">
        <w:rPr>
          <w:rFonts w:ascii="Book Antiqua" w:hAnsi="Book Antiqua"/>
          <w:lang w:val="es-PR"/>
        </w:rPr>
        <w:t xml:space="preserve"> para atender las necesidades colectivas y particulares de las personas con impedimentos o diversidad funcional de acuerdo con su condición.</w:t>
      </w:r>
    </w:p>
    <w:p w14:paraId="442E515A" w14:textId="56587CD9" w:rsidR="00D54884" w:rsidRPr="00D54884" w:rsidRDefault="00D54884" w:rsidP="00D54884">
      <w:pPr>
        <w:tabs>
          <w:tab w:val="left" w:pos="-720"/>
        </w:tabs>
        <w:suppressAutoHyphens/>
        <w:spacing w:line="288" w:lineRule="auto"/>
        <w:jc w:val="both"/>
        <w:rPr>
          <w:rFonts w:ascii="Book Antiqua" w:hAnsi="Book Antiqua"/>
          <w:lang w:val="es-PR"/>
        </w:rPr>
      </w:pPr>
      <w:r w:rsidRPr="00D54884">
        <w:rPr>
          <w:rFonts w:ascii="Book Antiqua" w:hAnsi="Book Antiqua"/>
          <w:lang w:val="es-PR"/>
        </w:rPr>
        <w:tab/>
      </w:r>
      <w:r w:rsidR="00531F22">
        <w:rPr>
          <w:rFonts w:ascii="Book Antiqua" w:hAnsi="Book Antiqua"/>
          <w:lang w:val="es-PR"/>
        </w:rPr>
        <w:t>E</w:t>
      </w:r>
      <w:r w:rsidRPr="00D54884">
        <w:rPr>
          <w:rFonts w:ascii="Book Antiqua" w:hAnsi="Book Antiqua"/>
          <w:lang w:val="es-PR"/>
        </w:rPr>
        <w:t xml:space="preserve">ntre los derechos que se establecen en la Carta de Derechos de las Personas con Impedimentos está el de </w:t>
      </w:r>
      <w:r w:rsidR="00531F22">
        <w:rPr>
          <w:rFonts w:ascii="Book Antiqua" w:hAnsi="Book Antiqua"/>
          <w:lang w:val="es-PR"/>
        </w:rPr>
        <w:t>r</w:t>
      </w:r>
      <w:r w:rsidRPr="00D54884">
        <w:rPr>
          <w:rFonts w:ascii="Book Antiqua" w:hAnsi="Book Antiqua"/>
          <w:lang w:val="es-PR"/>
        </w:rPr>
        <w:t>ecibir protección contra negligencia, maltrato, prejuicio, abuso o descuido por parte de sus familiares, proveedores de servicios o comunidad</w:t>
      </w:r>
      <w:r w:rsidR="00531F22">
        <w:rPr>
          <w:rFonts w:ascii="Book Antiqua" w:hAnsi="Book Antiqua"/>
          <w:lang w:val="es-PR"/>
        </w:rPr>
        <w:t>.</w:t>
      </w:r>
      <w:r w:rsidRPr="00D54884">
        <w:rPr>
          <w:rFonts w:ascii="Book Antiqua" w:hAnsi="Book Antiqua"/>
          <w:lang w:val="es-PR"/>
        </w:rPr>
        <w:t xml:space="preserve"> </w:t>
      </w:r>
      <w:r w:rsidR="00531F22">
        <w:rPr>
          <w:rFonts w:ascii="Book Antiqua" w:hAnsi="Book Antiqua"/>
          <w:lang w:val="es-PR"/>
        </w:rPr>
        <w:t xml:space="preserve">Ahora bien, </w:t>
      </w:r>
      <w:r w:rsidRPr="00D54884">
        <w:rPr>
          <w:rFonts w:ascii="Book Antiqua" w:hAnsi="Book Antiqua"/>
          <w:lang w:val="es-PR"/>
        </w:rPr>
        <w:t xml:space="preserve">no se ha dispuesto un proceso para hacer efectivo dicho derecho mediante la obtención de una orden de protección. Tampoco se ha dispuesto un procedimiento para que personas con impedimentos o diversidad funcional reciban protección de conductas constitutivas de delito en violación de los derechos establecidos en la Carta de Derechos de las Personas con Impedimentos, ni por conductas delictivas tipificadas en el Código Penal de Puerto Rico u otras leyes especiales. </w:t>
      </w:r>
    </w:p>
    <w:p w14:paraId="6B0D2EC1" w14:textId="42360BD6" w:rsidR="002A73EE" w:rsidRPr="00A16D50" w:rsidRDefault="00B54CC3" w:rsidP="00A25150">
      <w:pPr>
        <w:tabs>
          <w:tab w:val="left" w:pos="-720"/>
        </w:tabs>
        <w:suppressAutoHyphens/>
        <w:spacing w:after="240" w:line="288" w:lineRule="auto"/>
        <w:jc w:val="both"/>
        <w:rPr>
          <w:rFonts w:ascii="Book Antiqua" w:hAnsi="Book Antiqua"/>
          <w:lang w:val="es-PR"/>
        </w:rPr>
      </w:pPr>
      <w:r>
        <w:rPr>
          <w:rFonts w:ascii="Book Antiqua" w:hAnsi="Book Antiqua"/>
          <w:lang w:val="es-PR"/>
        </w:rPr>
        <w:tab/>
        <w:t xml:space="preserve">En este proyecto, se establece </w:t>
      </w:r>
      <w:r w:rsidR="00D54884" w:rsidRPr="00D54884">
        <w:rPr>
          <w:rFonts w:ascii="Book Antiqua" w:hAnsi="Book Antiqua"/>
          <w:lang w:val="es-PR"/>
        </w:rPr>
        <w:t>un procedimiento para la obtención de una orden de protección al amparo de la Ley Núm. 238-2004</w:t>
      </w:r>
      <w:r w:rsidR="00066E1C">
        <w:rPr>
          <w:rFonts w:ascii="Book Antiqua" w:hAnsi="Book Antiqua"/>
          <w:lang w:val="es-PR"/>
        </w:rPr>
        <w:t xml:space="preserve">; se </w:t>
      </w:r>
      <w:r w:rsidR="00D54884" w:rsidRPr="00D54884">
        <w:rPr>
          <w:rFonts w:ascii="Book Antiqua" w:hAnsi="Book Antiqua"/>
          <w:lang w:val="es-PR"/>
        </w:rPr>
        <w:t>tipifica</w:t>
      </w:r>
      <w:r w:rsidR="00066E1C">
        <w:rPr>
          <w:rFonts w:ascii="Book Antiqua" w:hAnsi="Book Antiqua"/>
          <w:lang w:val="es-PR"/>
        </w:rPr>
        <w:t>n</w:t>
      </w:r>
      <w:r w:rsidR="00D54884" w:rsidRPr="00D54884">
        <w:rPr>
          <w:rFonts w:ascii="Book Antiqua" w:hAnsi="Book Antiqua"/>
          <w:lang w:val="es-PR"/>
        </w:rPr>
        <w:t xml:space="preserve"> ciertos delitos y sus penalidades por la violación de las condiciones de las órdenes de protección y por actos de maltrato contra personas con impedimentos o diversidad funcional; y</w:t>
      </w:r>
      <w:r w:rsidR="00066E1C">
        <w:rPr>
          <w:rFonts w:ascii="Book Antiqua" w:hAnsi="Book Antiqua"/>
          <w:lang w:val="es-PR"/>
        </w:rPr>
        <w:t xml:space="preserve"> se</w:t>
      </w:r>
      <w:r w:rsidR="00D54884" w:rsidRPr="00D54884">
        <w:rPr>
          <w:rFonts w:ascii="Book Antiqua" w:hAnsi="Book Antiqua"/>
          <w:lang w:val="es-PR"/>
        </w:rPr>
        <w:t xml:space="preserve"> aclara</w:t>
      </w:r>
      <w:r w:rsidR="00066E1C">
        <w:rPr>
          <w:rFonts w:ascii="Book Antiqua" w:hAnsi="Book Antiqua"/>
          <w:lang w:val="es-PR"/>
        </w:rPr>
        <w:t>n</w:t>
      </w:r>
      <w:r w:rsidR="00D54884" w:rsidRPr="00D54884">
        <w:rPr>
          <w:rFonts w:ascii="Book Antiqua" w:hAnsi="Book Antiqua"/>
          <w:lang w:val="es-PR"/>
        </w:rPr>
        <w:t xml:space="preserve"> una serie de términos</w:t>
      </w:r>
      <w:r w:rsidR="00A25150">
        <w:rPr>
          <w:rFonts w:ascii="Book Antiqua" w:hAnsi="Book Antiqua"/>
          <w:lang w:val="es-PR"/>
        </w:rPr>
        <w:t xml:space="preserve"> para</w:t>
      </w:r>
      <w:r w:rsidR="00D54884" w:rsidRPr="00D54884">
        <w:rPr>
          <w:rFonts w:ascii="Book Antiqua" w:hAnsi="Book Antiqua"/>
          <w:lang w:val="es-PR"/>
        </w:rPr>
        <w:t xml:space="preserve"> garantizarles el disfrute digno de su vida, con todas las protecciones provistas por ley y la participación protectora activa de las agencias concernidas cuando se atente contra cualquier miembro de esta comunidad.</w:t>
      </w:r>
    </w:p>
    <w:p w14:paraId="7F868C46" w14:textId="1D900C51" w:rsidR="008B1680" w:rsidRDefault="00416FE7" w:rsidP="00A33D1F">
      <w:pPr>
        <w:tabs>
          <w:tab w:val="left" w:pos="-720"/>
        </w:tabs>
        <w:suppressAutoHyphens/>
        <w:spacing w:after="120" w:line="288" w:lineRule="auto"/>
        <w:ind w:firstLine="720"/>
        <w:jc w:val="both"/>
        <w:rPr>
          <w:rFonts w:ascii="Book Antiqua" w:hAnsi="Book Antiqua"/>
          <w:lang w:val="es-PR"/>
        </w:rPr>
      </w:pPr>
      <w:r>
        <w:rPr>
          <w:rFonts w:ascii="Book Antiqua" w:hAnsi="Book Antiqua"/>
          <w:lang w:val="es-PR"/>
        </w:rPr>
        <w:t xml:space="preserve">A </w:t>
      </w:r>
      <w:r w:rsidR="000765A8">
        <w:rPr>
          <w:rFonts w:ascii="Book Antiqua" w:hAnsi="Book Antiqua"/>
          <w:lang w:val="es-PR"/>
        </w:rPr>
        <w:t>continuación,</w:t>
      </w:r>
      <w:r>
        <w:rPr>
          <w:rFonts w:ascii="Book Antiqua" w:hAnsi="Book Antiqua"/>
          <w:lang w:val="es-PR"/>
        </w:rPr>
        <w:t xml:space="preserve"> se reseñan los memoriales recibidos a</w:t>
      </w:r>
      <w:r w:rsidR="00A33D1F">
        <w:rPr>
          <w:rFonts w:ascii="Book Antiqua" w:hAnsi="Book Antiqua"/>
          <w:lang w:val="es-PR"/>
        </w:rPr>
        <w:t>l momento de redactar este informe</w:t>
      </w:r>
      <w:r>
        <w:rPr>
          <w:rFonts w:ascii="Book Antiqua" w:hAnsi="Book Antiqua"/>
          <w:lang w:val="es-PR"/>
        </w:rPr>
        <w:t>.</w:t>
      </w:r>
      <w:r w:rsidR="004258EF" w:rsidRPr="00A16D50">
        <w:rPr>
          <w:rFonts w:ascii="Book Antiqua" w:hAnsi="Book Antiqua"/>
          <w:lang w:val="es-PR"/>
        </w:rPr>
        <w:tab/>
      </w:r>
    </w:p>
    <w:p w14:paraId="57B96553" w14:textId="77777777" w:rsidR="008B1680" w:rsidRDefault="008B1680" w:rsidP="00B15047">
      <w:pPr>
        <w:tabs>
          <w:tab w:val="left" w:pos="-720"/>
        </w:tabs>
        <w:suppressAutoHyphens/>
        <w:spacing w:after="120" w:line="288" w:lineRule="auto"/>
        <w:ind w:firstLine="360"/>
        <w:jc w:val="both"/>
        <w:rPr>
          <w:rFonts w:ascii="Book Antiqua" w:hAnsi="Book Antiqua"/>
          <w:lang w:val="es-PR"/>
        </w:rPr>
      </w:pPr>
    </w:p>
    <w:p w14:paraId="5E54FCD4" w14:textId="77777777" w:rsidR="00A33D1F" w:rsidRDefault="00A33D1F" w:rsidP="00B15047">
      <w:pPr>
        <w:tabs>
          <w:tab w:val="left" w:pos="-720"/>
        </w:tabs>
        <w:suppressAutoHyphens/>
        <w:spacing w:after="120" w:line="288" w:lineRule="auto"/>
        <w:ind w:firstLine="360"/>
        <w:jc w:val="both"/>
        <w:rPr>
          <w:rFonts w:ascii="Book Antiqua" w:hAnsi="Book Antiqua"/>
          <w:lang w:val="es-PR"/>
        </w:rPr>
      </w:pPr>
    </w:p>
    <w:p w14:paraId="51B55588" w14:textId="77777777" w:rsidR="00A33D1F" w:rsidRDefault="00A33D1F" w:rsidP="00B15047">
      <w:pPr>
        <w:tabs>
          <w:tab w:val="left" w:pos="-720"/>
        </w:tabs>
        <w:suppressAutoHyphens/>
        <w:spacing w:after="120" w:line="288" w:lineRule="auto"/>
        <w:ind w:firstLine="360"/>
        <w:jc w:val="both"/>
        <w:rPr>
          <w:rFonts w:ascii="Book Antiqua" w:hAnsi="Book Antiqua"/>
          <w:lang w:val="es-PR"/>
        </w:rPr>
      </w:pPr>
    </w:p>
    <w:p w14:paraId="18E05440" w14:textId="77777777" w:rsidR="00416FE7" w:rsidRDefault="004258EF" w:rsidP="00CD5D5B">
      <w:pPr>
        <w:tabs>
          <w:tab w:val="left" w:pos="-720"/>
        </w:tabs>
        <w:suppressAutoHyphens/>
        <w:spacing w:line="288" w:lineRule="auto"/>
        <w:jc w:val="both"/>
        <w:rPr>
          <w:rFonts w:ascii="Book Antiqua" w:hAnsi="Book Antiqua"/>
          <w:sz w:val="22"/>
          <w:szCs w:val="22"/>
          <w:lang w:val="es-PR"/>
        </w:rPr>
      </w:pPr>
      <w:r w:rsidRPr="00A16D50">
        <w:rPr>
          <w:rFonts w:ascii="Book Antiqua" w:hAnsi="Book Antiqua"/>
          <w:sz w:val="22"/>
          <w:szCs w:val="22"/>
          <w:lang w:val="es-PR"/>
        </w:rPr>
        <w:tab/>
      </w:r>
    </w:p>
    <w:p w14:paraId="148B99ED" w14:textId="583DCBDB" w:rsidR="00416FE7" w:rsidRDefault="00416FE7" w:rsidP="00CD5D5B">
      <w:pPr>
        <w:tabs>
          <w:tab w:val="left" w:pos="-720"/>
        </w:tabs>
        <w:suppressAutoHyphens/>
        <w:spacing w:line="288" w:lineRule="auto"/>
        <w:jc w:val="both"/>
        <w:rPr>
          <w:rFonts w:ascii="Book Antiqua" w:hAnsi="Book Antiqua"/>
          <w:szCs w:val="24"/>
          <w:lang w:val="es-PR"/>
        </w:rPr>
      </w:pPr>
      <w:r>
        <w:rPr>
          <w:rFonts w:ascii="Book Antiqua" w:hAnsi="Book Antiqua"/>
          <w:sz w:val="22"/>
          <w:szCs w:val="22"/>
          <w:lang w:val="es-PR"/>
        </w:rPr>
        <w:lastRenderedPageBreak/>
        <w:tab/>
      </w:r>
      <w:r w:rsidR="00004CB7" w:rsidRPr="00004CB7">
        <w:rPr>
          <w:rFonts w:ascii="Book Antiqua" w:hAnsi="Book Antiqua"/>
          <w:szCs w:val="24"/>
          <w:lang w:val="es-PR"/>
        </w:rPr>
        <w:t>Según e</w:t>
      </w:r>
      <w:r w:rsidRPr="00004CB7">
        <w:rPr>
          <w:rFonts w:ascii="Book Antiqua" w:hAnsi="Book Antiqua"/>
          <w:szCs w:val="24"/>
          <w:lang w:val="es-PR"/>
        </w:rPr>
        <w:t xml:space="preserve">l </w:t>
      </w:r>
      <w:r w:rsidRPr="00004CB7">
        <w:rPr>
          <w:rFonts w:ascii="Book Antiqua" w:hAnsi="Book Antiqua"/>
          <w:b/>
          <w:bCs/>
          <w:szCs w:val="24"/>
          <w:lang w:val="es-PR"/>
        </w:rPr>
        <w:t xml:space="preserve">Departamento de la Familia </w:t>
      </w:r>
      <w:r w:rsidRPr="00004CB7">
        <w:rPr>
          <w:rFonts w:ascii="Book Antiqua" w:hAnsi="Book Antiqua"/>
          <w:szCs w:val="24"/>
          <w:lang w:val="es-PR"/>
        </w:rPr>
        <w:t>(Familia)</w:t>
      </w:r>
      <w:r w:rsidR="00004CB7">
        <w:rPr>
          <w:rFonts w:ascii="Book Antiqua" w:hAnsi="Book Antiqua"/>
          <w:szCs w:val="24"/>
          <w:lang w:val="es-PR"/>
        </w:rPr>
        <w:t xml:space="preserve">, aproximadamente el 22% de la población de Puerto Rico tiene algún tipo de discapacidad </w:t>
      </w:r>
      <w:r w:rsidR="006974EB">
        <w:rPr>
          <w:rFonts w:ascii="Book Antiqua" w:hAnsi="Book Antiqua"/>
          <w:szCs w:val="24"/>
          <w:lang w:val="es-PR"/>
        </w:rPr>
        <w:t xml:space="preserve">o impedimento. Esto representa entre 680,000 y 700,000 personas. </w:t>
      </w:r>
      <w:r w:rsidR="00210AC1">
        <w:rPr>
          <w:rFonts w:ascii="Book Antiqua" w:hAnsi="Book Antiqua"/>
          <w:szCs w:val="24"/>
          <w:lang w:val="es-PR"/>
        </w:rPr>
        <w:t>Tal segmento poblacional también enfrenta otros desafíos como altas tasas de pobreza y baja participación laboral.</w:t>
      </w:r>
      <w:r w:rsidRPr="00004CB7">
        <w:rPr>
          <w:rFonts w:ascii="Book Antiqua" w:hAnsi="Book Antiqua"/>
          <w:szCs w:val="24"/>
          <w:lang w:val="es-PR"/>
        </w:rPr>
        <w:t xml:space="preserve"> </w:t>
      </w:r>
    </w:p>
    <w:p w14:paraId="54FB002F" w14:textId="67B40BB6" w:rsidR="00257A64" w:rsidRPr="00004CB7" w:rsidRDefault="00257A64" w:rsidP="000765A8">
      <w:pPr>
        <w:tabs>
          <w:tab w:val="left" w:pos="-720"/>
        </w:tabs>
        <w:suppressAutoHyphens/>
        <w:spacing w:after="160" w:line="288" w:lineRule="auto"/>
        <w:jc w:val="both"/>
        <w:rPr>
          <w:rFonts w:ascii="Book Antiqua" w:hAnsi="Book Antiqua"/>
          <w:szCs w:val="24"/>
          <w:lang w:val="es-PR"/>
        </w:rPr>
      </w:pPr>
      <w:r>
        <w:rPr>
          <w:rFonts w:ascii="Book Antiqua" w:hAnsi="Book Antiqua"/>
          <w:szCs w:val="24"/>
          <w:lang w:val="es-PR"/>
        </w:rPr>
        <w:tab/>
        <w:t xml:space="preserve">Familia sugirió añadir o enmendar 15 definiciones </w:t>
      </w:r>
      <w:r w:rsidR="00D82552">
        <w:rPr>
          <w:rFonts w:ascii="Book Antiqua" w:hAnsi="Book Antiqua"/>
          <w:szCs w:val="24"/>
          <w:lang w:val="es-PR"/>
        </w:rPr>
        <w:t xml:space="preserve">de la sección 1 de la medida para </w:t>
      </w:r>
      <w:r w:rsidR="00626A17">
        <w:rPr>
          <w:rFonts w:ascii="Book Antiqua" w:hAnsi="Book Antiqua"/>
          <w:szCs w:val="24"/>
          <w:lang w:val="es-PR"/>
        </w:rPr>
        <w:t xml:space="preserve">que el estatuto sea </w:t>
      </w:r>
      <w:r w:rsidR="003F30BA">
        <w:rPr>
          <w:rFonts w:ascii="Book Antiqua" w:hAnsi="Book Antiqua"/>
          <w:szCs w:val="24"/>
          <w:lang w:val="es-PR"/>
        </w:rPr>
        <w:t>más</w:t>
      </w:r>
      <w:r w:rsidR="00626A17">
        <w:rPr>
          <w:rFonts w:ascii="Book Antiqua" w:hAnsi="Book Antiqua"/>
          <w:szCs w:val="24"/>
          <w:lang w:val="es-PR"/>
        </w:rPr>
        <w:t xml:space="preserve"> abarcador y específico. </w:t>
      </w:r>
      <w:r w:rsidR="00F770F1">
        <w:rPr>
          <w:rFonts w:ascii="Book Antiqua" w:hAnsi="Book Antiqua"/>
          <w:szCs w:val="24"/>
          <w:lang w:val="es-PR"/>
        </w:rPr>
        <w:t xml:space="preserve">También sugirió sustituir ciertos términos. Así, Familia apoya </w:t>
      </w:r>
      <w:r w:rsidR="00A737E3">
        <w:rPr>
          <w:rFonts w:ascii="Book Antiqua" w:hAnsi="Book Antiqua"/>
          <w:szCs w:val="24"/>
          <w:lang w:val="es-PR"/>
        </w:rPr>
        <w:t xml:space="preserve">el P. de la C. 1027 que es acorde </w:t>
      </w:r>
      <w:r w:rsidR="008E2778">
        <w:rPr>
          <w:rFonts w:ascii="Book Antiqua" w:hAnsi="Book Antiqua"/>
          <w:szCs w:val="24"/>
          <w:lang w:val="es-PR"/>
        </w:rPr>
        <w:t>con el plan de Gobierno de esta administración.</w:t>
      </w:r>
    </w:p>
    <w:p w14:paraId="7722CF35" w14:textId="4A9CC9BA" w:rsidR="004258EF" w:rsidRDefault="00416FE7" w:rsidP="00CD5D5B">
      <w:pPr>
        <w:tabs>
          <w:tab w:val="left" w:pos="-720"/>
        </w:tabs>
        <w:suppressAutoHyphens/>
        <w:spacing w:line="288" w:lineRule="auto"/>
        <w:jc w:val="both"/>
        <w:rPr>
          <w:rFonts w:ascii="Book Antiqua" w:hAnsi="Book Antiqua"/>
          <w:szCs w:val="24"/>
          <w:lang w:val="es-PR"/>
        </w:rPr>
      </w:pPr>
      <w:r>
        <w:rPr>
          <w:rFonts w:ascii="Book Antiqua" w:hAnsi="Book Antiqua"/>
          <w:sz w:val="22"/>
          <w:szCs w:val="22"/>
          <w:lang w:val="es-PR"/>
        </w:rPr>
        <w:tab/>
      </w:r>
      <w:r w:rsidR="004258EF" w:rsidRPr="00CD5D5B">
        <w:rPr>
          <w:rFonts w:ascii="Book Antiqua" w:hAnsi="Book Antiqua"/>
          <w:szCs w:val="24"/>
          <w:lang w:val="es-PR"/>
        </w:rPr>
        <w:t xml:space="preserve">La </w:t>
      </w:r>
      <w:r w:rsidR="00052A9A">
        <w:rPr>
          <w:rFonts w:ascii="Book Antiqua" w:hAnsi="Book Antiqua"/>
          <w:b/>
          <w:bCs/>
          <w:szCs w:val="24"/>
          <w:lang w:val="es-PR"/>
        </w:rPr>
        <w:t>Oficina de Administración de los Tribunales</w:t>
      </w:r>
      <w:r w:rsidR="004258EF" w:rsidRPr="00CD5D5B">
        <w:rPr>
          <w:rFonts w:ascii="Book Antiqua" w:hAnsi="Book Antiqua"/>
          <w:szCs w:val="24"/>
          <w:lang w:val="es-PR"/>
        </w:rPr>
        <w:t xml:space="preserve"> (</w:t>
      </w:r>
      <w:r w:rsidR="00052A9A">
        <w:rPr>
          <w:rFonts w:ascii="Book Antiqua" w:hAnsi="Book Antiqua"/>
          <w:szCs w:val="24"/>
          <w:lang w:val="es-PR"/>
        </w:rPr>
        <w:t>OAT</w:t>
      </w:r>
      <w:r w:rsidR="004258EF" w:rsidRPr="00CD5D5B">
        <w:rPr>
          <w:rFonts w:ascii="Book Antiqua" w:hAnsi="Book Antiqua"/>
          <w:szCs w:val="24"/>
          <w:lang w:val="es-PR"/>
        </w:rPr>
        <w:t xml:space="preserve">) </w:t>
      </w:r>
      <w:r w:rsidR="006100F3">
        <w:rPr>
          <w:rFonts w:ascii="Book Antiqua" w:hAnsi="Book Antiqua"/>
          <w:szCs w:val="24"/>
          <w:lang w:val="es-PR"/>
        </w:rPr>
        <w:t>comentó sobre ciertas secciones de la medida:</w:t>
      </w:r>
    </w:p>
    <w:p w14:paraId="61B6C10A" w14:textId="7D5E51B4" w:rsidR="006100F3" w:rsidRDefault="00C72697" w:rsidP="002766A0">
      <w:pPr>
        <w:tabs>
          <w:tab w:val="left" w:pos="-720"/>
        </w:tabs>
        <w:suppressAutoHyphens/>
        <w:spacing w:line="288" w:lineRule="auto"/>
        <w:ind w:left="360" w:right="403"/>
        <w:jc w:val="both"/>
        <w:rPr>
          <w:rFonts w:ascii="Book Antiqua" w:hAnsi="Book Antiqua"/>
          <w:szCs w:val="24"/>
          <w:lang w:val="es-PR"/>
        </w:rPr>
      </w:pPr>
      <w:r>
        <w:rPr>
          <w:rFonts w:ascii="Book Antiqua" w:hAnsi="Book Antiqua"/>
          <w:szCs w:val="24"/>
          <w:lang w:val="es-PR"/>
        </w:rPr>
        <w:tab/>
      </w:r>
      <w:r w:rsidR="007458D9">
        <w:rPr>
          <w:rFonts w:ascii="Book Antiqua" w:hAnsi="Book Antiqua"/>
          <w:szCs w:val="24"/>
          <w:lang w:val="es-PR"/>
        </w:rPr>
        <w:t>S</w:t>
      </w:r>
      <w:r>
        <w:rPr>
          <w:rFonts w:ascii="Book Antiqua" w:hAnsi="Book Antiqua"/>
          <w:szCs w:val="24"/>
          <w:lang w:val="es-PR"/>
        </w:rPr>
        <w:t>ección 8</w:t>
      </w:r>
      <w:r w:rsidR="007458D9">
        <w:rPr>
          <w:rFonts w:ascii="Book Antiqua" w:hAnsi="Book Antiqua"/>
          <w:szCs w:val="24"/>
          <w:lang w:val="es-PR"/>
        </w:rPr>
        <w:t>—</w:t>
      </w:r>
      <w:r w:rsidR="004441C3">
        <w:rPr>
          <w:rFonts w:ascii="Book Antiqua" w:hAnsi="Book Antiqua"/>
          <w:szCs w:val="24"/>
          <w:lang w:val="es-PR"/>
        </w:rPr>
        <w:t xml:space="preserve">según la OAT, no se especifica </w:t>
      </w:r>
      <w:r w:rsidR="003F30BA">
        <w:rPr>
          <w:rFonts w:ascii="Book Antiqua" w:hAnsi="Book Antiqua"/>
          <w:szCs w:val="24"/>
          <w:lang w:val="es-PR"/>
        </w:rPr>
        <w:t>cuáles</w:t>
      </w:r>
      <w:r w:rsidR="004441C3">
        <w:rPr>
          <w:rFonts w:ascii="Book Antiqua" w:hAnsi="Book Antiqua"/>
          <w:szCs w:val="24"/>
          <w:lang w:val="es-PR"/>
        </w:rPr>
        <w:t xml:space="preserve"> </w:t>
      </w:r>
      <w:r w:rsidR="00F90D91">
        <w:rPr>
          <w:rFonts w:ascii="Book Antiqua" w:hAnsi="Book Antiqua"/>
          <w:szCs w:val="24"/>
          <w:lang w:val="es-PR"/>
        </w:rPr>
        <w:t xml:space="preserve">pueden ser las medidas cautelares que la parte peticionaria debe tomar para que el tribunal le pueda orientar. </w:t>
      </w:r>
      <w:r w:rsidR="00F51EE0">
        <w:rPr>
          <w:rFonts w:ascii="Book Antiqua" w:hAnsi="Book Antiqua"/>
          <w:szCs w:val="24"/>
          <w:lang w:val="es-PR"/>
        </w:rPr>
        <w:t>Como referencia, la OAT señaló el artículo 2.6 de la Ley Núm. 54-</w:t>
      </w:r>
      <w:r w:rsidR="00BD57F7">
        <w:rPr>
          <w:rFonts w:ascii="Book Antiqua" w:hAnsi="Book Antiqua"/>
          <w:szCs w:val="24"/>
          <w:lang w:val="es-PR"/>
        </w:rPr>
        <w:t>1989, según enmendada,</w:t>
      </w:r>
      <w:r w:rsidR="00BD57F7">
        <w:rPr>
          <w:rStyle w:val="FootnoteReference"/>
          <w:rFonts w:ascii="Book Antiqua" w:hAnsi="Book Antiqua"/>
          <w:szCs w:val="24"/>
          <w:lang w:val="es-PR"/>
        </w:rPr>
        <w:footnoteReference w:id="2"/>
      </w:r>
      <w:r>
        <w:rPr>
          <w:rFonts w:ascii="Book Antiqua" w:hAnsi="Book Antiqua"/>
          <w:szCs w:val="24"/>
          <w:lang w:val="es-PR"/>
        </w:rPr>
        <w:t xml:space="preserve"> </w:t>
      </w:r>
      <w:r w:rsidR="00004CB6">
        <w:rPr>
          <w:rFonts w:ascii="Book Antiqua" w:hAnsi="Book Antiqua"/>
          <w:szCs w:val="24"/>
          <w:lang w:val="es-PR"/>
        </w:rPr>
        <w:t xml:space="preserve">el cual provee una lista de recomendaciones que el tribunal debe entregar a la parte peticionaria </w:t>
      </w:r>
      <w:r w:rsidR="0039658A">
        <w:rPr>
          <w:rFonts w:ascii="Book Antiqua" w:hAnsi="Book Antiqua"/>
          <w:szCs w:val="24"/>
          <w:lang w:val="es-PR"/>
        </w:rPr>
        <w:t>de una orden de protección.</w:t>
      </w:r>
    </w:p>
    <w:p w14:paraId="511E104E" w14:textId="593CBF6E" w:rsidR="003C2E27" w:rsidRDefault="003C2E27" w:rsidP="002766A0">
      <w:pPr>
        <w:tabs>
          <w:tab w:val="left" w:pos="-720"/>
        </w:tabs>
        <w:suppressAutoHyphens/>
        <w:spacing w:line="288" w:lineRule="auto"/>
        <w:ind w:left="360" w:right="403"/>
        <w:jc w:val="both"/>
        <w:rPr>
          <w:rFonts w:ascii="Book Antiqua" w:hAnsi="Book Antiqua"/>
          <w:szCs w:val="24"/>
          <w:lang w:val="es-PR"/>
        </w:rPr>
      </w:pPr>
      <w:r>
        <w:rPr>
          <w:rFonts w:ascii="Book Antiqua" w:hAnsi="Book Antiqua"/>
          <w:szCs w:val="24"/>
          <w:lang w:val="es-PR"/>
        </w:rPr>
        <w:tab/>
      </w:r>
      <w:r w:rsidR="00CE646E">
        <w:rPr>
          <w:rFonts w:ascii="Book Antiqua" w:hAnsi="Book Antiqua"/>
          <w:szCs w:val="24"/>
          <w:lang w:val="es-PR"/>
        </w:rPr>
        <w:t>S</w:t>
      </w:r>
      <w:r>
        <w:rPr>
          <w:rFonts w:ascii="Book Antiqua" w:hAnsi="Book Antiqua"/>
          <w:szCs w:val="24"/>
          <w:lang w:val="es-PR"/>
        </w:rPr>
        <w:t>ección 9</w:t>
      </w:r>
      <w:r w:rsidR="00C1527F">
        <w:rPr>
          <w:rFonts w:ascii="Book Antiqua" w:hAnsi="Book Antiqua"/>
          <w:szCs w:val="24"/>
          <w:lang w:val="es-PR"/>
        </w:rPr>
        <w:t>—</w:t>
      </w:r>
      <w:r>
        <w:rPr>
          <w:rFonts w:ascii="Book Antiqua" w:hAnsi="Book Antiqua"/>
          <w:szCs w:val="24"/>
          <w:lang w:val="es-PR"/>
        </w:rPr>
        <w:t xml:space="preserve">la OAT sugiere </w:t>
      </w:r>
      <w:r w:rsidR="00906C62">
        <w:rPr>
          <w:rFonts w:ascii="Book Antiqua" w:hAnsi="Book Antiqua"/>
          <w:szCs w:val="24"/>
          <w:lang w:val="es-PR"/>
        </w:rPr>
        <w:t xml:space="preserve">que la notificación sobre el diligenciamiento </w:t>
      </w:r>
      <w:r w:rsidR="00020D13">
        <w:rPr>
          <w:rFonts w:ascii="Book Antiqua" w:hAnsi="Book Antiqua"/>
          <w:szCs w:val="24"/>
          <w:lang w:val="es-PR"/>
        </w:rPr>
        <w:t>de la orden de protección también pueda realizarse</w:t>
      </w:r>
      <w:r w:rsidR="00BC4852">
        <w:rPr>
          <w:rFonts w:ascii="Book Antiqua" w:hAnsi="Book Antiqua"/>
          <w:szCs w:val="24"/>
          <w:lang w:val="es-PR"/>
        </w:rPr>
        <w:t xml:space="preserve"> mediante mensaje de texto o cualquier otro medio autorizado por la parte peticionaria</w:t>
      </w:r>
      <w:r w:rsidR="004D066C">
        <w:rPr>
          <w:rFonts w:ascii="Book Antiqua" w:hAnsi="Book Antiqua"/>
          <w:szCs w:val="24"/>
          <w:lang w:val="es-PR"/>
        </w:rPr>
        <w:t>.</w:t>
      </w:r>
    </w:p>
    <w:p w14:paraId="2A350D81" w14:textId="60DB2E95" w:rsidR="00C339A1" w:rsidRDefault="001A13CE" w:rsidP="002766A0">
      <w:pPr>
        <w:tabs>
          <w:tab w:val="left" w:pos="-720"/>
        </w:tabs>
        <w:suppressAutoHyphens/>
        <w:spacing w:line="288" w:lineRule="auto"/>
        <w:ind w:left="360" w:right="403"/>
        <w:jc w:val="both"/>
        <w:rPr>
          <w:rFonts w:ascii="Book Antiqua" w:hAnsi="Book Antiqua"/>
          <w:szCs w:val="24"/>
          <w:lang w:val="es-PR"/>
        </w:rPr>
      </w:pPr>
      <w:r>
        <w:rPr>
          <w:rFonts w:ascii="Book Antiqua" w:hAnsi="Book Antiqua"/>
          <w:szCs w:val="24"/>
          <w:lang w:val="es-PR"/>
        </w:rPr>
        <w:tab/>
      </w:r>
      <w:r w:rsidR="00C339A1">
        <w:rPr>
          <w:rFonts w:ascii="Book Antiqua" w:hAnsi="Book Antiqua"/>
          <w:szCs w:val="24"/>
          <w:lang w:val="es-PR"/>
        </w:rPr>
        <w:t>Sección 11</w:t>
      </w:r>
      <w:r w:rsidR="00C1527F">
        <w:rPr>
          <w:rFonts w:ascii="Book Antiqua" w:hAnsi="Book Antiqua"/>
          <w:szCs w:val="24"/>
          <w:lang w:val="es-PR"/>
        </w:rPr>
        <w:t>—</w:t>
      </w:r>
      <w:r w:rsidR="00C339A1">
        <w:rPr>
          <w:rFonts w:ascii="Book Antiqua" w:hAnsi="Book Antiqua"/>
          <w:szCs w:val="24"/>
          <w:lang w:val="es-PR"/>
        </w:rPr>
        <w:t xml:space="preserve">la OAT </w:t>
      </w:r>
      <w:r w:rsidR="00C84CFE">
        <w:rPr>
          <w:rFonts w:ascii="Book Antiqua" w:hAnsi="Book Antiqua"/>
          <w:szCs w:val="24"/>
          <w:lang w:val="es-PR"/>
        </w:rPr>
        <w:t>recomienda</w:t>
      </w:r>
      <w:r w:rsidR="00C339A1">
        <w:rPr>
          <w:rFonts w:ascii="Book Antiqua" w:hAnsi="Book Antiqua"/>
          <w:szCs w:val="24"/>
          <w:lang w:val="es-PR"/>
        </w:rPr>
        <w:t xml:space="preserve"> un nuevo lenguaje para est</w:t>
      </w:r>
      <w:r w:rsidR="004A08A8">
        <w:rPr>
          <w:rFonts w:ascii="Book Antiqua" w:hAnsi="Book Antiqua"/>
          <w:szCs w:val="24"/>
          <w:lang w:val="es-PR"/>
        </w:rPr>
        <w:t xml:space="preserve">e nuevo artículo propuesto en la </w:t>
      </w:r>
      <w:r w:rsidR="00B777DB" w:rsidRPr="00B777DB">
        <w:rPr>
          <w:rFonts w:ascii="Book Antiqua" w:hAnsi="Book Antiqua"/>
          <w:szCs w:val="24"/>
          <w:lang w:val="es-PR"/>
        </w:rPr>
        <w:t>Ley Núm. 238-2004</w:t>
      </w:r>
      <w:r w:rsidR="00B777DB">
        <w:rPr>
          <w:rFonts w:ascii="Book Antiqua" w:hAnsi="Book Antiqua"/>
          <w:szCs w:val="24"/>
          <w:lang w:val="es-PR"/>
        </w:rPr>
        <w:t>.</w:t>
      </w:r>
    </w:p>
    <w:p w14:paraId="18329FEC" w14:textId="53A7382D" w:rsidR="001A13CE" w:rsidRDefault="00C339A1" w:rsidP="0039658A">
      <w:pPr>
        <w:tabs>
          <w:tab w:val="left" w:pos="-720"/>
        </w:tabs>
        <w:suppressAutoHyphens/>
        <w:spacing w:after="240" w:line="288" w:lineRule="auto"/>
        <w:ind w:left="360" w:right="403"/>
        <w:jc w:val="both"/>
        <w:rPr>
          <w:rFonts w:ascii="Book Antiqua" w:hAnsi="Book Antiqua"/>
          <w:szCs w:val="24"/>
          <w:lang w:val="es-PR"/>
        </w:rPr>
      </w:pPr>
      <w:r>
        <w:rPr>
          <w:rFonts w:ascii="Book Antiqua" w:hAnsi="Book Antiqua"/>
          <w:szCs w:val="24"/>
          <w:lang w:val="es-PR"/>
        </w:rPr>
        <w:tab/>
      </w:r>
      <w:r w:rsidR="004D066C">
        <w:rPr>
          <w:rFonts w:ascii="Book Antiqua" w:hAnsi="Book Antiqua"/>
          <w:szCs w:val="24"/>
          <w:lang w:val="es-PR"/>
        </w:rPr>
        <w:t>S</w:t>
      </w:r>
      <w:r w:rsidR="001A13CE">
        <w:rPr>
          <w:rFonts w:ascii="Book Antiqua" w:hAnsi="Book Antiqua"/>
          <w:szCs w:val="24"/>
          <w:lang w:val="es-PR"/>
        </w:rPr>
        <w:t>ección 14</w:t>
      </w:r>
      <w:r w:rsidR="00C1527F">
        <w:rPr>
          <w:rFonts w:ascii="Book Antiqua" w:hAnsi="Book Antiqua"/>
          <w:szCs w:val="24"/>
          <w:lang w:val="es-PR"/>
        </w:rPr>
        <w:t>—</w:t>
      </w:r>
      <w:r w:rsidR="00B30648">
        <w:rPr>
          <w:rFonts w:ascii="Book Antiqua" w:hAnsi="Book Antiqua"/>
          <w:szCs w:val="24"/>
          <w:lang w:val="es-PR"/>
        </w:rPr>
        <w:t xml:space="preserve">la OAT entiende que el término de 90 días que </w:t>
      </w:r>
      <w:r w:rsidR="004D066C">
        <w:rPr>
          <w:rFonts w:ascii="Book Antiqua" w:hAnsi="Book Antiqua"/>
          <w:szCs w:val="24"/>
          <w:lang w:val="es-PR"/>
        </w:rPr>
        <w:t>establece la medida es insuficiente para cumplir con la</w:t>
      </w:r>
      <w:r w:rsidR="004D024E">
        <w:rPr>
          <w:rFonts w:ascii="Book Antiqua" w:hAnsi="Book Antiqua"/>
          <w:szCs w:val="24"/>
          <w:lang w:val="es-PR"/>
        </w:rPr>
        <w:t>s</w:t>
      </w:r>
      <w:r w:rsidR="004D066C">
        <w:rPr>
          <w:rFonts w:ascii="Book Antiqua" w:hAnsi="Book Antiqua"/>
          <w:szCs w:val="24"/>
          <w:lang w:val="es-PR"/>
        </w:rPr>
        <w:t xml:space="preserve"> obligaci</w:t>
      </w:r>
      <w:r w:rsidR="004D024E">
        <w:rPr>
          <w:rFonts w:ascii="Book Antiqua" w:hAnsi="Book Antiqua"/>
          <w:szCs w:val="24"/>
          <w:lang w:val="es-PR"/>
        </w:rPr>
        <w:t>ones</w:t>
      </w:r>
      <w:r w:rsidR="004D066C">
        <w:rPr>
          <w:rFonts w:ascii="Book Antiqua" w:hAnsi="Book Antiqua"/>
          <w:szCs w:val="24"/>
          <w:lang w:val="es-PR"/>
        </w:rPr>
        <w:t xml:space="preserve"> </w:t>
      </w:r>
      <w:proofErr w:type="spellStart"/>
      <w:r w:rsidR="004D066C">
        <w:rPr>
          <w:rFonts w:ascii="Book Antiqua" w:hAnsi="Book Antiqua"/>
          <w:szCs w:val="24"/>
          <w:lang w:val="es-PR"/>
        </w:rPr>
        <w:t>interagencial</w:t>
      </w:r>
      <w:r w:rsidR="004D024E">
        <w:rPr>
          <w:rFonts w:ascii="Book Antiqua" w:hAnsi="Book Antiqua"/>
          <w:szCs w:val="24"/>
          <w:lang w:val="es-PR"/>
        </w:rPr>
        <w:t>es</w:t>
      </w:r>
      <w:proofErr w:type="spellEnd"/>
      <w:r w:rsidR="004D066C">
        <w:rPr>
          <w:rFonts w:ascii="Book Antiqua" w:hAnsi="Book Antiqua"/>
          <w:szCs w:val="24"/>
          <w:lang w:val="es-PR"/>
        </w:rPr>
        <w:t xml:space="preserve"> </w:t>
      </w:r>
      <w:r w:rsidR="0049007C">
        <w:rPr>
          <w:rFonts w:ascii="Book Antiqua" w:hAnsi="Book Antiqua"/>
          <w:szCs w:val="24"/>
          <w:lang w:val="es-PR"/>
        </w:rPr>
        <w:t xml:space="preserve">que requiere </w:t>
      </w:r>
      <w:r w:rsidR="004D066C">
        <w:rPr>
          <w:rFonts w:ascii="Book Antiqua" w:hAnsi="Book Antiqua"/>
          <w:szCs w:val="24"/>
          <w:lang w:val="es-PR"/>
        </w:rPr>
        <w:t>esta sección</w:t>
      </w:r>
      <w:r w:rsidR="004D024E">
        <w:rPr>
          <w:rFonts w:ascii="Book Antiqua" w:hAnsi="Book Antiqua"/>
          <w:szCs w:val="24"/>
          <w:lang w:val="es-PR"/>
        </w:rPr>
        <w:t xml:space="preserve">. </w:t>
      </w:r>
      <w:r w:rsidR="006A2AE3">
        <w:rPr>
          <w:rFonts w:ascii="Book Antiqua" w:hAnsi="Book Antiqua"/>
          <w:szCs w:val="24"/>
          <w:lang w:val="es-PR"/>
        </w:rPr>
        <w:t xml:space="preserve">Así, la OAT sugirió que se aumente </w:t>
      </w:r>
      <w:r w:rsidR="008527D6">
        <w:rPr>
          <w:rFonts w:ascii="Book Antiqua" w:hAnsi="Book Antiqua"/>
          <w:szCs w:val="24"/>
          <w:lang w:val="es-PR"/>
        </w:rPr>
        <w:t>a 6 meses el término de implementación del P. de la C. 1027.</w:t>
      </w:r>
    </w:p>
    <w:p w14:paraId="63D6AEF2" w14:textId="77777777" w:rsidR="000765A8" w:rsidRDefault="000765A8" w:rsidP="0039658A">
      <w:pPr>
        <w:tabs>
          <w:tab w:val="left" w:pos="-720"/>
        </w:tabs>
        <w:suppressAutoHyphens/>
        <w:spacing w:after="240" w:line="288" w:lineRule="auto"/>
        <w:ind w:left="360" w:right="403"/>
        <w:jc w:val="both"/>
        <w:rPr>
          <w:rFonts w:ascii="Book Antiqua" w:hAnsi="Book Antiqua"/>
          <w:szCs w:val="24"/>
          <w:lang w:val="es-PR"/>
        </w:rPr>
      </w:pPr>
    </w:p>
    <w:p w14:paraId="7D678159" w14:textId="77777777" w:rsidR="000765A8" w:rsidRDefault="000765A8" w:rsidP="0039658A">
      <w:pPr>
        <w:tabs>
          <w:tab w:val="left" w:pos="-720"/>
        </w:tabs>
        <w:suppressAutoHyphens/>
        <w:spacing w:after="240" w:line="288" w:lineRule="auto"/>
        <w:ind w:left="360" w:right="403"/>
        <w:jc w:val="both"/>
        <w:rPr>
          <w:rFonts w:ascii="Book Antiqua" w:hAnsi="Book Antiqua"/>
          <w:szCs w:val="24"/>
          <w:lang w:val="es-PR"/>
        </w:rPr>
      </w:pPr>
    </w:p>
    <w:p w14:paraId="79687E00" w14:textId="77777777" w:rsidR="000765A8" w:rsidRDefault="000765A8" w:rsidP="0039658A">
      <w:pPr>
        <w:tabs>
          <w:tab w:val="left" w:pos="-720"/>
        </w:tabs>
        <w:suppressAutoHyphens/>
        <w:spacing w:after="240" w:line="288" w:lineRule="auto"/>
        <w:ind w:left="360" w:right="403"/>
        <w:jc w:val="both"/>
        <w:rPr>
          <w:rFonts w:ascii="Book Antiqua" w:hAnsi="Book Antiqua"/>
          <w:szCs w:val="24"/>
          <w:lang w:val="es-PR"/>
        </w:rPr>
      </w:pPr>
    </w:p>
    <w:p w14:paraId="54ED4116" w14:textId="77777777" w:rsidR="000765A8" w:rsidRDefault="000765A8" w:rsidP="0039658A">
      <w:pPr>
        <w:tabs>
          <w:tab w:val="left" w:pos="-720"/>
        </w:tabs>
        <w:suppressAutoHyphens/>
        <w:spacing w:after="240" w:line="288" w:lineRule="auto"/>
        <w:ind w:left="360" w:right="403"/>
        <w:jc w:val="both"/>
        <w:rPr>
          <w:rFonts w:ascii="Book Antiqua" w:hAnsi="Book Antiqua"/>
          <w:szCs w:val="24"/>
          <w:lang w:val="es-PR"/>
        </w:rPr>
      </w:pPr>
    </w:p>
    <w:p w14:paraId="2B6E5B52" w14:textId="77777777" w:rsidR="000765A8" w:rsidRDefault="000765A8" w:rsidP="0039658A">
      <w:pPr>
        <w:tabs>
          <w:tab w:val="left" w:pos="-720"/>
        </w:tabs>
        <w:suppressAutoHyphens/>
        <w:spacing w:after="240" w:line="288" w:lineRule="auto"/>
        <w:ind w:left="360" w:right="403"/>
        <w:jc w:val="both"/>
        <w:rPr>
          <w:rFonts w:ascii="Book Antiqua" w:hAnsi="Book Antiqua"/>
          <w:szCs w:val="24"/>
          <w:lang w:val="es-PR"/>
        </w:rPr>
      </w:pPr>
    </w:p>
    <w:p w14:paraId="6BABE763" w14:textId="69BE9131" w:rsidR="004258EF" w:rsidRPr="003D4EC3" w:rsidRDefault="004258EF" w:rsidP="0039658A">
      <w:pPr>
        <w:tabs>
          <w:tab w:val="left" w:pos="-720"/>
        </w:tabs>
        <w:suppressAutoHyphens/>
        <w:spacing w:line="288" w:lineRule="auto"/>
        <w:jc w:val="center"/>
        <w:rPr>
          <w:rFonts w:ascii="Book Antiqua" w:hAnsi="Book Antiqua"/>
          <w:spacing w:val="12"/>
          <w:lang w:val="es-PR"/>
        </w:rPr>
      </w:pPr>
      <w:r w:rsidRPr="003D4EC3">
        <w:rPr>
          <w:rFonts w:ascii="Book Antiqua" w:hAnsi="Book Antiqua"/>
          <w:spacing w:val="12"/>
          <w:lang w:val="es-PR"/>
        </w:rPr>
        <w:lastRenderedPageBreak/>
        <w:t>CONCLUSIÓN</w:t>
      </w:r>
    </w:p>
    <w:p w14:paraId="7C98CE6E" w14:textId="31311CC0" w:rsidR="00A43D58" w:rsidRDefault="00337E47" w:rsidP="003D4EC3">
      <w:pPr>
        <w:tabs>
          <w:tab w:val="left" w:pos="-720"/>
        </w:tabs>
        <w:suppressAutoHyphens/>
        <w:spacing w:line="288" w:lineRule="auto"/>
        <w:ind w:firstLine="720"/>
        <w:jc w:val="both"/>
        <w:rPr>
          <w:rFonts w:ascii="Book Antiqua" w:hAnsi="Book Antiqua"/>
          <w:szCs w:val="24"/>
          <w:lang w:val="es-PR"/>
        </w:rPr>
      </w:pPr>
      <w:r>
        <w:rPr>
          <w:rFonts w:ascii="Book Antiqua" w:hAnsi="Book Antiqua"/>
          <w:lang w:val="es-PR"/>
        </w:rPr>
        <w:t>E</w:t>
      </w:r>
      <w:r w:rsidR="00927E44">
        <w:rPr>
          <w:rFonts w:ascii="Book Antiqua" w:hAnsi="Book Antiqua"/>
          <w:lang w:val="es-PR"/>
        </w:rPr>
        <w:t xml:space="preserve">sta comisión acoge la mayoría de las </w:t>
      </w:r>
      <w:r w:rsidR="00A43D58">
        <w:rPr>
          <w:rFonts w:ascii="Book Antiqua" w:hAnsi="Book Antiqua"/>
          <w:lang w:val="es-PR"/>
        </w:rPr>
        <w:t>sugerencias de la OAT</w:t>
      </w:r>
      <w:r w:rsidR="005723D8">
        <w:rPr>
          <w:rFonts w:ascii="Book Antiqua" w:hAnsi="Book Antiqua"/>
          <w:lang w:val="es-PR"/>
        </w:rPr>
        <w:t xml:space="preserve">, quien tendrá un rol esencial en ejecutar las enmiendas que propone esta medida. </w:t>
      </w:r>
      <w:r w:rsidR="00EE0AD1">
        <w:rPr>
          <w:rFonts w:ascii="Book Antiqua" w:hAnsi="Book Antiqua"/>
          <w:lang w:val="es-PR"/>
        </w:rPr>
        <w:t>Así, e</w:t>
      </w:r>
      <w:r w:rsidR="00F85380">
        <w:rPr>
          <w:rFonts w:ascii="Book Antiqua" w:hAnsi="Book Antiqua"/>
          <w:lang w:val="es-PR"/>
        </w:rPr>
        <w:t xml:space="preserve">sta comisión decidió no acoger la primera recomendación sobre la sección 8. </w:t>
      </w:r>
      <w:r w:rsidR="00FD5618">
        <w:rPr>
          <w:rFonts w:ascii="Book Antiqua" w:hAnsi="Book Antiqua"/>
          <w:lang w:val="es-PR"/>
        </w:rPr>
        <w:t xml:space="preserve">Para esta comisión, </w:t>
      </w:r>
      <w:r w:rsidR="00C3665D">
        <w:rPr>
          <w:rFonts w:ascii="Book Antiqua" w:hAnsi="Book Antiqua"/>
          <w:lang w:val="es-PR"/>
        </w:rPr>
        <w:t xml:space="preserve">no es suficiente que se adopte lo que dice </w:t>
      </w:r>
      <w:r w:rsidR="002A54D4">
        <w:rPr>
          <w:rFonts w:ascii="Book Antiqua" w:hAnsi="Book Antiqua"/>
          <w:lang w:val="es-PR"/>
        </w:rPr>
        <w:t xml:space="preserve">el </w:t>
      </w:r>
      <w:r w:rsidR="002A54D4">
        <w:rPr>
          <w:rFonts w:ascii="Book Antiqua" w:hAnsi="Book Antiqua"/>
          <w:szCs w:val="24"/>
          <w:lang w:val="es-PR"/>
        </w:rPr>
        <w:t xml:space="preserve">artículo 2.6 de la Ley Núm. 54-1989 sobre las </w:t>
      </w:r>
      <w:r w:rsidR="00C867F8">
        <w:rPr>
          <w:rFonts w:ascii="Book Antiqua" w:hAnsi="Book Antiqua"/>
          <w:szCs w:val="24"/>
          <w:lang w:val="es-PR"/>
        </w:rPr>
        <w:t xml:space="preserve">medidas cautelares que se le deben ofrecer a la parte peticionaria de una orden de protección. </w:t>
      </w:r>
      <w:r w:rsidR="003D4C0F">
        <w:rPr>
          <w:rFonts w:ascii="Book Antiqua" w:hAnsi="Book Antiqua"/>
          <w:szCs w:val="24"/>
          <w:lang w:val="es-PR"/>
        </w:rPr>
        <w:t xml:space="preserve">Recordemos que </w:t>
      </w:r>
      <w:r w:rsidR="001F08D1">
        <w:rPr>
          <w:rFonts w:ascii="Book Antiqua" w:hAnsi="Book Antiqua"/>
          <w:szCs w:val="24"/>
          <w:lang w:val="es-PR"/>
        </w:rPr>
        <w:t xml:space="preserve">se </w:t>
      </w:r>
      <w:r w:rsidR="003D4C0F">
        <w:rPr>
          <w:rFonts w:ascii="Book Antiqua" w:hAnsi="Book Antiqua"/>
          <w:szCs w:val="24"/>
          <w:lang w:val="es-PR"/>
        </w:rPr>
        <w:t>acogió la recomendación</w:t>
      </w:r>
      <w:r w:rsidR="001F08D1">
        <w:rPr>
          <w:rFonts w:ascii="Book Antiqua" w:hAnsi="Book Antiqua"/>
          <w:szCs w:val="24"/>
          <w:lang w:val="es-PR"/>
        </w:rPr>
        <w:t xml:space="preserve"> </w:t>
      </w:r>
      <w:r w:rsidR="003D4C0F">
        <w:rPr>
          <w:rFonts w:ascii="Book Antiqua" w:hAnsi="Book Antiqua"/>
          <w:szCs w:val="24"/>
          <w:lang w:val="es-PR"/>
        </w:rPr>
        <w:t>de</w:t>
      </w:r>
      <w:r w:rsidR="001F08D1">
        <w:rPr>
          <w:rFonts w:ascii="Book Antiqua" w:hAnsi="Book Antiqua"/>
          <w:szCs w:val="24"/>
          <w:lang w:val="es-PR"/>
        </w:rPr>
        <w:t xml:space="preserve"> que este proyecto entre en vigor en </w:t>
      </w:r>
      <w:r w:rsidR="00C867F8">
        <w:rPr>
          <w:rFonts w:ascii="Book Antiqua" w:hAnsi="Book Antiqua"/>
          <w:szCs w:val="24"/>
          <w:lang w:val="es-PR"/>
        </w:rPr>
        <w:t>6 meses</w:t>
      </w:r>
      <w:r w:rsidR="001F08D1">
        <w:rPr>
          <w:rFonts w:ascii="Book Antiqua" w:hAnsi="Book Antiqua"/>
          <w:szCs w:val="24"/>
          <w:lang w:val="es-PR"/>
        </w:rPr>
        <w:t xml:space="preserve"> de su aprobación —en lugar del término original de 90 días</w:t>
      </w:r>
      <w:r w:rsidR="003D4C0F">
        <w:rPr>
          <w:rFonts w:ascii="Book Antiqua" w:hAnsi="Book Antiqua"/>
          <w:szCs w:val="24"/>
          <w:lang w:val="es-PR"/>
        </w:rPr>
        <w:t xml:space="preserve">. Este término adicional </w:t>
      </w:r>
      <w:r w:rsidR="001F08D1">
        <w:rPr>
          <w:rFonts w:ascii="Book Antiqua" w:hAnsi="Book Antiqua"/>
          <w:szCs w:val="24"/>
          <w:lang w:val="es-PR"/>
        </w:rPr>
        <w:t xml:space="preserve">ofrece la oportunidad para que la </w:t>
      </w:r>
      <w:r w:rsidR="004B3BB9">
        <w:rPr>
          <w:rFonts w:ascii="Book Antiqua" w:hAnsi="Book Antiqua"/>
          <w:szCs w:val="24"/>
          <w:lang w:val="es-PR"/>
        </w:rPr>
        <w:t>OAT</w:t>
      </w:r>
      <w:r w:rsidR="003D4C0F">
        <w:rPr>
          <w:rFonts w:ascii="Book Antiqua" w:hAnsi="Book Antiqua"/>
          <w:szCs w:val="24"/>
          <w:lang w:val="es-PR"/>
        </w:rPr>
        <w:t xml:space="preserve"> y el resto de las agencias que se mencionan en la sección 14 del proyecto, </w:t>
      </w:r>
      <w:r w:rsidR="00E83614">
        <w:rPr>
          <w:rFonts w:ascii="Book Antiqua" w:hAnsi="Book Antiqua"/>
          <w:szCs w:val="24"/>
          <w:lang w:val="es-PR"/>
        </w:rPr>
        <w:t>hagan el análisis necesario</w:t>
      </w:r>
      <w:r w:rsidR="00AB1659">
        <w:rPr>
          <w:rFonts w:ascii="Book Antiqua" w:hAnsi="Book Antiqua"/>
          <w:szCs w:val="24"/>
          <w:lang w:val="es-PR"/>
        </w:rPr>
        <w:t>. Esto,</w:t>
      </w:r>
      <w:r w:rsidR="00E83614">
        <w:rPr>
          <w:rFonts w:ascii="Book Antiqua" w:hAnsi="Book Antiqua"/>
          <w:szCs w:val="24"/>
          <w:lang w:val="es-PR"/>
        </w:rPr>
        <w:t xml:space="preserve"> para adoptar una guía de recomendaciones actualizada </w:t>
      </w:r>
      <w:r w:rsidR="00AB1659">
        <w:rPr>
          <w:rFonts w:ascii="Book Antiqua" w:hAnsi="Book Antiqua"/>
          <w:szCs w:val="24"/>
          <w:lang w:val="es-PR"/>
        </w:rPr>
        <w:t xml:space="preserve">y </w:t>
      </w:r>
      <w:r w:rsidR="00C64190">
        <w:rPr>
          <w:rFonts w:ascii="Book Antiqua" w:hAnsi="Book Antiqua"/>
          <w:szCs w:val="24"/>
          <w:lang w:val="es-PR"/>
        </w:rPr>
        <w:t>conforme a lo que exige el inciso (e) de la sección 8.</w:t>
      </w:r>
      <w:r w:rsidR="003D4C0F">
        <w:rPr>
          <w:rFonts w:ascii="Book Antiqua" w:hAnsi="Book Antiqua"/>
          <w:szCs w:val="24"/>
          <w:lang w:val="es-PR"/>
        </w:rPr>
        <w:t xml:space="preserve"> </w:t>
      </w:r>
      <w:r w:rsidR="001F08D1">
        <w:rPr>
          <w:rFonts w:ascii="Book Antiqua" w:hAnsi="Book Antiqua"/>
          <w:szCs w:val="24"/>
          <w:lang w:val="es-PR"/>
        </w:rPr>
        <w:t xml:space="preserve"> </w:t>
      </w:r>
      <w:r w:rsidR="00C867F8">
        <w:rPr>
          <w:rFonts w:ascii="Book Antiqua" w:hAnsi="Book Antiqua"/>
          <w:szCs w:val="24"/>
          <w:lang w:val="es-PR"/>
        </w:rPr>
        <w:t xml:space="preserve">  </w:t>
      </w:r>
    </w:p>
    <w:p w14:paraId="741BC957" w14:textId="1B8A5672" w:rsidR="000E4C6A" w:rsidRDefault="000E4C6A" w:rsidP="003D4EC3">
      <w:pPr>
        <w:tabs>
          <w:tab w:val="left" w:pos="-720"/>
        </w:tabs>
        <w:suppressAutoHyphens/>
        <w:spacing w:line="288" w:lineRule="auto"/>
        <w:ind w:firstLine="720"/>
        <w:jc w:val="both"/>
        <w:rPr>
          <w:rFonts w:ascii="Book Antiqua" w:hAnsi="Book Antiqua"/>
          <w:lang w:val="es-PR"/>
        </w:rPr>
      </w:pPr>
      <w:r>
        <w:rPr>
          <w:rFonts w:ascii="Book Antiqua" w:hAnsi="Book Antiqua"/>
          <w:szCs w:val="24"/>
          <w:lang w:val="es-PR"/>
        </w:rPr>
        <w:t xml:space="preserve">También se acogieron la mayoría de las recomendaciones de Familia sobre los términos y definiciones de la medida. </w:t>
      </w:r>
      <w:r w:rsidR="0005120A">
        <w:rPr>
          <w:rFonts w:ascii="Book Antiqua" w:hAnsi="Book Antiqua"/>
          <w:szCs w:val="24"/>
          <w:lang w:val="es-PR"/>
        </w:rPr>
        <w:t xml:space="preserve">Esto es </w:t>
      </w:r>
      <w:proofErr w:type="spellStart"/>
      <w:r w:rsidR="0005120A">
        <w:rPr>
          <w:rFonts w:ascii="Book Antiqua" w:hAnsi="Book Antiqua"/>
          <w:szCs w:val="24"/>
          <w:lang w:val="es-PR"/>
        </w:rPr>
        <w:t>mas</w:t>
      </w:r>
      <w:proofErr w:type="spellEnd"/>
      <w:r w:rsidR="0005120A">
        <w:rPr>
          <w:rFonts w:ascii="Book Antiqua" w:hAnsi="Book Antiqua"/>
          <w:szCs w:val="24"/>
          <w:lang w:val="es-PR"/>
        </w:rPr>
        <w:t xml:space="preserve"> evidente en la sección 1 del proyecto, al cual se le añadieron 9 </w:t>
      </w:r>
      <w:r w:rsidR="00241390">
        <w:rPr>
          <w:rFonts w:ascii="Book Antiqua" w:hAnsi="Book Antiqua"/>
          <w:szCs w:val="24"/>
          <w:lang w:val="es-PR"/>
        </w:rPr>
        <w:t>definiciones, y se organizaron en orden alfabético. Se incluyeron definiciones de términos que se mencionan en la medida o en la Ley Núm. 54-1989.</w:t>
      </w:r>
      <w:r w:rsidR="0005120A">
        <w:rPr>
          <w:rFonts w:ascii="Book Antiqua" w:hAnsi="Book Antiqua"/>
          <w:szCs w:val="24"/>
          <w:lang w:val="es-PR"/>
        </w:rPr>
        <w:t xml:space="preserve"> </w:t>
      </w:r>
    </w:p>
    <w:p w14:paraId="6197A247" w14:textId="42F1438F" w:rsidR="00EB53CA" w:rsidRPr="00E83786" w:rsidRDefault="00741F5B" w:rsidP="003D4EC3">
      <w:pPr>
        <w:tabs>
          <w:tab w:val="left" w:pos="-720"/>
        </w:tabs>
        <w:suppressAutoHyphens/>
        <w:spacing w:after="240" w:line="288" w:lineRule="auto"/>
        <w:ind w:firstLine="720"/>
        <w:jc w:val="both"/>
        <w:rPr>
          <w:rFonts w:ascii="Book Antiqua" w:hAnsi="Book Antiqua"/>
          <w:lang w:val="es-PR"/>
        </w:rPr>
      </w:pPr>
      <w:r>
        <w:rPr>
          <w:rFonts w:ascii="Book Antiqua" w:hAnsi="Book Antiqua"/>
          <w:lang w:val="es-PR"/>
        </w:rPr>
        <w:t>En fin, l</w:t>
      </w:r>
      <w:r w:rsidR="004258EF" w:rsidRPr="00E83786">
        <w:rPr>
          <w:rFonts w:ascii="Book Antiqua" w:hAnsi="Book Antiqua"/>
          <w:lang w:val="es-PR"/>
        </w:rPr>
        <w:t>a Comisión de lo Jurídico</w:t>
      </w:r>
      <w:r w:rsidR="00A16D50" w:rsidRPr="00E83786">
        <w:rPr>
          <w:rFonts w:ascii="Book Antiqua" w:hAnsi="Book Antiqua"/>
          <w:lang w:val="es-PR"/>
        </w:rPr>
        <w:t xml:space="preserve"> </w:t>
      </w:r>
      <w:r w:rsidR="004258EF" w:rsidRPr="00E83786">
        <w:rPr>
          <w:rFonts w:ascii="Book Antiqua" w:hAnsi="Book Antiqua"/>
          <w:lang w:val="es-PR"/>
        </w:rPr>
        <w:t xml:space="preserve">recomienda </w:t>
      </w:r>
      <w:r w:rsidR="007363AB" w:rsidRPr="00E83786">
        <w:rPr>
          <w:rFonts w:ascii="Book Antiqua" w:hAnsi="Book Antiqua"/>
          <w:lang w:val="es-PR"/>
        </w:rPr>
        <w:t xml:space="preserve">que se </w:t>
      </w:r>
      <w:r w:rsidR="004258EF" w:rsidRPr="00E83786">
        <w:rPr>
          <w:rFonts w:ascii="Book Antiqua" w:hAnsi="Book Antiqua"/>
          <w:lang w:val="es-PR"/>
        </w:rPr>
        <w:t>apr</w:t>
      </w:r>
      <w:r w:rsidR="007363AB" w:rsidRPr="00E83786">
        <w:rPr>
          <w:rFonts w:ascii="Book Antiqua" w:hAnsi="Book Antiqua"/>
          <w:lang w:val="es-PR"/>
        </w:rPr>
        <w:t>ue</w:t>
      </w:r>
      <w:r w:rsidR="004258EF" w:rsidRPr="00E83786">
        <w:rPr>
          <w:rFonts w:ascii="Book Antiqua" w:hAnsi="Book Antiqua"/>
          <w:lang w:val="es-PR"/>
        </w:rPr>
        <w:t>b</w:t>
      </w:r>
      <w:r w:rsidR="007363AB" w:rsidRPr="00E83786">
        <w:rPr>
          <w:rFonts w:ascii="Book Antiqua" w:hAnsi="Book Antiqua"/>
          <w:lang w:val="es-PR"/>
        </w:rPr>
        <w:t>e</w:t>
      </w:r>
      <w:r w:rsidR="004258EF" w:rsidRPr="00E83786">
        <w:rPr>
          <w:rFonts w:ascii="Book Antiqua" w:hAnsi="Book Antiqua"/>
          <w:lang w:val="es-PR"/>
        </w:rPr>
        <w:t xml:space="preserve"> el P. de</w:t>
      </w:r>
      <w:r w:rsidR="0039658A">
        <w:rPr>
          <w:rFonts w:ascii="Book Antiqua" w:hAnsi="Book Antiqua"/>
          <w:lang w:val="es-PR"/>
        </w:rPr>
        <w:t xml:space="preserve"> </w:t>
      </w:r>
      <w:r w:rsidR="004258EF" w:rsidRPr="00E83786">
        <w:rPr>
          <w:rFonts w:ascii="Book Antiqua" w:hAnsi="Book Antiqua"/>
          <w:lang w:val="es-PR"/>
        </w:rPr>
        <w:t>l</w:t>
      </w:r>
      <w:r w:rsidR="0039658A">
        <w:rPr>
          <w:rFonts w:ascii="Book Antiqua" w:hAnsi="Book Antiqua"/>
          <w:lang w:val="es-PR"/>
        </w:rPr>
        <w:t>a</w:t>
      </w:r>
      <w:r w:rsidR="004258EF" w:rsidRPr="00E83786">
        <w:rPr>
          <w:rFonts w:ascii="Book Antiqua" w:hAnsi="Book Antiqua"/>
          <w:lang w:val="es-PR"/>
        </w:rPr>
        <w:t xml:space="preserve"> </w:t>
      </w:r>
      <w:r w:rsidR="0039658A">
        <w:rPr>
          <w:rFonts w:ascii="Book Antiqua" w:hAnsi="Book Antiqua"/>
          <w:lang w:val="es-PR"/>
        </w:rPr>
        <w:t>C</w:t>
      </w:r>
      <w:r w:rsidR="004258EF" w:rsidRPr="00E83786">
        <w:rPr>
          <w:rFonts w:ascii="Book Antiqua" w:hAnsi="Book Antiqua"/>
          <w:lang w:val="es-PR"/>
        </w:rPr>
        <w:t>. 102</w:t>
      </w:r>
      <w:r w:rsidR="00073569">
        <w:rPr>
          <w:rFonts w:ascii="Book Antiqua" w:hAnsi="Book Antiqua"/>
          <w:lang w:val="es-PR"/>
        </w:rPr>
        <w:t>7</w:t>
      </w:r>
      <w:r w:rsidR="004258EF" w:rsidRPr="00E83786">
        <w:rPr>
          <w:rFonts w:ascii="Book Antiqua" w:hAnsi="Book Antiqua"/>
          <w:lang w:val="es-PR"/>
        </w:rPr>
        <w:t xml:space="preserve">, con las enmiendas en el </w:t>
      </w:r>
      <w:proofErr w:type="spellStart"/>
      <w:r w:rsidR="004258EF" w:rsidRPr="00E83786">
        <w:rPr>
          <w:rFonts w:ascii="Book Antiqua" w:hAnsi="Book Antiqua"/>
          <w:lang w:val="es-PR"/>
        </w:rPr>
        <w:t>entirillado</w:t>
      </w:r>
      <w:proofErr w:type="spellEnd"/>
      <w:r w:rsidR="004258EF" w:rsidRPr="00E83786">
        <w:rPr>
          <w:rFonts w:ascii="Book Antiqua" w:hAnsi="Book Antiqua"/>
          <w:lang w:val="es-PR"/>
        </w:rPr>
        <w:t xml:space="preserve"> electrónico que se acompaña.</w:t>
      </w:r>
    </w:p>
    <w:p w14:paraId="4F4FC0E5" w14:textId="641F6554" w:rsidR="004258EF" w:rsidRPr="00E83786" w:rsidRDefault="00EB53CA" w:rsidP="004E682A">
      <w:pPr>
        <w:spacing w:line="360" w:lineRule="auto"/>
        <w:rPr>
          <w:rFonts w:ascii="Book Antiqua" w:hAnsi="Book Antiqua"/>
          <w:lang w:val="es-PR"/>
        </w:rPr>
      </w:pPr>
      <w:r w:rsidRPr="00E83786">
        <w:rPr>
          <w:rFonts w:ascii="Book Antiqua" w:hAnsi="Book Antiqua"/>
          <w:lang w:val="es-PR"/>
        </w:rPr>
        <w:t xml:space="preserve">Respetuosamente </w:t>
      </w:r>
      <w:r w:rsidR="003D4EC3" w:rsidRPr="00E83786">
        <w:rPr>
          <w:rFonts w:ascii="Book Antiqua" w:hAnsi="Book Antiqua"/>
          <w:lang w:val="es-PR"/>
        </w:rPr>
        <w:t>presentado</w:t>
      </w:r>
      <w:r w:rsidRPr="00E83786">
        <w:rPr>
          <w:rFonts w:ascii="Book Antiqua" w:hAnsi="Book Antiqua"/>
          <w:lang w:val="es-PR"/>
        </w:rPr>
        <w:t xml:space="preserve">. </w:t>
      </w:r>
      <w:r w:rsidR="004258EF" w:rsidRPr="00E83786">
        <w:rPr>
          <w:rFonts w:ascii="Book Antiqua" w:hAnsi="Book Antiqua"/>
          <w:lang w:val="es-PR"/>
        </w:rPr>
        <w:t xml:space="preserve"> </w:t>
      </w:r>
    </w:p>
    <w:p w14:paraId="41A7F898" w14:textId="77777777" w:rsidR="004258EF" w:rsidRPr="00E83786" w:rsidRDefault="004258EF" w:rsidP="004258EF">
      <w:pPr>
        <w:rPr>
          <w:rFonts w:ascii="Book Antiqua" w:hAnsi="Book Antiqua"/>
          <w:b/>
          <w:bCs/>
          <w:lang w:val="es-PR"/>
        </w:rPr>
      </w:pPr>
    </w:p>
    <w:p w14:paraId="63F8AC2B" w14:textId="77777777" w:rsidR="004258EF" w:rsidRPr="00E83786" w:rsidRDefault="004258EF" w:rsidP="004258EF">
      <w:pPr>
        <w:rPr>
          <w:rFonts w:ascii="Book Antiqua" w:hAnsi="Book Antiqua"/>
          <w:b/>
          <w:bCs/>
          <w:lang w:val="es-PR"/>
        </w:rPr>
      </w:pPr>
    </w:p>
    <w:p w14:paraId="55F1DC5D" w14:textId="0E7D4247" w:rsidR="004258EF" w:rsidRPr="00E83786" w:rsidRDefault="004258EF" w:rsidP="004258EF">
      <w:pPr>
        <w:tabs>
          <w:tab w:val="left" w:pos="-720"/>
        </w:tabs>
        <w:suppressAutoHyphens/>
        <w:rPr>
          <w:rFonts w:ascii="Book Antiqua" w:hAnsi="Book Antiqua"/>
          <w:b/>
          <w:bCs/>
          <w:smallCaps/>
          <w:lang w:val="es-PR"/>
        </w:rPr>
      </w:pPr>
      <w:r w:rsidRPr="00E83786">
        <w:rPr>
          <w:rFonts w:ascii="Book Antiqua" w:hAnsi="Book Antiqua"/>
          <w:b/>
          <w:bCs/>
          <w:smallCaps/>
          <w:lang w:val="es-PR"/>
        </w:rPr>
        <w:t>José J. Pérez Cordero</w:t>
      </w:r>
    </w:p>
    <w:p w14:paraId="050357FD" w14:textId="7664613A" w:rsidR="004258EF" w:rsidRPr="00E83786" w:rsidRDefault="004258EF" w:rsidP="004258EF">
      <w:pPr>
        <w:tabs>
          <w:tab w:val="left" w:pos="-720"/>
        </w:tabs>
        <w:suppressAutoHyphens/>
        <w:rPr>
          <w:rFonts w:ascii="Book Antiqua" w:hAnsi="Book Antiqua"/>
          <w:lang w:val="es-PR"/>
        </w:rPr>
      </w:pPr>
      <w:r w:rsidRPr="00E83786">
        <w:rPr>
          <w:rFonts w:ascii="Book Antiqua" w:hAnsi="Book Antiqua"/>
          <w:lang w:val="es-PR"/>
        </w:rPr>
        <w:t>Presidente</w:t>
      </w:r>
    </w:p>
    <w:p w14:paraId="7A4E5EE1" w14:textId="01CB0684" w:rsidR="004E629D" w:rsidRPr="00E83786" w:rsidRDefault="002371D9">
      <w:pPr>
        <w:rPr>
          <w:rFonts w:ascii="Book Antiqua" w:hAnsi="Book Antiqua"/>
          <w:lang w:val="es-PR"/>
        </w:rPr>
      </w:pPr>
      <w:r w:rsidRPr="00E83786">
        <w:rPr>
          <w:rFonts w:ascii="Book Antiqua" w:hAnsi="Book Antiqua"/>
          <w:lang w:val="es-PR"/>
        </w:rPr>
        <w:t>Comi</w:t>
      </w:r>
      <w:r w:rsidR="00AB57CE" w:rsidRPr="00E83786">
        <w:rPr>
          <w:rFonts w:ascii="Book Antiqua" w:hAnsi="Book Antiqua"/>
          <w:lang w:val="es-PR"/>
        </w:rPr>
        <w:t>sión de lo Jurídico</w:t>
      </w:r>
    </w:p>
    <w:sectPr w:rsidR="004E629D" w:rsidRPr="00E83786" w:rsidSect="004258EF">
      <w:headerReference w:type="even" r:id="rId11"/>
      <w:headerReference w:type="default" r:id="rId12"/>
      <w:footerReference w:type="even" r:id="rId13"/>
      <w:headerReference w:type="first" r:id="rId14"/>
      <w:footerReference w:type="first" r:id="rId15"/>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37322" w14:textId="77777777" w:rsidR="00113777" w:rsidRDefault="00113777" w:rsidP="004258EF">
      <w:r>
        <w:separator/>
      </w:r>
    </w:p>
  </w:endnote>
  <w:endnote w:type="continuationSeparator" w:id="0">
    <w:p w14:paraId="6B19B984" w14:textId="77777777" w:rsidR="00113777" w:rsidRDefault="00113777" w:rsidP="00425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2B025" w14:textId="77777777" w:rsidR="004258EF" w:rsidRDefault="004258EF">
    <w:pPr>
      <w:pStyle w:val="Footer"/>
      <w:jc w:val="center"/>
    </w:pPr>
  </w:p>
  <w:p w14:paraId="1D3C59DA" w14:textId="77777777" w:rsidR="004258EF" w:rsidRDefault="004258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5B9F4" w14:textId="77777777" w:rsidR="004258EF" w:rsidRDefault="004258EF">
    <w:pPr>
      <w:pStyle w:val="Footer"/>
      <w:jc w:val="center"/>
    </w:pPr>
  </w:p>
  <w:p w14:paraId="0E5BA5B4" w14:textId="77777777" w:rsidR="004258EF" w:rsidRDefault="004258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33B72" w14:textId="77777777" w:rsidR="00113777" w:rsidRDefault="00113777" w:rsidP="004258EF">
      <w:r>
        <w:separator/>
      </w:r>
    </w:p>
  </w:footnote>
  <w:footnote w:type="continuationSeparator" w:id="0">
    <w:p w14:paraId="56854EA2" w14:textId="77777777" w:rsidR="00113777" w:rsidRDefault="00113777" w:rsidP="004258EF">
      <w:r>
        <w:continuationSeparator/>
      </w:r>
    </w:p>
  </w:footnote>
  <w:footnote w:id="1">
    <w:p w14:paraId="072B7CEA" w14:textId="3981551D" w:rsidR="00BF26DA" w:rsidRPr="00BF26DA" w:rsidRDefault="00BF26DA">
      <w:pPr>
        <w:pStyle w:val="FootnoteText"/>
        <w:rPr>
          <w:lang w:val="es-PR"/>
        </w:rPr>
      </w:pPr>
      <w:r>
        <w:rPr>
          <w:rStyle w:val="FootnoteReference"/>
        </w:rPr>
        <w:footnoteRef/>
      </w:r>
      <w:r w:rsidRPr="00BF26DA">
        <w:rPr>
          <w:lang w:val="es-PR"/>
        </w:rPr>
        <w:t xml:space="preserve"> </w:t>
      </w:r>
      <w:r w:rsidR="00127BC2">
        <w:rPr>
          <w:lang w:val="es-PR"/>
        </w:rPr>
        <w:t>M</w:t>
      </w:r>
      <w:r w:rsidRPr="00BF26DA">
        <w:rPr>
          <w:lang w:val="es-PR"/>
        </w:rPr>
        <w:t>ejor conocida como La Carta de Derechos de las Personas con Impedimentos</w:t>
      </w:r>
      <w:r w:rsidR="00127BC2">
        <w:rPr>
          <w:lang w:val="es-PR"/>
        </w:rPr>
        <w:t>.</w:t>
      </w:r>
    </w:p>
  </w:footnote>
  <w:footnote w:id="2">
    <w:p w14:paraId="33A9C213" w14:textId="219C6706" w:rsidR="00BD57F7" w:rsidRPr="00BD57F7" w:rsidRDefault="00BD57F7">
      <w:pPr>
        <w:pStyle w:val="FootnoteText"/>
        <w:rPr>
          <w:lang w:val="es-PR"/>
        </w:rPr>
      </w:pPr>
      <w:r>
        <w:rPr>
          <w:rStyle w:val="FootnoteReference"/>
        </w:rPr>
        <w:footnoteRef/>
      </w:r>
      <w:r w:rsidRPr="00BD57F7">
        <w:rPr>
          <w:lang w:val="es-PR"/>
        </w:rPr>
        <w:t xml:space="preserve"> </w:t>
      </w:r>
      <w:r>
        <w:rPr>
          <w:lang w:val="es-PR"/>
        </w:rPr>
        <w:t>Conocida como Ley para la Prevención e Intervención con la Violencia Doméstica.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53D90" w14:textId="77777777" w:rsidR="004258EF" w:rsidRPr="007B4C52" w:rsidRDefault="004258EF" w:rsidP="007B4C52">
    <w:pPr>
      <w:pStyle w:val="Header"/>
      <w:jc w:val="right"/>
      <w:rPr>
        <w:rFonts w:ascii="Book Antiqua" w:hAnsi="Book Antiqua"/>
        <w:i/>
        <w:iCs/>
        <w:sz w:val="20"/>
        <w:lang w:val="es-PR"/>
      </w:rPr>
    </w:pPr>
    <w:bookmarkStart w:id="7" w:name="_Hlk194440197"/>
    <w:r w:rsidRPr="007B4C52">
      <w:rPr>
        <w:rFonts w:ascii="Book Antiqua" w:hAnsi="Book Antiqua"/>
        <w:i/>
        <w:iCs/>
        <w:sz w:val="20"/>
        <w:lang w:val="es-PR"/>
      </w:rPr>
      <w:t xml:space="preserve">Informe Positivo sobre el </w:t>
    </w:r>
    <w:r>
      <w:rPr>
        <w:rFonts w:ascii="Book Antiqua" w:hAnsi="Book Antiqua"/>
        <w:i/>
        <w:iCs/>
        <w:sz w:val="20"/>
        <w:lang w:val="es-PR"/>
      </w:rPr>
      <w:t>P. del S. 56</w:t>
    </w:r>
  </w:p>
  <w:p w14:paraId="31479761" w14:textId="77777777" w:rsidR="004258EF" w:rsidRDefault="004258EF"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22872474" w14:textId="77777777" w:rsidR="004258EF" w:rsidRPr="004408DF" w:rsidRDefault="004258EF"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7"/>
  <w:p w14:paraId="358E432B" w14:textId="77777777" w:rsidR="004258EF" w:rsidRPr="004408DF" w:rsidRDefault="004258EF">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6863A" w14:textId="55337330" w:rsidR="004258EF" w:rsidRPr="004258EF" w:rsidRDefault="004258EF" w:rsidP="004258EF">
    <w:pPr>
      <w:pStyle w:val="Header"/>
      <w:rPr>
        <w:rFonts w:ascii="Century Gothic" w:hAnsi="Century Gothic"/>
        <w:sz w:val="18"/>
        <w:szCs w:val="18"/>
        <w:lang w:val="es-PR"/>
      </w:rPr>
    </w:pPr>
    <w:r w:rsidRPr="004258EF">
      <w:rPr>
        <w:rFonts w:ascii="Century Gothic" w:hAnsi="Century Gothic"/>
        <w:sz w:val="18"/>
        <w:szCs w:val="18"/>
        <w:lang w:val="es-PR"/>
      </w:rPr>
      <w:t>Cámara de Representantes de Puerto Rico</w:t>
    </w:r>
  </w:p>
  <w:p w14:paraId="5A270684" w14:textId="789DBCF2" w:rsidR="004258EF" w:rsidRPr="004258EF" w:rsidRDefault="004258EF" w:rsidP="004258EF">
    <w:pPr>
      <w:pStyle w:val="Header"/>
      <w:rPr>
        <w:rFonts w:ascii="Century Gothic" w:hAnsi="Century Gothic"/>
        <w:sz w:val="18"/>
        <w:szCs w:val="18"/>
        <w:lang w:val="es-PR"/>
      </w:rPr>
    </w:pPr>
    <w:r w:rsidRPr="004258EF">
      <w:rPr>
        <w:rFonts w:ascii="Century Gothic" w:hAnsi="Century Gothic"/>
        <w:sz w:val="18"/>
        <w:szCs w:val="18"/>
        <w:lang w:val="es-PR"/>
      </w:rPr>
      <w:t>Comisión de lo Jurídico</w:t>
    </w:r>
  </w:p>
  <w:p w14:paraId="5DD9ECA5" w14:textId="5950237A" w:rsidR="004258EF" w:rsidRPr="004258EF" w:rsidRDefault="004258EF" w:rsidP="004258EF">
    <w:pPr>
      <w:pStyle w:val="Header"/>
      <w:rPr>
        <w:rFonts w:ascii="Century Gothic" w:hAnsi="Century Gothic"/>
        <w:sz w:val="18"/>
        <w:szCs w:val="18"/>
        <w:lang w:val="es-PR"/>
      </w:rPr>
    </w:pPr>
    <w:r w:rsidRPr="004258EF">
      <w:rPr>
        <w:rFonts w:ascii="Century Gothic" w:hAnsi="Century Gothic"/>
        <w:sz w:val="18"/>
        <w:szCs w:val="18"/>
        <w:lang w:val="es-PR"/>
      </w:rPr>
      <w:t>Informe Positivo sobre el P. de</w:t>
    </w:r>
    <w:r w:rsidR="00E326D8">
      <w:rPr>
        <w:rFonts w:ascii="Century Gothic" w:hAnsi="Century Gothic"/>
        <w:sz w:val="18"/>
        <w:szCs w:val="18"/>
        <w:lang w:val="es-PR"/>
      </w:rPr>
      <w:t xml:space="preserve"> </w:t>
    </w:r>
    <w:r w:rsidRPr="004258EF">
      <w:rPr>
        <w:rFonts w:ascii="Century Gothic" w:hAnsi="Century Gothic"/>
        <w:sz w:val="18"/>
        <w:szCs w:val="18"/>
        <w:lang w:val="es-PR"/>
      </w:rPr>
      <w:t>l</w:t>
    </w:r>
    <w:r w:rsidR="00E326D8">
      <w:rPr>
        <w:rFonts w:ascii="Century Gothic" w:hAnsi="Century Gothic"/>
        <w:sz w:val="18"/>
        <w:szCs w:val="18"/>
        <w:lang w:val="es-PR"/>
      </w:rPr>
      <w:t>a</w:t>
    </w:r>
    <w:r w:rsidRPr="004258EF">
      <w:rPr>
        <w:rFonts w:ascii="Century Gothic" w:hAnsi="Century Gothic"/>
        <w:sz w:val="18"/>
        <w:szCs w:val="18"/>
        <w:lang w:val="es-PR"/>
      </w:rPr>
      <w:t xml:space="preserve"> </w:t>
    </w:r>
    <w:r w:rsidR="00E326D8">
      <w:rPr>
        <w:rFonts w:ascii="Century Gothic" w:hAnsi="Century Gothic"/>
        <w:sz w:val="18"/>
        <w:szCs w:val="18"/>
        <w:lang w:val="es-PR"/>
      </w:rPr>
      <w:t>C</w:t>
    </w:r>
    <w:r w:rsidRPr="004258EF">
      <w:rPr>
        <w:rFonts w:ascii="Century Gothic" w:hAnsi="Century Gothic"/>
        <w:sz w:val="18"/>
        <w:szCs w:val="18"/>
        <w:lang w:val="es-PR"/>
      </w:rPr>
      <w:t>. 102</w:t>
    </w:r>
    <w:r w:rsidR="00E326D8">
      <w:rPr>
        <w:rFonts w:ascii="Century Gothic" w:hAnsi="Century Gothic"/>
        <w:sz w:val="18"/>
        <w:szCs w:val="18"/>
        <w:lang w:val="es-PR"/>
      </w:rPr>
      <w:t>7</w:t>
    </w:r>
  </w:p>
  <w:p w14:paraId="3321BB85" w14:textId="77777777" w:rsidR="004258EF" w:rsidRPr="004258EF" w:rsidRDefault="004258EF" w:rsidP="004258EF">
    <w:pPr>
      <w:pStyle w:val="Header"/>
      <w:rPr>
        <w:rFonts w:ascii="Book Antiqua" w:hAnsi="Book Antiqua"/>
        <w:b/>
        <w:bCs/>
        <w:sz w:val="20"/>
        <w:lang w:val="es-PR"/>
      </w:rPr>
    </w:pPr>
    <w:r w:rsidRPr="004258EF">
      <w:rPr>
        <w:rFonts w:ascii="Book Antiqua" w:hAnsi="Book Antiqua"/>
        <w:b/>
        <w:bCs/>
        <w:sz w:val="20"/>
        <w:lang w:val="es-PR"/>
      </w:rPr>
      <w:t xml:space="preserve">Página </w:t>
    </w:r>
    <w:r w:rsidRPr="004258EF">
      <w:rPr>
        <w:rFonts w:ascii="Book Antiqua" w:hAnsi="Book Antiqua"/>
        <w:b/>
        <w:bCs/>
        <w:sz w:val="20"/>
        <w:lang w:val="es-PR"/>
      </w:rPr>
      <w:fldChar w:fldCharType="begin"/>
    </w:r>
    <w:r w:rsidRPr="004258EF">
      <w:rPr>
        <w:rFonts w:ascii="Book Antiqua" w:hAnsi="Book Antiqua"/>
        <w:b/>
        <w:bCs/>
        <w:sz w:val="20"/>
        <w:lang w:val="es-PR"/>
      </w:rPr>
      <w:instrText xml:space="preserve"> PAGE   \* MERGEFORMAT </w:instrText>
    </w:r>
    <w:r w:rsidRPr="004258EF">
      <w:rPr>
        <w:rFonts w:ascii="Book Antiqua" w:hAnsi="Book Antiqua"/>
        <w:b/>
        <w:bCs/>
        <w:sz w:val="20"/>
        <w:lang w:val="es-PR"/>
      </w:rPr>
      <w:fldChar w:fldCharType="separate"/>
    </w:r>
    <w:r w:rsidRPr="004258EF">
      <w:rPr>
        <w:rFonts w:ascii="Book Antiqua" w:hAnsi="Book Antiqua"/>
        <w:b/>
        <w:bCs/>
        <w:noProof/>
        <w:sz w:val="20"/>
        <w:lang w:val="es-PR"/>
      </w:rPr>
      <w:t>1</w:t>
    </w:r>
    <w:r w:rsidRPr="004258EF">
      <w:rPr>
        <w:rFonts w:ascii="Book Antiqua" w:hAnsi="Book Antiqua"/>
        <w:b/>
        <w:bCs/>
        <w:noProof/>
        <w:sz w:val="20"/>
        <w:lang w:val="es-PR"/>
      </w:rPr>
      <w:fldChar w:fldCharType="end"/>
    </w:r>
  </w:p>
  <w:p w14:paraId="3023A360" w14:textId="77777777" w:rsidR="004258EF" w:rsidRPr="007B4C52" w:rsidRDefault="004258EF"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8E5BD" w14:textId="77777777" w:rsidR="004258EF" w:rsidRDefault="004258EF" w:rsidP="00C760D6">
    <w:pPr>
      <w:pStyle w:val="Header"/>
    </w:pPr>
  </w:p>
  <w:p w14:paraId="7E82425F" w14:textId="77777777" w:rsidR="004258EF" w:rsidRDefault="004258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9A2868"/>
    <w:multiLevelType w:val="hybridMultilevel"/>
    <w:tmpl w:val="40E056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612ED4"/>
    <w:multiLevelType w:val="hybridMultilevel"/>
    <w:tmpl w:val="BAC25180"/>
    <w:lvl w:ilvl="0" w:tplc="266C7554">
      <w:start w:val="1"/>
      <w:numFmt w:val="bullet"/>
      <w:lvlText w:val="-"/>
      <w:lvlJc w:val="left"/>
      <w:pPr>
        <w:ind w:left="720" w:hanging="360"/>
      </w:pPr>
      <w:rPr>
        <w:rFonts w:ascii="Book Antiqua" w:eastAsia="Times New Roman" w:hAnsi="Book Antiqu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7578760">
    <w:abstractNumId w:val="0"/>
  </w:num>
  <w:num w:numId="2" w16cid:durableId="13157198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8EF"/>
    <w:rsid w:val="00004B50"/>
    <w:rsid w:val="00004CB6"/>
    <w:rsid w:val="00004CB7"/>
    <w:rsid w:val="000055D1"/>
    <w:rsid w:val="0001250D"/>
    <w:rsid w:val="00020D13"/>
    <w:rsid w:val="00026372"/>
    <w:rsid w:val="00040488"/>
    <w:rsid w:val="0005120A"/>
    <w:rsid w:val="00051AD1"/>
    <w:rsid w:val="00052A9A"/>
    <w:rsid w:val="00052B16"/>
    <w:rsid w:val="00055822"/>
    <w:rsid w:val="00066E1C"/>
    <w:rsid w:val="00070DEA"/>
    <w:rsid w:val="00073569"/>
    <w:rsid w:val="0007630E"/>
    <w:rsid w:val="000765A8"/>
    <w:rsid w:val="000B737F"/>
    <w:rsid w:val="000D1D3D"/>
    <w:rsid w:val="000E4C6A"/>
    <w:rsid w:val="000F4C22"/>
    <w:rsid w:val="00111436"/>
    <w:rsid w:val="00113777"/>
    <w:rsid w:val="00113DD5"/>
    <w:rsid w:val="001203B7"/>
    <w:rsid w:val="00127BC2"/>
    <w:rsid w:val="00130E13"/>
    <w:rsid w:val="001317CD"/>
    <w:rsid w:val="00132EB4"/>
    <w:rsid w:val="001413D7"/>
    <w:rsid w:val="00180098"/>
    <w:rsid w:val="001836EB"/>
    <w:rsid w:val="00191484"/>
    <w:rsid w:val="00192823"/>
    <w:rsid w:val="00195D1E"/>
    <w:rsid w:val="00197218"/>
    <w:rsid w:val="001A13CE"/>
    <w:rsid w:val="001D13FD"/>
    <w:rsid w:val="001E5AEA"/>
    <w:rsid w:val="001F08D1"/>
    <w:rsid w:val="001F5258"/>
    <w:rsid w:val="001F6910"/>
    <w:rsid w:val="001F7551"/>
    <w:rsid w:val="002053E6"/>
    <w:rsid w:val="00210AC1"/>
    <w:rsid w:val="00231DE8"/>
    <w:rsid w:val="002371D9"/>
    <w:rsid w:val="00241390"/>
    <w:rsid w:val="00245EF3"/>
    <w:rsid w:val="00252D49"/>
    <w:rsid w:val="00257A64"/>
    <w:rsid w:val="002636E7"/>
    <w:rsid w:val="00272941"/>
    <w:rsid w:val="00272B33"/>
    <w:rsid w:val="002766A0"/>
    <w:rsid w:val="002871A3"/>
    <w:rsid w:val="0029185C"/>
    <w:rsid w:val="002A01D3"/>
    <w:rsid w:val="002A54D4"/>
    <w:rsid w:val="002A73EE"/>
    <w:rsid w:val="002E25F6"/>
    <w:rsid w:val="002E5612"/>
    <w:rsid w:val="002F2141"/>
    <w:rsid w:val="003147D9"/>
    <w:rsid w:val="0031724F"/>
    <w:rsid w:val="00320FCE"/>
    <w:rsid w:val="00330931"/>
    <w:rsid w:val="003356AE"/>
    <w:rsid w:val="00336ADA"/>
    <w:rsid w:val="00337E47"/>
    <w:rsid w:val="00343CAB"/>
    <w:rsid w:val="00361CBC"/>
    <w:rsid w:val="00366F70"/>
    <w:rsid w:val="00372E08"/>
    <w:rsid w:val="00374847"/>
    <w:rsid w:val="003800D5"/>
    <w:rsid w:val="0039658A"/>
    <w:rsid w:val="003A4B3F"/>
    <w:rsid w:val="003A66C7"/>
    <w:rsid w:val="003B5F63"/>
    <w:rsid w:val="003B60E8"/>
    <w:rsid w:val="003B60EC"/>
    <w:rsid w:val="003C2E27"/>
    <w:rsid w:val="003D3AF5"/>
    <w:rsid w:val="003D479F"/>
    <w:rsid w:val="003D4C0F"/>
    <w:rsid w:val="003D4EC3"/>
    <w:rsid w:val="003F2A7A"/>
    <w:rsid w:val="003F30BA"/>
    <w:rsid w:val="00415048"/>
    <w:rsid w:val="00416FE7"/>
    <w:rsid w:val="00423930"/>
    <w:rsid w:val="004258EF"/>
    <w:rsid w:val="004332FD"/>
    <w:rsid w:val="004441C3"/>
    <w:rsid w:val="00457E5B"/>
    <w:rsid w:val="0046412B"/>
    <w:rsid w:val="004643BA"/>
    <w:rsid w:val="00466B57"/>
    <w:rsid w:val="00471EFE"/>
    <w:rsid w:val="00473B0E"/>
    <w:rsid w:val="0047585C"/>
    <w:rsid w:val="00475D6B"/>
    <w:rsid w:val="0048027D"/>
    <w:rsid w:val="004815DE"/>
    <w:rsid w:val="0049007C"/>
    <w:rsid w:val="00492872"/>
    <w:rsid w:val="004A08A8"/>
    <w:rsid w:val="004B3BB9"/>
    <w:rsid w:val="004B49B5"/>
    <w:rsid w:val="004D024E"/>
    <w:rsid w:val="004D066C"/>
    <w:rsid w:val="004E561E"/>
    <w:rsid w:val="004E629D"/>
    <w:rsid w:val="004E682A"/>
    <w:rsid w:val="004E7650"/>
    <w:rsid w:val="004F660E"/>
    <w:rsid w:val="00531A66"/>
    <w:rsid w:val="00531F22"/>
    <w:rsid w:val="00537783"/>
    <w:rsid w:val="00546F62"/>
    <w:rsid w:val="00560567"/>
    <w:rsid w:val="00563180"/>
    <w:rsid w:val="00567177"/>
    <w:rsid w:val="005723D8"/>
    <w:rsid w:val="00582E92"/>
    <w:rsid w:val="005944DF"/>
    <w:rsid w:val="00597B9E"/>
    <w:rsid w:val="005A5DE5"/>
    <w:rsid w:val="005A64B8"/>
    <w:rsid w:val="005A71E4"/>
    <w:rsid w:val="005B51C1"/>
    <w:rsid w:val="005C03ED"/>
    <w:rsid w:val="005E5C40"/>
    <w:rsid w:val="0060331F"/>
    <w:rsid w:val="00607896"/>
    <w:rsid w:val="006100F3"/>
    <w:rsid w:val="00626A17"/>
    <w:rsid w:val="00627CF8"/>
    <w:rsid w:val="006400A7"/>
    <w:rsid w:val="006430AC"/>
    <w:rsid w:val="00653058"/>
    <w:rsid w:val="00662A05"/>
    <w:rsid w:val="00671947"/>
    <w:rsid w:val="0067564C"/>
    <w:rsid w:val="006850E3"/>
    <w:rsid w:val="00693546"/>
    <w:rsid w:val="00695E5C"/>
    <w:rsid w:val="006974EB"/>
    <w:rsid w:val="006A2AE3"/>
    <w:rsid w:val="006B0CE5"/>
    <w:rsid w:val="006B6516"/>
    <w:rsid w:val="006C3D48"/>
    <w:rsid w:val="006D2584"/>
    <w:rsid w:val="006D3AE4"/>
    <w:rsid w:val="006E0853"/>
    <w:rsid w:val="006E25DC"/>
    <w:rsid w:val="006E5BE2"/>
    <w:rsid w:val="006E5C54"/>
    <w:rsid w:val="006E656A"/>
    <w:rsid w:val="006F0C27"/>
    <w:rsid w:val="006F482D"/>
    <w:rsid w:val="006F499E"/>
    <w:rsid w:val="007004A2"/>
    <w:rsid w:val="007363AB"/>
    <w:rsid w:val="00741F5B"/>
    <w:rsid w:val="00743128"/>
    <w:rsid w:val="007458D9"/>
    <w:rsid w:val="00745921"/>
    <w:rsid w:val="007530C9"/>
    <w:rsid w:val="0079483C"/>
    <w:rsid w:val="00796496"/>
    <w:rsid w:val="00797F60"/>
    <w:rsid w:val="007B5EE9"/>
    <w:rsid w:val="007B7A1D"/>
    <w:rsid w:val="007C307D"/>
    <w:rsid w:val="00822C20"/>
    <w:rsid w:val="0083305E"/>
    <w:rsid w:val="00840079"/>
    <w:rsid w:val="00841B92"/>
    <w:rsid w:val="00843661"/>
    <w:rsid w:val="008527D6"/>
    <w:rsid w:val="008727D6"/>
    <w:rsid w:val="008939D1"/>
    <w:rsid w:val="00893AAA"/>
    <w:rsid w:val="008B1680"/>
    <w:rsid w:val="008B4231"/>
    <w:rsid w:val="008C6124"/>
    <w:rsid w:val="008E2778"/>
    <w:rsid w:val="009052FD"/>
    <w:rsid w:val="00906C62"/>
    <w:rsid w:val="00907650"/>
    <w:rsid w:val="00927E44"/>
    <w:rsid w:val="009337CC"/>
    <w:rsid w:val="0094373A"/>
    <w:rsid w:val="0094464C"/>
    <w:rsid w:val="0095619A"/>
    <w:rsid w:val="0096006F"/>
    <w:rsid w:val="009832E9"/>
    <w:rsid w:val="009B2A5F"/>
    <w:rsid w:val="009C4595"/>
    <w:rsid w:val="009C4C27"/>
    <w:rsid w:val="009C76D1"/>
    <w:rsid w:val="009E28D4"/>
    <w:rsid w:val="009F380B"/>
    <w:rsid w:val="00A16D50"/>
    <w:rsid w:val="00A25150"/>
    <w:rsid w:val="00A26A37"/>
    <w:rsid w:val="00A305F4"/>
    <w:rsid w:val="00A33B5F"/>
    <w:rsid w:val="00A33D1F"/>
    <w:rsid w:val="00A43D58"/>
    <w:rsid w:val="00A707EC"/>
    <w:rsid w:val="00A737E3"/>
    <w:rsid w:val="00A82842"/>
    <w:rsid w:val="00A87B39"/>
    <w:rsid w:val="00A932A8"/>
    <w:rsid w:val="00A95441"/>
    <w:rsid w:val="00A971AF"/>
    <w:rsid w:val="00AB0497"/>
    <w:rsid w:val="00AB1659"/>
    <w:rsid w:val="00AB57CE"/>
    <w:rsid w:val="00AB7F83"/>
    <w:rsid w:val="00AC17C6"/>
    <w:rsid w:val="00AD520E"/>
    <w:rsid w:val="00AD6DEA"/>
    <w:rsid w:val="00AD7791"/>
    <w:rsid w:val="00AF589C"/>
    <w:rsid w:val="00B067A5"/>
    <w:rsid w:val="00B1095E"/>
    <w:rsid w:val="00B15047"/>
    <w:rsid w:val="00B30648"/>
    <w:rsid w:val="00B4057E"/>
    <w:rsid w:val="00B46AEB"/>
    <w:rsid w:val="00B52555"/>
    <w:rsid w:val="00B54CC3"/>
    <w:rsid w:val="00B64CD3"/>
    <w:rsid w:val="00B729B4"/>
    <w:rsid w:val="00B75F0B"/>
    <w:rsid w:val="00B777DB"/>
    <w:rsid w:val="00B809A7"/>
    <w:rsid w:val="00B90E0B"/>
    <w:rsid w:val="00BA27FF"/>
    <w:rsid w:val="00BC4852"/>
    <w:rsid w:val="00BD57F7"/>
    <w:rsid w:val="00BD7B28"/>
    <w:rsid w:val="00BE2AC1"/>
    <w:rsid w:val="00BE34D0"/>
    <w:rsid w:val="00BE684B"/>
    <w:rsid w:val="00BF26DA"/>
    <w:rsid w:val="00BF446D"/>
    <w:rsid w:val="00C12724"/>
    <w:rsid w:val="00C13905"/>
    <w:rsid w:val="00C13B18"/>
    <w:rsid w:val="00C1527F"/>
    <w:rsid w:val="00C26680"/>
    <w:rsid w:val="00C339A1"/>
    <w:rsid w:val="00C3665D"/>
    <w:rsid w:val="00C41836"/>
    <w:rsid w:val="00C44634"/>
    <w:rsid w:val="00C46720"/>
    <w:rsid w:val="00C572D4"/>
    <w:rsid w:val="00C64190"/>
    <w:rsid w:val="00C64B17"/>
    <w:rsid w:val="00C72697"/>
    <w:rsid w:val="00C74F8F"/>
    <w:rsid w:val="00C825CE"/>
    <w:rsid w:val="00C84CFE"/>
    <w:rsid w:val="00C867F8"/>
    <w:rsid w:val="00CA0E18"/>
    <w:rsid w:val="00CA6302"/>
    <w:rsid w:val="00CB263B"/>
    <w:rsid w:val="00CC4B9E"/>
    <w:rsid w:val="00CD0964"/>
    <w:rsid w:val="00CD259F"/>
    <w:rsid w:val="00CD3AF2"/>
    <w:rsid w:val="00CD3E3F"/>
    <w:rsid w:val="00CD5D5B"/>
    <w:rsid w:val="00CE1C05"/>
    <w:rsid w:val="00CE2D0A"/>
    <w:rsid w:val="00CE3029"/>
    <w:rsid w:val="00CE646E"/>
    <w:rsid w:val="00CF1401"/>
    <w:rsid w:val="00D01D71"/>
    <w:rsid w:val="00D10FED"/>
    <w:rsid w:val="00D1590F"/>
    <w:rsid w:val="00D34D71"/>
    <w:rsid w:val="00D42DFA"/>
    <w:rsid w:val="00D54884"/>
    <w:rsid w:val="00D57EA5"/>
    <w:rsid w:val="00D63425"/>
    <w:rsid w:val="00D82552"/>
    <w:rsid w:val="00DA74A5"/>
    <w:rsid w:val="00DC1B2B"/>
    <w:rsid w:val="00DD2531"/>
    <w:rsid w:val="00DE4693"/>
    <w:rsid w:val="00DF01BE"/>
    <w:rsid w:val="00DF5784"/>
    <w:rsid w:val="00E04881"/>
    <w:rsid w:val="00E21AF6"/>
    <w:rsid w:val="00E25C13"/>
    <w:rsid w:val="00E326D8"/>
    <w:rsid w:val="00E3572A"/>
    <w:rsid w:val="00E6310A"/>
    <w:rsid w:val="00E711E3"/>
    <w:rsid w:val="00E76061"/>
    <w:rsid w:val="00E770D7"/>
    <w:rsid w:val="00E83614"/>
    <w:rsid w:val="00E83786"/>
    <w:rsid w:val="00EA12BF"/>
    <w:rsid w:val="00EB53CA"/>
    <w:rsid w:val="00EC1250"/>
    <w:rsid w:val="00EC72DA"/>
    <w:rsid w:val="00ED02F5"/>
    <w:rsid w:val="00EE0AD1"/>
    <w:rsid w:val="00EF44B1"/>
    <w:rsid w:val="00EF618D"/>
    <w:rsid w:val="00F13422"/>
    <w:rsid w:val="00F149B8"/>
    <w:rsid w:val="00F37EF6"/>
    <w:rsid w:val="00F51183"/>
    <w:rsid w:val="00F51EE0"/>
    <w:rsid w:val="00F52130"/>
    <w:rsid w:val="00F7513A"/>
    <w:rsid w:val="00F770F1"/>
    <w:rsid w:val="00F81592"/>
    <w:rsid w:val="00F85380"/>
    <w:rsid w:val="00F90570"/>
    <w:rsid w:val="00F90D91"/>
    <w:rsid w:val="00F9165E"/>
    <w:rsid w:val="00F94AFC"/>
    <w:rsid w:val="00FA0567"/>
    <w:rsid w:val="00FD5618"/>
    <w:rsid w:val="00FD64CB"/>
    <w:rsid w:val="00FE0BED"/>
    <w:rsid w:val="00FE2F6E"/>
    <w:rsid w:val="00FF1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4A499"/>
  <w15:chartTrackingRefBased/>
  <w15:docId w15:val="{69677222-2BCE-46CA-BECE-1F25D2E1C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8EF"/>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4258E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58E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58E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58EF"/>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4258EF"/>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4258EF"/>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4258EF"/>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4258EF"/>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4258EF"/>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8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58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58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58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58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58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58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58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58EF"/>
    <w:rPr>
      <w:rFonts w:eastAsiaTheme="majorEastAsia" w:cstheme="majorBidi"/>
      <w:color w:val="272727" w:themeColor="text1" w:themeTint="D8"/>
    </w:rPr>
  </w:style>
  <w:style w:type="paragraph" w:styleId="Title">
    <w:name w:val="Title"/>
    <w:basedOn w:val="Normal"/>
    <w:next w:val="Normal"/>
    <w:link w:val="TitleChar"/>
    <w:uiPriority w:val="10"/>
    <w:qFormat/>
    <w:rsid w:val="004258EF"/>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58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58E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58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58EF"/>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4258EF"/>
    <w:rPr>
      <w:i/>
      <w:iCs/>
      <w:color w:val="404040" w:themeColor="text1" w:themeTint="BF"/>
    </w:rPr>
  </w:style>
  <w:style w:type="paragraph" w:styleId="ListParagraph">
    <w:name w:val="List Paragraph"/>
    <w:basedOn w:val="Normal"/>
    <w:uiPriority w:val="34"/>
    <w:qFormat/>
    <w:rsid w:val="004258EF"/>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4258EF"/>
    <w:rPr>
      <w:i/>
      <w:iCs/>
      <w:color w:val="0F4761" w:themeColor="accent1" w:themeShade="BF"/>
    </w:rPr>
  </w:style>
  <w:style w:type="paragraph" w:styleId="IntenseQuote">
    <w:name w:val="Intense Quote"/>
    <w:basedOn w:val="Normal"/>
    <w:next w:val="Normal"/>
    <w:link w:val="IntenseQuoteChar"/>
    <w:uiPriority w:val="30"/>
    <w:qFormat/>
    <w:rsid w:val="004258E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4258EF"/>
    <w:rPr>
      <w:i/>
      <w:iCs/>
      <w:color w:val="0F4761" w:themeColor="accent1" w:themeShade="BF"/>
    </w:rPr>
  </w:style>
  <w:style w:type="character" w:styleId="IntenseReference">
    <w:name w:val="Intense Reference"/>
    <w:basedOn w:val="DefaultParagraphFont"/>
    <w:uiPriority w:val="32"/>
    <w:qFormat/>
    <w:rsid w:val="004258EF"/>
    <w:rPr>
      <w:b/>
      <w:bCs/>
      <w:smallCaps/>
      <w:color w:val="0F4761" w:themeColor="accent1" w:themeShade="BF"/>
      <w:spacing w:val="5"/>
    </w:rPr>
  </w:style>
  <w:style w:type="paragraph" w:styleId="Header">
    <w:name w:val="header"/>
    <w:basedOn w:val="Normal"/>
    <w:link w:val="HeaderChar"/>
    <w:uiPriority w:val="99"/>
    <w:rsid w:val="004258EF"/>
    <w:pPr>
      <w:tabs>
        <w:tab w:val="center" w:pos="4320"/>
        <w:tab w:val="right" w:pos="8640"/>
      </w:tabs>
    </w:pPr>
  </w:style>
  <w:style w:type="character" w:customStyle="1" w:styleId="HeaderChar">
    <w:name w:val="Header Char"/>
    <w:basedOn w:val="DefaultParagraphFont"/>
    <w:link w:val="Header"/>
    <w:uiPriority w:val="99"/>
    <w:rsid w:val="004258EF"/>
    <w:rPr>
      <w:rFonts w:ascii="Times New Roman" w:eastAsia="Times New Roman" w:hAnsi="Times New Roman" w:cs="Times New Roman"/>
      <w:kern w:val="0"/>
      <w:szCs w:val="20"/>
      <w14:ligatures w14:val="none"/>
    </w:rPr>
  </w:style>
  <w:style w:type="paragraph" w:styleId="Footer">
    <w:name w:val="footer"/>
    <w:basedOn w:val="Normal"/>
    <w:link w:val="FooterChar"/>
    <w:uiPriority w:val="99"/>
    <w:rsid w:val="004258EF"/>
    <w:pPr>
      <w:tabs>
        <w:tab w:val="center" w:pos="4320"/>
        <w:tab w:val="right" w:pos="8640"/>
      </w:tabs>
    </w:pPr>
  </w:style>
  <w:style w:type="character" w:customStyle="1" w:styleId="FooterChar">
    <w:name w:val="Footer Char"/>
    <w:basedOn w:val="DefaultParagraphFont"/>
    <w:link w:val="Footer"/>
    <w:uiPriority w:val="99"/>
    <w:rsid w:val="004258EF"/>
    <w:rPr>
      <w:rFonts w:ascii="Times New Roman" w:eastAsia="Times New Roman" w:hAnsi="Times New Roman" w:cs="Times New Roman"/>
      <w:kern w:val="0"/>
      <w:szCs w:val="20"/>
      <w14:ligatures w14:val="none"/>
    </w:rPr>
  </w:style>
  <w:style w:type="paragraph" w:styleId="FootnoteText">
    <w:name w:val="footnote text"/>
    <w:basedOn w:val="Normal"/>
    <w:link w:val="FootnoteTextChar"/>
    <w:uiPriority w:val="99"/>
    <w:semiHidden/>
    <w:unhideWhenUsed/>
    <w:rsid w:val="004258EF"/>
    <w:rPr>
      <w:sz w:val="20"/>
    </w:rPr>
  </w:style>
  <w:style w:type="character" w:customStyle="1" w:styleId="FootnoteTextChar">
    <w:name w:val="Footnote Text Char"/>
    <w:basedOn w:val="DefaultParagraphFont"/>
    <w:link w:val="FootnoteText"/>
    <w:uiPriority w:val="99"/>
    <w:semiHidden/>
    <w:rsid w:val="004258EF"/>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unhideWhenUsed/>
    <w:rsid w:val="004258EF"/>
    <w:rPr>
      <w:vertAlign w:val="superscript"/>
    </w:rPr>
  </w:style>
  <w:style w:type="paragraph" w:styleId="BodyText">
    <w:name w:val="Body Text"/>
    <w:basedOn w:val="Normal"/>
    <w:link w:val="BodyTextChar"/>
    <w:uiPriority w:val="1"/>
    <w:qFormat/>
    <w:rsid w:val="00DF5784"/>
    <w:pPr>
      <w:widowControl w:val="0"/>
      <w:autoSpaceDE w:val="0"/>
      <w:autoSpaceDN w:val="0"/>
    </w:pPr>
    <w:rPr>
      <w:szCs w:val="24"/>
      <w:lang w:val="es-ES"/>
    </w:rPr>
  </w:style>
  <w:style w:type="character" w:customStyle="1" w:styleId="BodyTextChar">
    <w:name w:val="Body Text Char"/>
    <w:basedOn w:val="DefaultParagraphFont"/>
    <w:link w:val="BodyText"/>
    <w:uiPriority w:val="1"/>
    <w:rsid w:val="00DF5784"/>
    <w:rPr>
      <w:rFonts w:ascii="Times New Roman" w:eastAsia="Times New Roman" w:hAnsi="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E3B960-843C-46D6-978C-AE1C8CD04F7F}">
  <ds:schemaRefs>
    <ds:schemaRef ds:uri="http://schemas.openxmlformats.org/officeDocument/2006/bibliography"/>
  </ds:schemaRefs>
</ds:datastoreItem>
</file>

<file path=customXml/itemProps2.xml><?xml version="1.0" encoding="utf-8"?>
<ds:datastoreItem xmlns:ds="http://schemas.openxmlformats.org/officeDocument/2006/customXml" ds:itemID="{5AE45C22-4AFD-403A-B4DC-17485D68F3E5}">
  <ds:schemaRefs>
    <ds:schemaRef ds:uri="http://schemas.microsoft.com/sharepoint/v3/contenttype/forms"/>
  </ds:schemaRefs>
</ds:datastoreItem>
</file>

<file path=customXml/itemProps3.xml><?xml version="1.0" encoding="utf-8"?>
<ds:datastoreItem xmlns:ds="http://schemas.openxmlformats.org/officeDocument/2006/customXml" ds:itemID="{2E4F78E4-9DC1-462A-9547-7EF557DA84FD}">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1AAB8916-1077-4C62-8F7F-1029D521D3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979</Words>
  <Characters>5586</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Itza M. Lopez</dc:creator>
  <cp:keywords/>
  <dc:description/>
  <cp:lastModifiedBy>Camyl Moreno Pantojas</cp:lastModifiedBy>
  <cp:revision>2</cp:revision>
  <cp:lastPrinted>2026-02-12T13:31:00Z</cp:lastPrinted>
  <dcterms:created xsi:type="dcterms:W3CDTF">2026-02-13T16:13:00Z</dcterms:created>
  <dcterms:modified xsi:type="dcterms:W3CDTF">2026-02-13T16:13:00Z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