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2C297" w14:textId="54E2A49C" w:rsidR="008C4672" w:rsidRDefault="00076ECD" w:rsidP="00181AF5">
      <w:pPr>
        <w:jc w:val="center"/>
        <w:rPr>
          <w:rFonts w:ascii="Book Antiqua" w:hAnsi="Book Antiqua"/>
          <w:sz w:val="36"/>
          <w:lang w:val="es-ES_tradnl"/>
        </w:rPr>
      </w:pPr>
      <w:r>
        <w:rPr>
          <w:rFonts w:ascii="Book Antiqua" w:hAnsi="Book Antiqua"/>
          <w:sz w:val="36"/>
          <w:lang w:val="es-ES_tradnl"/>
        </w:rPr>
        <w:t>GOBIERNO</w:t>
      </w:r>
      <w:r w:rsidR="001B404E">
        <w:rPr>
          <w:rFonts w:ascii="Book Antiqua" w:hAnsi="Book Antiqua"/>
          <w:sz w:val="36"/>
          <w:lang w:val="es-ES_tradnl"/>
        </w:rPr>
        <w:t xml:space="preserve"> </w:t>
      </w:r>
      <w:r w:rsidR="00181AF5">
        <w:rPr>
          <w:rFonts w:ascii="Book Antiqua" w:hAnsi="Book Antiqua"/>
          <w:sz w:val="36"/>
          <w:lang w:val="es-ES_tradnl"/>
        </w:rPr>
        <w:t>DE PUERTO RICO</w:t>
      </w:r>
    </w:p>
    <w:p w14:paraId="1A400448" w14:textId="3C97AA34" w:rsidR="00181AF5" w:rsidRDefault="00181AF5" w:rsidP="00181AF5">
      <w:pPr>
        <w:pStyle w:val="Title2"/>
        <w:rPr>
          <w:rFonts w:ascii="Book Antiqua" w:hAnsi="Book Antiqua"/>
          <w:lang w:val="es-ES_tradnl"/>
        </w:rPr>
      </w:pPr>
    </w:p>
    <w:tbl>
      <w:tblPr>
        <w:tblW w:w="9540" w:type="dxa"/>
        <w:tblInd w:w="-90" w:type="dxa"/>
        <w:tblLook w:val="04A0" w:firstRow="1" w:lastRow="0" w:firstColumn="1" w:lastColumn="0" w:noHBand="0" w:noVBand="1"/>
      </w:tblPr>
      <w:tblGrid>
        <w:gridCol w:w="2243"/>
        <w:gridCol w:w="4098"/>
        <w:gridCol w:w="3199"/>
      </w:tblGrid>
      <w:tr w:rsidR="00643E61" w14:paraId="1D263B52" w14:textId="77777777">
        <w:tc>
          <w:tcPr>
            <w:tcW w:w="2243" w:type="dxa"/>
          </w:tcPr>
          <w:p w14:paraId="24F10783" w14:textId="77777777" w:rsidR="00643E61" w:rsidRDefault="00643E61">
            <w:pPr>
              <w:rPr>
                <w:rFonts w:ascii="Book Antiqua" w:hAnsi="Book Antiqua"/>
                <w:szCs w:val="24"/>
                <w:lang w:val="es-ES_tradnl"/>
              </w:rPr>
            </w:pPr>
            <w:bookmarkStart w:id="0" w:name="_Hlk107996247"/>
          </w:p>
          <w:p w14:paraId="4DB9FFC2" w14:textId="77777777" w:rsidR="00643E61" w:rsidRDefault="002E19DE">
            <w:pPr>
              <w:rPr>
                <w:rFonts w:ascii="Book Antiqua" w:hAnsi="Book Antiqua"/>
                <w:szCs w:val="24"/>
                <w:lang w:val="es-ES_tradnl"/>
              </w:rPr>
            </w:pPr>
            <w:r>
              <w:rPr>
                <w:rFonts w:ascii="Book Antiqua" w:hAnsi="Book Antiqua"/>
                <w:szCs w:val="24"/>
                <w:lang w:val="es-ES_tradnl"/>
              </w:rPr>
              <w:t>20</w:t>
            </w:r>
            <w:r w:rsidR="00643E61">
              <w:rPr>
                <w:rFonts w:ascii="Book Antiqua" w:hAnsi="Book Antiqua"/>
                <w:szCs w:val="24"/>
                <w:vertAlign w:val="superscript"/>
                <w:lang w:val="es-PR"/>
              </w:rPr>
              <w:t xml:space="preserve"> </w:t>
            </w:r>
            <w:r>
              <w:rPr>
                <w:rFonts w:ascii="Book Antiqua" w:hAnsi="Book Antiqua"/>
                <w:szCs w:val="24"/>
                <w:vertAlign w:val="superscript"/>
                <w:lang w:val="es-PR"/>
              </w:rPr>
              <w:t>m</w:t>
            </w:r>
            <w:r w:rsidR="00643E61">
              <w:rPr>
                <w:rFonts w:ascii="Book Antiqua" w:hAnsi="Book Antiqua"/>
                <w:szCs w:val="24"/>
                <w:vertAlign w:val="superscript"/>
                <w:lang w:val="es-PR"/>
              </w:rPr>
              <w:t>a.</w:t>
            </w:r>
            <w:r w:rsidR="00643E61">
              <w:rPr>
                <w:rFonts w:ascii="Book Antiqua" w:hAnsi="Book Antiqua"/>
                <w:szCs w:val="24"/>
                <w:lang w:val="es-ES_tradnl"/>
              </w:rPr>
              <w:t xml:space="preserve"> Asamblea </w:t>
            </w:r>
          </w:p>
          <w:p w14:paraId="7395A724" w14:textId="77777777" w:rsidR="00643E61" w:rsidRDefault="00643E61">
            <w:pPr>
              <w:jc w:val="center"/>
              <w:rPr>
                <w:rFonts w:ascii="Book Antiqua" w:hAnsi="Book Antiqua"/>
                <w:szCs w:val="24"/>
                <w:lang w:val="es-ES_tradnl"/>
              </w:rPr>
            </w:pPr>
            <w:r>
              <w:rPr>
                <w:rFonts w:ascii="Book Antiqua" w:hAnsi="Book Antiqua"/>
                <w:szCs w:val="24"/>
                <w:lang w:val="es-ES_tradnl"/>
              </w:rPr>
              <w:t xml:space="preserve">       Legislativa</w:t>
            </w:r>
          </w:p>
        </w:tc>
        <w:tc>
          <w:tcPr>
            <w:tcW w:w="4098" w:type="dxa"/>
            <w:hideMark/>
          </w:tcPr>
          <w:p w14:paraId="4F39FEF9" w14:textId="77777777" w:rsidR="00643E61" w:rsidRDefault="00643E61">
            <w:pPr>
              <w:jc w:val="center"/>
              <w:rPr>
                <w:rFonts w:ascii="Book Antiqua" w:hAnsi="Book Antiqua"/>
                <w:szCs w:val="24"/>
                <w:lang w:val="es-ES_tradnl"/>
              </w:rPr>
            </w:pPr>
          </w:p>
        </w:tc>
        <w:tc>
          <w:tcPr>
            <w:tcW w:w="3199" w:type="dxa"/>
          </w:tcPr>
          <w:p w14:paraId="7EF769B3" w14:textId="77777777" w:rsidR="00643E61" w:rsidRDefault="00643E61">
            <w:pPr>
              <w:jc w:val="center"/>
              <w:rPr>
                <w:rFonts w:ascii="Book Antiqua" w:hAnsi="Book Antiqua"/>
                <w:szCs w:val="24"/>
                <w:lang w:val="es-ES_tradnl"/>
              </w:rPr>
            </w:pPr>
          </w:p>
          <w:p w14:paraId="749EF0A9" w14:textId="4E27B3FE" w:rsidR="00643E61" w:rsidRDefault="00643E61">
            <w:pPr>
              <w:jc w:val="center"/>
              <w:rPr>
                <w:rFonts w:ascii="Book Antiqua" w:hAnsi="Book Antiqua"/>
                <w:szCs w:val="24"/>
                <w:lang w:val="es-ES_tradnl"/>
              </w:rPr>
            </w:pPr>
            <w:r>
              <w:rPr>
                <w:rFonts w:ascii="Book Antiqua" w:hAnsi="Book Antiqua"/>
                <w:szCs w:val="24"/>
                <w:lang w:val="es-ES_tradnl"/>
              </w:rPr>
              <w:t xml:space="preserve">                     </w:t>
            </w:r>
            <w:r w:rsidR="00D20410">
              <w:rPr>
                <w:rFonts w:ascii="Book Antiqua" w:hAnsi="Book Antiqua"/>
                <w:szCs w:val="24"/>
                <w:lang w:val="es-ES_tradnl"/>
              </w:rPr>
              <w:t>3</w:t>
            </w:r>
            <w:r w:rsidR="00D20410">
              <w:rPr>
                <w:rFonts w:ascii="Book Antiqua" w:hAnsi="Book Antiqua"/>
                <w:szCs w:val="24"/>
                <w:vertAlign w:val="superscript"/>
                <w:lang w:val="es-PR"/>
              </w:rPr>
              <w:t>ra</w:t>
            </w:r>
            <w:r>
              <w:rPr>
                <w:rFonts w:ascii="Book Antiqua" w:hAnsi="Book Antiqua"/>
                <w:szCs w:val="24"/>
                <w:vertAlign w:val="superscript"/>
                <w:lang w:val="es-PR"/>
              </w:rPr>
              <w:t>.</w:t>
            </w:r>
            <w:r>
              <w:rPr>
                <w:rFonts w:ascii="Book Antiqua" w:hAnsi="Book Antiqua"/>
                <w:szCs w:val="24"/>
                <w:lang w:val="es-ES_tradnl"/>
              </w:rPr>
              <w:t xml:space="preserve"> Sesión</w:t>
            </w:r>
          </w:p>
          <w:p w14:paraId="10836E2C" w14:textId="77777777" w:rsidR="00643E61" w:rsidRDefault="00643E61">
            <w:pPr>
              <w:jc w:val="right"/>
              <w:rPr>
                <w:rFonts w:ascii="Book Antiqua" w:hAnsi="Book Antiqua"/>
                <w:szCs w:val="24"/>
                <w:lang w:val="es-ES_tradnl"/>
              </w:rPr>
            </w:pPr>
            <w:r>
              <w:rPr>
                <w:rFonts w:ascii="Book Antiqua" w:hAnsi="Book Antiqua"/>
                <w:szCs w:val="24"/>
                <w:lang w:val="es-ES_tradnl"/>
              </w:rPr>
              <w:t>Ordinaria</w:t>
            </w:r>
          </w:p>
        </w:tc>
      </w:tr>
      <w:bookmarkEnd w:id="0"/>
    </w:tbl>
    <w:p w14:paraId="5EBE6824" w14:textId="0995762C" w:rsidR="00181AF5" w:rsidRDefault="00181AF5" w:rsidP="00181AF5">
      <w:pPr>
        <w:rPr>
          <w:lang w:val="es-ES_tradnl"/>
        </w:rPr>
      </w:pPr>
    </w:p>
    <w:p w14:paraId="49AE257D" w14:textId="728F6E19" w:rsidR="00181AF5" w:rsidRDefault="00181AF5" w:rsidP="001279AA">
      <w:pPr>
        <w:spacing w:line="360" w:lineRule="auto"/>
        <w:jc w:val="center"/>
        <w:rPr>
          <w:rFonts w:ascii="Book Antiqua" w:hAnsi="Book Antiqua"/>
          <w:b/>
          <w:sz w:val="36"/>
          <w:lang w:val="es-ES_tradnl"/>
        </w:rPr>
      </w:pPr>
      <w:r>
        <w:rPr>
          <w:rFonts w:ascii="Book Antiqua" w:hAnsi="Book Antiqua"/>
          <w:b/>
          <w:sz w:val="36"/>
          <w:lang w:val="es-ES_tradnl"/>
        </w:rPr>
        <w:t>SENADO DE PUERTO RICO</w:t>
      </w:r>
    </w:p>
    <w:p w14:paraId="38E10247" w14:textId="53A9CDF5" w:rsidR="00181AF5" w:rsidRDefault="005C6BD2" w:rsidP="001279AA">
      <w:pPr>
        <w:spacing w:line="360" w:lineRule="auto"/>
        <w:jc w:val="center"/>
        <w:rPr>
          <w:rFonts w:ascii="Book Antiqua" w:hAnsi="Book Antiqua"/>
          <w:b/>
          <w:sz w:val="52"/>
          <w:lang w:val="es-ES_tradnl"/>
        </w:rPr>
      </w:pPr>
      <w:r>
        <w:rPr>
          <w:rFonts w:ascii="Book Antiqua" w:hAnsi="Book Antiqua"/>
          <w:b/>
          <w:sz w:val="52"/>
          <w:lang w:val="es-ES_tradnl"/>
        </w:rPr>
        <w:t>R</w:t>
      </w:r>
      <w:r w:rsidR="00181AF5">
        <w:rPr>
          <w:rFonts w:ascii="Book Antiqua" w:hAnsi="Book Antiqua"/>
          <w:b/>
          <w:sz w:val="52"/>
          <w:lang w:val="es-ES_tradnl"/>
        </w:rPr>
        <w:t>. del S.</w:t>
      </w:r>
      <w:r w:rsidR="008C79B0">
        <w:rPr>
          <w:rFonts w:ascii="Book Antiqua" w:hAnsi="Book Antiqua"/>
          <w:b/>
          <w:sz w:val="52"/>
          <w:lang w:val="es-ES_tradnl"/>
        </w:rPr>
        <w:t xml:space="preserve"> </w:t>
      </w:r>
      <w:r w:rsidR="00734EFF">
        <w:rPr>
          <w:rFonts w:ascii="Book Antiqua" w:hAnsi="Book Antiqua"/>
          <w:b/>
          <w:sz w:val="52"/>
          <w:lang w:val="es-ES_tradnl"/>
        </w:rPr>
        <w:t>391</w:t>
      </w:r>
    </w:p>
    <w:p w14:paraId="2B213DC7" w14:textId="63ABFE41" w:rsidR="00181AF5" w:rsidRDefault="008E3AE4" w:rsidP="001279AA">
      <w:pPr>
        <w:spacing w:line="360" w:lineRule="auto"/>
        <w:jc w:val="center"/>
        <w:rPr>
          <w:rFonts w:ascii="Book Antiqua" w:hAnsi="Book Antiqua"/>
          <w:lang w:val="es-ES_tradnl"/>
        </w:rPr>
      </w:pPr>
      <w:r>
        <w:rPr>
          <w:rFonts w:ascii="Book Antiqua" w:hAnsi="Book Antiqua"/>
          <w:lang w:val="es-ES_tradnl"/>
        </w:rPr>
        <w:t xml:space="preserve"> </w:t>
      </w:r>
      <w:r w:rsidR="008C79B0">
        <w:rPr>
          <w:rFonts w:ascii="Book Antiqua" w:hAnsi="Book Antiqua"/>
          <w:lang w:val="es-ES_tradnl"/>
        </w:rPr>
        <w:t xml:space="preserve"> </w:t>
      </w:r>
      <w:r w:rsidR="00734EFF">
        <w:rPr>
          <w:rFonts w:ascii="Book Antiqua" w:hAnsi="Book Antiqua"/>
          <w:lang w:val="es-ES_tradnl"/>
        </w:rPr>
        <w:t>12</w:t>
      </w:r>
      <w:r w:rsidR="00076ECD">
        <w:rPr>
          <w:rFonts w:ascii="Book Antiqua" w:hAnsi="Book Antiqua"/>
          <w:lang w:val="es-ES_tradnl"/>
        </w:rPr>
        <w:t xml:space="preserve"> </w:t>
      </w:r>
      <w:r w:rsidR="006A0C5F">
        <w:rPr>
          <w:rFonts w:ascii="Book Antiqua" w:hAnsi="Book Antiqua"/>
          <w:lang w:val="es-ES_tradnl"/>
        </w:rPr>
        <w:t>d</w:t>
      </w:r>
      <w:r w:rsidR="00181AF5">
        <w:rPr>
          <w:rFonts w:ascii="Book Antiqua" w:hAnsi="Book Antiqua"/>
          <w:lang w:val="es-ES_tradnl"/>
        </w:rPr>
        <w:t>e</w:t>
      </w:r>
      <w:r w:rsidR="006A0C5F">
        <w:rPr>
          <w:rFonts w:ascii="Book Antiqua" w:hAnsi="Book Antiqua"/>
          <w:lang w:val="es-ES_tradnl"/>
        </w:rPr>
        <w:t xml:space="preserve"> </w:t>
      </w:r>
      <w:r w:rsidR="00D20410">
        <w:rPr>
          <w:rFonts w:ascii="Book Antiqua" w:hAnsi="Book Antiqua"/>
          <w:lang w:val="es-ES_tradnl"/>
        </w:rPr>
        <w:t>enero</w:t>
      </w:r>
      <w:r w:rsidR="00076ECD">
        <w:rPr>
          <w:rFonts w:ascii="Book Antiqua" w:hAnsi="Book Antiqua"/>
          <w:lang w:val="es-ES_tradnl"/>
        </w:rPr>
        <w:t xml:space="preserve"> </w:t>
      </w:r>
      <w:r w:rsidR="006D7097">
        <w:rPr>
          <w:rFonts w:ascii="Book Antiqua" w:hAnsi="Book Antiqua"/>
          <w:lang w:val="es-ES_tradnl"/>
        </w:rPr>
        <w:t>de 2</w:t>
      </w:r>
      <w:r w:rsidR="00CF472B">
        <w:rPr>
          <w:rFonts w:ascii="Book Antiqua" w:hAnsi="Book Antiqua"/>
          <w:lang w:val="es-ES_tradnl"/>
        </w:rPr>
        <w:t>02</w:t>
      </w:r>
      <w:r w:rsidR="00D20410">
        <w:rPr>
          <w:rFonts w:ascii="Book Antiqua" w:hAnsi="Book Antiqua"/>
          <w:lang w:val="es-ES_tradnl"/>
        </w:rPr>
        <w:t>6</w:t>
      </w:r>
    </w:p>
    <w:p w14:paraId="3767C01B" w14:textId="224C2181" w:rsidR="00D87A7D" w:rsidRDefault="00551449" w:rsidP="004924F1">
      <w:pPr>
        <w:jc w:val="center"/>
        <w:rPr>
          <w:rFonts w:ascii="Book Antiqua" w:hAnsi="Book Antiqua"/>
          <w:lang w:val="es-ES_tradnl"/>
        </w:rPr>
      </w:pPr>
      <w:r w:rsidRPr="00551449">
        <w:rPr>
          <w:rFonts w:ascii="Book Antiqua" w:hAnsi="Book Antiqua"/>
          <w:lang w:val="es-ES_tradnl"/>
        </w:rPr>
        <w:t>Presentad</w:t>
      </w:r>
      <w:r w:rsidR="00842964">
        <w:rPr>
          <w:rFonts w:ascii="Book Antiqua" w:hAnsi="Book Antiqua"/>
          <w:lang w:val="es-ES_tradnl"/>
        </w:rPr>
        <w:t>a</w:t>
      </w:r>
      <w:r w:rsidRPr="00551449">
        <w:rPr>
          <w:rFonts w:ascii="Book Antiqua" w:hAnsi="Book Antiqua"/>
          <w:lang w:val="es-ES_tradnl"/>
        </w:rPr>
        <w:t xml:space="preserve"> por el señor </w:t>
      </w:r>
      <w:r w:rsidRPr="00F24994">
        <w:rPr>
          <w:rFonts w:ascii="Book Antiqua" w:hAnsi="Book Antiqua"/>
          <w:i/>
          <w:iCs/>
          <w:lang w:val="es-ES_tradnl"/>
        </w:rPr>
        <w:t>Hernández Ortiz</w:t>
      </w:r>
      <w:r w:rsidRPr="00551449">
        <w:rPr>
          <w:rFonts w:ascii="Book Antiqua" w:hAnsi="Book Antiqua"/>
          <w:lang w:val="es-ES_tradnl"/>
        </w:rPr>
        <w:t xml:space="preserve">, las señoras </w:t>
      </w:r>
      <w:r w:rsidRPr="00F24994">
        <w:rPr>
          <w:rFonts w:ascii="Book Antiqua" w:hAnsi="Book Antiqua"/>
          <w:i/>
          <w:iCs/>
          <w:lang w:val="es-ES_tradnl"/>
        </w:rPr>
        <w:t>González Huertas</w:t>
      </w:r>
      <w:r w:rsidRPr="00551449">
        <w:rPr>
          <w:rFonts w:ascii="Book Antiqua" w:hAnsi="Book Antiqua"/>
          <w:lang w:val="es-ES_tradnl"/>
        </w:rPr>
        <w:t xml:space="preserve"> y </w:t>
      </w:r>
      <w:r w:rsidRPr="00F24994">
        <w:rPr>
          <w:rFonts w:ascii="Book Antiqua" w:hAnsi="Book Antiqua"/>
          <w:i/>
          <w:iCs/>
          <w:lang w:val="es-ES_tradnl"/>
        </w:rPr>
        <w:t xml:space="preserve">Álvarez Conde </w:t>
      </w:r>
      <w:r w:rsidRPr="00551449">
        <w:rPr>
          <w:rFonts w:ascii="Book Antiqua" w:hAnsi="Book Antiqua"/>
          <w:lang w:val="es-ES_tradnl"/>
        </w:rPr>
        <w:t xml:space="preserve">y los señores </w:t>
      </w:r>
      <w:r w:rsidRPr="00F24994">
        <w:rPr>
          <w:rFonts w:ascii="Book Antiqua" w:hAnsi="Book Antiqua"/>
          <w:i/>
          <w:iCs/>
          <w:lang w:val="es-ES_tradnl"/>
        </w:rPr>
        <w:t>Dalmau Santiago</w:t>
      </w:r>
      <w:r w:rsidRPr="00551449">
        <w:rPr>
          <w:rFonts w:ascii="Book Antiqua" w:hAnsi="Book Antiqua"/>
          <w:lang w:val="es-ES_tradnl"/>
        </w:rPr>
        <w:t xml:space="preserve"> y </w:t>
      </w:r>
      <w:r w:rsidRPr="00F24994">
        <w:rPr>
          <w:rFonts w:ascii="Book Antiqua" w:hAnsi="Book Antiqua"/>
          <w:i/>
          <w:iCs/>
          <w:lang w:val="es-ES_tradnl"/>
        </w:rPr>
        <w:t>Santiago Rivera</w:t>
      </w:r>
    </w:p>
    <w:p w14:paraId="0E24504B" w14:textId="77777777" w:rsidR="00551449" w:rsidRPr="00842964" w:rsidRDefault="00551449" w:rsidP="004924F1">
      <w:pPr>
        <w:jc w:val="center"/>
        <w:rPr>
          <w:rFonts w:ascii="Book Antiqua" w:hAnsi="Book Antiqua"/>
          <w:iCs/>
          <w:sz w:val="12"/>
          <w:szCs w:val="12"/>
          <w:lang w:val="es-ES_tradnl"/>
        </w:rPr>
      </w:pPr>
    </w:p>
    <w:p w14:paraId="22419265" w14:textId="7B17C95B" w:rsidR="004924F1" w:rsidRPr="00842964" w:rsidRDefault="00181AF5" w:rsidP="004924F1">
      <w:pPr>
        <w:jc w:val="center"/>
        <w:rPr>
          <w:rFonts w:ascii="Book Antiqua" w:hAnsi="Book Antiqua"/>
          <w:i/>
          <w:szCs w:val="24"/>
          <w:lang w:val="es-ES"/>
        </w:rPr>
      </w:pPr>
      <w:r w:rsidRPr="00842964">
        <w:rPr>
          <w:rFonts w:ascii="Book Antiqua" w:hAnsi="Book Antiqua"/>
          <w:i/>
          <w:lang w:val="es-ES_tradnl"/>
        </w:rPr>
        <w:t>Referid</w:t>
      </w:r>
      <w:r w:rsidR="00842964">
        <w:rPr>
          <w:rFonts w:ascii="Book Antiqua" w:hAnsi="Book Antiqua"/>
          <w:i/>
          <w:lang w:val="es-ES_tradnl"/>
        </w:rPr>
        <w:t>a</w:t>
      </w:r>
      <w:r w:rsidRPr="00842964">
        <w:rPr>
          <w:rFonts w:ascii="Book Antiqua" w:hAnsi="Book Antiqua"/>
          <w:i/>
          <w:lang w:val="es-ES_tradnl"/>
        </w:rPr>
        <w:t xml:space="preserve"> a</w:t>
      </w:r>
      <w:r w:rsidR="001279AA" w:rsidRPr="00842964">
        <w:rPr>
          <w:rFonts w:ascii="Book Antiqua" w:hAnsi="Book Antiqua"/>
          <w:i/>
          <w:lang w:val="es-ES_tradnl"/>
        </w:rPr>
        <w:t xml:space="preserve"> </w:t>
      </w:r>
      <w:r w:rsidR="00842964" w:rsidRPr="00842964">
        <w:rPr>
          <w:rFonts w:ascii="Book Antiqua" w:hAnsi="Book Antiqua"/>
          <w:i/>
          <w:lang w:val="es-ES_tradnl"/>
        </w:rPr>
        <w:t>la Comisión de Asuntos Internos</w:t>
      </w:r>
    </w:p>
    <w:p w14:paraId="4899E437" w14:textId="77777777" w:rsidR="001279AA" w:rsidRPr="004924F1" w:rsidRDefault="001279AA" w:rsidP="001279AA">
      <w:pPr>
        <w:spacing w:line="360" w:lineRule="auto"/>
        <w:jc w:val="center"/>
        <w:rPr>
          <w:rFonts w:ascii="Book Antiqua" w:hAnsi="Book Antiqua"/>
          <w:i/>
          <w:sz w:val="20"/>
          <w:lang w:val="es-ES_tradnl"/>
        </w:rPr>
      </w:pPr>
    </w:p>
    <w:p w14:paraId="52D4DC4F" w14:textId="77777777" w:rsidR="00181AF5" w:rsidRPr="001B404E" w:rsidRDefault="00641E4E" w:rsidP="00181AF5">
      <w:pPr>
        <w:jc w:val="center"/>
        <w:rPr>
          <w:rFonts w:ascii="Book Antiqua" w:hAnsi="Book Antiqua"/>
          <w:b/>
          <w:szCs w:val="24"/>
          <w:lang w:val="es-ES_tradnl"/>
        </w:rPr>
      </w:pPr>
      <w:r>
        <w:rPr>
          <w:rFonts w:ascii="Book Antiqua" w:hAnsi="Book Antiqua"/>
          <w:b/>
          <w:szCs w:val="24"/>
          <w:lang w:val="es-ES_tradnl"/>
        </w:rPr>
        <w:t>RESOLUCIÓN</w:t>
      </w:r>
    </w:p>
    <w:p w14:paraId="4B14A3BB" w14:textId="77777777" w:rsidR="00181AF5" w:rsidRPr="001279AA" w:rsidRDefault="00181AF5" w:rsidP="00181AF5">
      <w:pPr>
        <w:jc w:val="both"/>
        <w:rPr>
          <w:rFonts w:ascii="Book Antiqua" w:hAnsi="Book Antiqua"/>
          <w:sz w:val="16"/>
          <w:szCs w:val="16"/>
          <w:lang w:val="es-ES_tradnl"/>
        </w:rPr>
      </w:pPr>
    </w:p>
    <w:p w14:paraId="6430D2FD" w14:textId="31B0A906" w:rsidR="00264529" w:rsidRDefault="00991C20" w:rsidP="7A88D78E">
      <w:pPr>
        <w:ind w:left="360" w:hanging="360"/>
        <w:jc w:val="both"/>
        <w:rPr>
          <w:rFonts w:ascii="Book Antiqua" w:hAnsi="Book Antiqua"/>
          <w:lang w:val="es-ES"/>
        </w:rPr>
      </w:pPr>
      <w:r w:rsidRPr="0012174C">
        <w:rPr>
          <w:rFonts w:ascii="Book Antiqua" w:hAnsi="Book Antiqua"/>
          <w:lang w:val="es-ES"/>
        </w:rPr>
        <w:t xml:space="preserve">Para </w:t>
      </w:r>
      <w:r w:rsidR="006345E7" w:rsidRPr="0012174C">
        <w:rPr>
          <w:rFonts w:ascii="Book Antiqua" w:hAnsi="Book Antiqua"/>
          <w:lang w:val="es-ES"/>
        </w:rPr>
        <w:t>ordenar a la Comisi</w:t>
      </w:r>
      <w:r w:rsidR="00264529" w:rsidRPr="0012174C">
        <w:rPr>
          <w:rFonts w:ascii="Book Antiqua" w:hAnsi="Book Antiqua"/>
          <w:lang w:val="es-ES"/>
        </w:rPr>
        <w:t>ón</w:t>
      </w:r>
      <w:r w:rsidR="006345E7" w:rsidRPr="0012174C">
        <w:rPr>
          <w:rFonts w:ascii="Book Antiqua" w:hAnsi="Book Antiqua"/>
          <w:lang w:val="es-ES"/>
        </w:rPr>
        <w:t xml:space="preserve"> </w:t>
      </w:r>
      <w:r w:rsidR="00076ECD" w:rsidRPr="0012174C">
        <w:rPr>
          <w:rFonts w:ascii="Book Antiqua" w:hAnsi="Book Antiqua"/>
          <w:lang w:val="es-ES"/>
        </w:rPr>
        <w:t>d</w:t>
      </w:r>
      <w:r w:rsidR="00CB052A" w:rsidRPr="0012174C">
        <w:rPr>
          <w:rFonts w:ascii="Book Antiqua" w:hAnsi="Book Antiqua"/>
          <w:lang w:val="es-ES"/>
        </w:rPr>
        <w:t xml:space="preserve">e </w:t>
      </w:r>
      <w:r w:rsidR="00973D09" w:rsidRPr="0012174C">
        <w:rPr>
          <w:rFonts w:ascii="Book Antiqua" w:hAnsi="Book Antiqua"/>
          <w:lang w:val="es-ES"/>
        </w:rPr>
        <w:t>Gobiern</w:t>
      </w:r>
      <w:r w:rsidR="00264529" w:rsidRPr="0012174C">
        <w:rPr>
          <w:rFonts w:ascii="Book Antiqua" w:hAnsi="Book Antiqua"/>
          <w:lang w:val="es-ES"/>
        </w:rPr>
        <w:t xml:space="preserve">o, realizar una investigación sobre el proceso de subasta, evaluación, adjudicación y contratación </w:t>
      </w:r>
      <w:r w:rsidR="00B1448E" w:rsidRPr="0012174C">
        <w:rPr>
          <w:rFonts w:ascii="Book Antiqua" w:hAnsi="Book Antiqua"/>
          <w:lang w:val="es-ES"/>
        </w:rPr>
        <w:t>para la distribución de combustible a las plantas generadoras de San Juan, Palo Seco, Aguirre y Costa Sur</w:t>
      </w:r>
      <w:r w:rsidR="00361743" w:rsidRPr="0012174C">
        <w:rPr>
          <w:rFonts w:ascii="Book Antiqua" w:hAnsi="Book Antiqua"/>
          <w:lang w:val="es-ES"/>
        </w:rPr>
        <w:t>, otorgado</w:t>
      </w:r>
      <w:r w:rsidR="00A00C66" w:rsidRPr="0012174C">
        <w:rPr>
          <w:rFonts w:ascii="Book Antiqua" w:hAnsi="Book Antiqua"/>
          <w:lang w:val="es-ES"/>
        </w:rPr>
        <w:t xml:space="preserve"> por Genera PR</w:t>
      </w:r>
      <w:r w:rsidR="007E1510" w:rsidRPr="0012174C">
        <w:rPr>
          <w:rFonts w:ascii="Book Antiqua" w:hAnsi="Book Antiqua"/>
          <w:lang w:val="es-ES"/>
        </w:rPr>
        <w:t xml:space="preserve"> LLC</w:t>
      </w:r>
      <w:r w:rsidR="00A00C66" w:rsidRPr="0012174C">
        <w:rPr>
          <w:rFonts w:ascii="Book Antiqua" w:hAnsi="Book Antiqua"/>
          <w:lang w:val="es-ES"/>
        </w:rPr>
        <w:t xml:space="preserve">, </w:t>
      </w:r>
      <w:r w:rsidR="007E1510" w:rsidRPr="0012174C">
        <w:rPr>
          <w:rFonts w:ascii="Book Antiqua" w:hAnsi="Book Antiqua"/>
          <w:lang w:val="es-ES"/>
        </w:rPr>
        <w:t xml:space="preserve">en representación y </w:t>
      </w:r>
      <w:r w:rsidR="00A00C66" w:rsidRPr="0012174C">
        <w:rPr>
          <w:rFonts w:ascii="Book Antiqua" w:hAnsi="Book Antiqua"/>
          <w:lang w:val="es-ES"/>
        </w:rPr>
        <w:t xml:space="preserve">actuando como agente de la Autoridad de Energía Eléctrica </w:t>
      </w:r>
      <w:r w:rsidR="003B1A05" w:rsidRPr="0012174C">
        <w:rPr>
          <w:rFonts w:ascii="Book Antiqua" w:hAnsi="Book Antiqua"/>
          <w:lang w:val="es-ES"/>
        </w:rPr>
        <w:t>c</w:t>
      </w:r>
      <w:r w:rsidR="00A00C66" w:rsidRPr="0012174C">
        <w:rPr>
          <w:rFonts w:ascii="Book Antiqua" w:hAnsi="Book Antiqua"/>
          <w:lang w:val="es-ES"/>
        </w:rPr>
        <w:t>onforme al RFP Núm. 236096</w:t>
      </w:r>
      <w:r w:rsidR="00B0732C" w:rsidRPr="0012174C">
        <w:rPr>
          <w:rFonts w:ascii="Book Antiqua" w:hAnsi="Book Antiqua"/>
          <w:lang w:val="es-ES"/>
        </w:rPr>
        <w:t>, incluyendo toda actuación de Genera PR</w:t>
      </w:r>
      <w:r w:rsidR="003B1A05" w:rsidRPr="0012174C">
        <w:rPr>
          <w:rFonts w:ascii="Book Antiqua" w:hAnsi="Book Antiqua"/>
          <w:lang w:val="es-ES"/>
        </w:rPr>
        <w:t xml:space="preserve"> LLC; </w:t>
      </w:r>
      <w:r w:rsidR="00D42A41" w:rsidRPr="0012174C">
        <w:rPr>
          <w:rFonts w:ascii="Book Antiqua" w:hAnsi="Book Antiqua"/>
          <w:lang w:val="es-ES"/>
        </w:rPr>
        <w:t>para otros fines relacionados.</w:t>
      </w:r>
      <w:r w:rsidR="00D42A41">
        <w:rPr>
          <w:rFonts w:ascii="Book Antiqua" w:hAnsi="Book Antiqua"/>
          <w:lang w:val="es-ES"/>
        </w:rPr>
        <w:t xml:space="preserve"> </w:t>
      </w:r>
    </w:p>
    <w:p w14:paraId="68F3F008" w14:textId="77777777" w:rsidR="00264529" w:rsidRDefault="00264529" w:rsidP="7A88D78E">
      <w:pPr>
        <w:ind w:left="360" w:hanging="360"/>
        <w:jc w:val="both"/>
        <w:rPr>
          <w:rFonts w:ascii="Book Antiqua" w:hAnsi="Book Antiqua"/>
          <w:lang w:val="es-ES"/>
        </w:rPr>
      </w:pPr>
    </w:p>
    <w:p w14:paraId="223C2DD7" w14:textId="77777777" w:rsidR="00991C20" w:rsidRDefault="00181AF5" w:rsidP="001279AA">
      <w:pPr>
        <w:spacing w:before="120" w:after="120"/>
        <w:jc w:val="center"/>
        <w:rPr>
          <w:rFonts w:ascii="Book Antiqua" w:hAnsi="Book Antiqua"/>
          <w:b/>
          <w:szCs w:val="24"/>
          <w:lang w:val="es-ES_tradnl"/>
        </w:rPr>
      </w:pPr>
      <w:r w:rsidRPr="001B404E">
        <w:rPr>
          <w:rFonts w:ascii="Book Antiqua" w:hAnsi="Book Antiqua"/>
          <w:b/>
          <w:szCs w:val="24"/>
          <w:lang w:val="es-ES_tradnl"/>
        </w:rPr>
        <w:t>EXPOSICIÓN DE MOTIVOS</w:t>
      </w:r>
    </w:p>
    <w:p w14:paraId="1E0DB1C7" w14:textId="14AB4861" w:rsidR="00FA6BA1" w:rsidRDefault="009D6E6B" w:rsidP="0025130E">
      <w:pPr>
        <w:spacing w:before="120" w:after="120" w:line="360" w:lineRule="auto"/>
        <w:ind w:firstLine="540"/>
        <w:jc w:val="both"/>
        <w:rPr>
          <w:rFonts w:ascii="Book Antiqua" w:eastAsia="Times New Roman" w:hAnsi="Book Antiqua"/>
          <w:lang w:val="es-ES"/>
        </w:rPr>
      </w:pPr>
      <w:r>
        <w:rPr>
          <w:rFonts w:ascii="Book Antiqua" w:eastAsia="Times New Roman" w:hAnsi="Book Antiqua"/>
          <w:lang w:val="es-ES"/>
        </w:rPr>
        <w:t>El 5 de ener</w:t>
      </w:r>
      <w:r w:rsidR="00636694">
        <w:rPr>
          <w:rFonts w:ascii="Book Antiqua" w:eastAsia="Times New Roman" w:hAnsi="Book Antiqua"/>
          <w:lang w:val="es-ES"/>
        </w:rPr>
        <w:t>o de 2025, Genera PR LLC, actuando como agente de la Autoridad de Energía Eléctrica</w:t>
      </w:r>
      <w:r w:rsidR="006B373C">
        <w:rPr>
          <w:rFonts w:ascii="Book Antiqua" w:eastAsia="Times New Roman" w:hAnsi="Book Antiqua"/>
          <w:lang w:val="es-ES"/>
        </w:rPr>
        <w:t xml:space="preserve"> mediante un contrato de alianza, publicó un </w:t>
      </w:r>
      <w:r w:rsidR="006B373C" w:rsidRPr="006B373C">
        <w:rPr>
          <w:rFonts w:ascii="Book Antiqua" w:eastAsia="Times New Roman" w:hAnsi="Book Antiqua"/>
          <w:lang w:val="es-ES"/>
        </w:rPr>
        <w:t>Request for Proposal (Solicitud de Propuesta)</w:t>
      </w:r>
      <w:r w:rsidR="006B373C">
        <w:rPr>
          <w:rFonts w:ascii="Book Antiqua" w:eastAsia="Times New Roman" w:hAnsi="Book Antiqua"/>
          <w:lang w:val="es-ES"/>
        </w:rPr>
        <w:t>, en adelante (“RFP”) con el número 236096 con el propósito de adjudicar un contrato para el suplido de combustible</w:t>
      </w:r>
      <w:r w:rsidR="00DF40D8">
        <w:rPr>
          <w:rFonts w:ascii="Book Antiqua" w:eastAsia="Times New Roman" w:hAnsi="Book Antiqua"/>
          <w:lang w:val="es-ES"/>
        </w:rPr>
        <w:t xml:space="preserve">. Dicho contrato estaría sufragado con fondos públicos mediante una asignación de cien millones ($100,000,000) de dólares. </w:t>
      </w:r>
    </w:p>
    <w:p w14:paraId="211029C2" w14:textId="78BC44B8" w:rsidR="004443EC" w:rsidRDefault="004443EC" w:rsidP="0025130E">
      <w:pPr>
        <w:spacing w:before="120" w:after="120" w:line="360" w:lineRule="auto"/>
        <w:ind w:firstLine="540"/>
        <w:jc w:val="both"/>
        <w:rPr>
          <w:rFonts w:ascii="Book Antiqua" w:eastAsia="Times New Roman" w:hAnsi="Book Antiqua"/>
          <w:lang w:val="es-ES"/>
        </w:rPr>
      </w:pPr>
      <w:r>
        <w:rPr>
          <w:rFonts w:ascii="Book Antiqua" w:eastAsia="Times New Roman" w:hAnsi="Book Antiqua"/>
          <w:lang w:val="es-ES"/>
        </w:rPr>
        <w:t xml:space="preserve">Posteriormente, el 2 de octubre de </w:t>
      </w:r>
      <w:r w:rsidR="0012174C">
        <w:rPr>
          <w:rFonts w:ascii="Book Antiqua" w:eastAsia="Times New Roman" w:hAnsi="Book Antiqua"/>
          <w:lang w:val="es-ES"/>
        </w:rPr>
        <w:t>2025</w:t>
      </w:r>
      <w:r w:rsidR="0088093C">
        <w:rPr>
          <w:rFonts w:ascii="Book Antiqua" w:eastAsia="Times New Roman" w:hAnsi="Book Antiqua"/>
          <w:lang w:val="es-ES"/>
        </w:rPr>
        <w:t xml:space="preserve"> Genera notificó a los distintos licitadores </w:t>
      </w:r>
      <w:r w:rsidR="006573FE">
        <w:rPr>
          <w:rFonts w:ascii="Book Antiqua" w:eastAsia="Times New Roman" w:hAnsi="Book Antiqua"/>
          <w:lang w:val="es-ES"/>
        </w:rPr>
        <w:t xml:space="preserve">mediante el </w:t>
      </w:r>
      <w:r w:rsidR="006573FE">
        <w:rPr>
          <w:rFonts w:ascii="Book Antiqua" w:eastAsia="Times New Roman" w:hAnsi="Book Antiqua"/>
          <w:i/>
          <w:iCs/>
          <w:lang w:val="es-ES"/>
        </w:rPr>
        <w:t xml:space="preserve">Notice of Intent to Award </w:t>
      </w:r>
      <w:r w:rsidR="006573FE">
        <w:rPr>
          <w:rFonts w:ascii="Book Antiqua" w:eastAsia="Times New Roman" w:hAnsi="Book Antiqua"/>
          <w:lang w:val="es-ES"/>
        </w:rPr>
        <w:t>su intención de adjudicar el contrato a Puerto Rico Energy LLC</w:t>
      </w:r>
      <w:r w:rsidR="00BB51DC">
        <w:rPr>
          <w:rFonts w:ascii="Book Antiqua" w:eastAsia="Times New Roman" w:hAnsi="Book Antiqua"/>
          <w:lang w:val="es-ES"/>
        </w:rPr>
        <w:t>. Dicho docu</w:t>
      </w:r>
      <w:r w:rsidR="00D31209">
        <w:rPr>
          <w:rFonts w:ascii="Book Antiqua" w:eastAsia="Times New Roman" w:hAnsi="Book Antiqua"/>
          <w:lang w:val="es-ES"/>
        </w:rPr>
        <w:t xml:space="preserve">mento, si bien disponía para que cualquier proponente adversamente afectado por la decisión solicitara la debida reconsideración por escrito, </w:t>
      </w:r>
      <w:r w:rsidR="00561537">
        <w:rPr>
          <w:rFonts w:ascii="Book Antiqua" w:eastAsia="Times New Roman" w:hAnsi="Book Antiqua"/>
          <w:lang w:val="es-ES"/>
        </w:rPr>
        <w:lastRenderedPageBreak/>
        <w:t xml:space="preserve">carecía de información que es necesaria en este tipo de proceso. Así, el </w:t>
      </w:r>
      <w:r w:rsidR="00561537">
        <w:rPr>
          <w:rFonts w:ascii="Book Antiqua" w:eastAsia="Times New Roman" w:hAnsi="Book Antiqua"/>
          <w:i/>
          <w:iCs/>
          <w:lang w:val="es-ES"/>
        </w:rPr>
        <w:t xml:space="preserve">Notice of Intent to Award </w:t>
      </w:r>
      <w:r w:rsidR="00561537">
        <w:rPr>
          <w:rFonts w:ascii="Book Antiqua" w:eastAsia="Times New Roman" w:hAnsi="Book Antiqua"/>
          <w:lang w:val="es-ES"/>
        </w:rPr>
        <w:t xml:space="preserve">no contenía </w:t>
      </w:r>
      <w:r w:rsidR="002E0AE0">
        <w:rPr>
          <w:rFonts w:ascii="Book Antiqua" w:eastAsia="Times New Roman" w:hAnsi="Book Antiqua"/>
          <w:lang w:val="es-ES"/>
        </w:rPr>
        <w:t xml:space="preserve">el nombre y la información de contacto de otros proponentes, un resumen de las propuestas presentadas por estos y los criterios, factores o metodología de evaluación considerados para la adjudicación del RFP. </w:t>
      </w:r>
    </w:p>
    <w:p w14:paraId="5E4C86EC" w14:textId="3B0F4593" w:rsidR="00523E8B" w:rsidRDefault="00523E8B" w:rsidP="0025130E">
      <w:pPr>
        <w:spacing w:before="120" w:after="120" w:line="360" w:lineRule="auto"/>
        <w:ind w:firstLine="540"/>
        <w:jc w:val="both"/>
        <w:rPr>
          <w:rFonts w:ascii="Book Antiqua" w:eastAsia="Times New Roman" w:hAnsi="Book Antiqua"/>
          <w:lang w:val="es-ES"/>
        </w:rPr>
      </w:pPr>
      <w:r>
        <w:rPr>
          <w:rFonts w:ascii="Book Antiqua" w:eastAsia="Times New Roman" w:hAnsi="Book Antiqua"/>
          <w:lang w:val="es-ES"/>
        </w:rPr>
        <w:t>Ante ese escenario, la empresa Novum</w:t>
      </w:r>
      <w:r w:rsidR="00DF6F1E">
        <w:rPr>
          <w:rFonts w:ascii="Book Antiqua" w:eastAsia="Times New Roman" w:hAnsi="Book Antiqua"/>
          <w:lang w:val="es-ES"/>
        </w:rPr>
        <w:t xml:space="preserve"> Energy Trading, </w:t>
      </w:r>
      <w:r w:rsidR="00DD25A5">
        <w:rPr>
          <w:rFonts w:ascii="Book Antiqua" w:eastAsia="Times New Roman" w:hAnsi="Book Antiqua"/>
          <w:lang w:val="es-ES"/>
        </w:rPr>
        <w:t>Inc</w:t>
      </w:r>
      <w:r w:rsidR="009C46B7">
        <w:rPr>
          <w:rFonts w:ascii="Book Antiqua" w:eastAsia="Times New Roman" w:hAnsi="Book Antiqua"/>
          <w:lang w:val="es-ES"/>
        </w:rPr>
        <w:t>.</w:t>
      </w:r>
      <w:r w:rsidR="00DD25A5">
        <w:rPr>
          <w:rFonts w:ascii="Book Antiqua" w:eastAsia="Times New Roman" w:hAnsi="Book Antiqua"/>
          <w:lang w:val="es-ES"/>
        </w:rPr>
        <w:t>, presentó</w:t>
      </w:r>
      <w:r w:rsidR="00016C2D">
        <w:rPr>
          <w:rFonts w:ascii="Book Antiqua" w:eastAsia="Times New Roman" w:hAnsi="Book Antiqua"/>
          <w:lang w:val="es-ES"/>
        </w:rPr>
        <w:t xml:space="preserve"> una solicitud de reconsideración dentro del término dispuesto en el Manual de Adquisiciones de Genera PR LLC. </w:t>
      </w:r>
      <w:r w:rsidR="00DD25A5">
        <w:rPr>
          <w:rFonts w:ascii="Book Antiqua" w:eastAsia="Times New Roman" w:hAnsi="Book Antiqua"/>
          <w:lang w:val="es-ES"/>
        </w:rPr>
        <w:t xml:space="preserve"> No empece a lo anterior, aun cuando había sometida una </w:t>
      </w:r>
      <w:r w:rsidR="00C835D8">
        <w:rPr>
          <w:rFonts w:ascii="Book Antiqua" w:eastAsia="Times New Roman" w:hAnsi="Book Antiqua"/>
          <w:lang w:val="es-ES"/>
        </w:rPr>
        <w:t xml:space="preserve">reconsideración por parte de la Novum, Genera PR, LLC </w:t>
      </w:r>
      <w:r w:rsidR="00A460DA">
        <w:rPr>
          <w:rFonts w:ascii="Book Antiqua" w:eastAsia="Times New Roman" w:hAnsi="Book Antiqua"/>
          <w:lang w:val="es-ES"/>
        </w:rPr>
        <w:t>(</w:t>
      </w:r>
      <w:r w:rsidR="00C835D8">
        <w:rPr>
          <w:rFonts w:ascii="Book Antiqua" w:eastAsia="Times New Roman" w:hAnsi="Book Antiqua"/>
          <w:lang w:val="es-ES"/>
        </w:rPr>
        <w:t>en representación de la Autoridad de Energía Eléctrica</w:t>
      </w:r>
      <w:r w:rsidR="00A460DA">
        <w:rPr>
          <w:rFonts w:ascii="Book Antiqua" w:eastAsia="Times New Roman" w:hAnsi="Book Antiqua"/>
          <w:lang w:val="es-ES"/>
        </w:rPr>
        <w:t>), así como la Puerto Rico Energy LLC otorgaron un contrato</w:t>
      </w:r>
      <w:r w:rsidR="00A477A9">
        <w:rPr>
          <w:rFonts w:ascii="Book Antiqua" w:eastAsia="Times New Roman" w:hAnsi="Book Antiqua"/>
          <w:lang w:val="es-ES"/>
        </w:rPr>
        <w:t xml:space="preserve"> para la distribución de combustible a las plantas generadoras de San Juan, Palo Seco, Aguirre y Costa Sur. El contrato tiene vigencia de un año</w:t>
      </w:r>
      <w:r w:rsidR="003F3872">
        <w:rPr>
          <w:rFonts w:ascii="Book Antiqua" w:eastAsia="Times New Roman" w:hAnsi="Book Antiqua"/>
          <w:lang w:val="es-ES"/>
        </w:rPr>
        <w:t xml:space="preserve">, a partir del 31 de octubre de 2025 y </w:t>
      </w:r>
      <w:r w:rsidR="00F66A94">
        <w:rPr>
          <w:rFonts w:ascii="Book Antiqua" w:eastAsia="Times New Roman" w:hAnsi="Book Antiqua"/>
          <w:lang w:val="es-ES"/>
        </w:rPr>
        <w:t>su valor asciende a mil millones ($1,000,000</w:t>
      </w:r>
      <w:r w:rsidR="00671A07">
        <w:rPr>
          <w:rFonts w:ascii="Book Antiqua" w:eastAsia="Times New Roman" w:hAnsi="Book Antiqua"/>
          <w:lang w:val="es-ES"/>
        </w:rPr>
        <w:t>,</w:t>
      </w:r>
      <w:r w:rsidR="00F66A94">
        <w:rPr>
          <w:rFonts w:ascii="Book Antiqua" w:eastAsia="Times New Roman" w:hAnsi="Book Antiqua"/>
          <w:lang w:val="es-ES"/>
        </w:rPr>
        <w:t>00</w:t>
      </w:r>
      <w:r w:rsidR="00671A07">
        <w:rPr>
          <w:rFonts w:ascii="Book Antiqua" w:eastAsia="Times New Roman" w:hAnsi="Book Antiqua"/>
          <w:lang w:val="es-ES"/>
        </w:rPr>
        <w:t>0</w:t>
      </w:r>
      <w:r w:rsidR="00F66A94">
        <w:rPr>
          <w:rFonts w:ascii="Book Antiqua" w:eastAsia="Times New Roman" w:hAnsi="Book Antiqua"/>
          <w:lang w:val="es-ES"/>
        </w:rPr>
        <w:t>) de dólares</w:t>
      </w:r>
      <w:r w:rsidR="00671A07">
        <w:rPr>
          <w:rFonts w:ascii="Book Antiqua" w:eastAsia="Times New Roman" w:hAnsi="Book Antiqua"/>
          <w:lang w:val="es-ES"/>
        </w:rPr>
        <w:t xml:space="preserve">. </w:t>
      </w:r>
    </w:p>
    <w:p w14:paraId="124ED848" w14:textId="3EF596F7" w:rsidR="00842EE1" w:rsidRDefault="009C46B7" w:rsidP="00273404">
      <w:pPr>
        <w:spacing w:before="120" w:after="120" w:line="360" w:lineRule="auto"/>
        <w:ind w:firstLine="540"/>
        <w:jc w:val="both"/>
        <w:rPr>
          <w:rFonts w:ascii="Book Antiqua" w:eastAsia="Times New Roman" w:hAnsi="Book Antiqua"/>
          <w:lang w:val="es-ES"/>
        </w:rPr>
      </w:pPr>
      <w:r>
        <w:rPr>
          <w:rFonts w:ascii="Book Antiqua" w:eastAsia="Times New Roman" w:hAnsi="Book Antiqua"/>
          <w:lang w:val="es-ES"/>
        </w:rPr>
        <w:t xml:space="preserve">El 20 de noviembre, Genera PR LLC, notificó a Novum Energy Trading, Inc., </w:t>
      </w:r>
      <w:r w:rsidR="0084770E">
        <w:rPr>
          <w:rFonts w:ascii="Book Antiqua" w:eastAsia="Times New Roman" w:hAnsi="Book Antiqua"/>
          <w:lang w:val="es-ES"/>
        </w:rPr>
        <w:t xml:space="preserve">la denegatoria de su solicitud de reconsideración y reafirmó su decisión origianl de adjudicar el contrato a Puerto Rico Energy LLC. </w:t>
      </w:r>
      <w:r w:rsidR="00842EE1">
        <w:rPr>
          <w:rFonts w:ascii="Book Antiqua" w:eastAsia="Times New Roman" w:hAnsi="Book Antiqua"/>
          <w:lang w:val="es-ES"/>
        </w:rPr>
        <w:t>Ante esta situación, la empresa Novum Energy Trading, Inc., acudió al Tribunal de Apelaciones de Puerto Rico, mediante el caso TA2025</w:t>
      </w:r>
      <w:r w:rsidR="00285DF5">
        <w:rPr>
          <w:rFonts w:ascii="Book Antiqua" w:eastAsia="Times New Roman" w:hAnsi="Book Antiqua"/>
          <w:lang w:val="es-ES"/>
        </w:rPr>
        <w:t xml:space="preserve">RA00394 impugnando </w:t>
      </w:r>
      <w:r w:rsidR="00704DA6">
        <w:rPr>
          <w:rFonts w:ascii="Book Antiqua" w:eastAsia="Times New Roman" w:hAnsi="Book Antiqua"/>
          <w:lang w:val="es-ES"/>
        </w:rPr>
        <w:t>el proceso de licitación y la adjudicación del contrato a Puerto Rico Energy LLC.</w:t>
      </w:r>
    </w:p>
    <w:p w14:paraId="605A8F18" w14:textId="6CD1910F" w:rsidR="00C64747" w:rsidRDefault="00C64747" w:rsidP="00273404">
      <w:pPr>
        <w:spacing w:before="120" w:after="120" w:line="360" w:lineRule="auto"/>
        <w:ind w:firstLine="540"/>
        <w:jc w:val="both"/>
        <w:rPr>
          <w:rFonts w:ascii="Book Antiqua" w:eastAsia="Times New Roman" w:hAnsi="Book Antiqua"/>
          <w:lang w:val="es-ES"/>
        </w:rPr>
      </w:pPr>
      <w:r>
        <w:rPr>
          <w:rFonts w:ascii="Book Antiqua" w:eastAsia="Times New Roman" w:hAnsi="Book Antiqua"/>
          <w:lang w:val="es-ES"/>
        </w:rPr>
        <w:t xml:space="preserve">Públicamente la empresa </w:t>
      </w:r>
      <w:r w:rsidRPr="00C64747">
        <w:rPr>
          <w:rFonts w:ascii="Book Antiqua" w:eastAsia="Times New Roman" w:hAnsi="Book Antiqua"/>
          <w:lang w:val="es-ES"/>
        </w:rPr>
        <w:t>Novum Energy Trading, Inc.,</w:t>
      </w:r>
      <w:r>
        <w:rPr>
          <w:rFonts w:ascii="Book Antiqua" w:eastAsia="Times New Roman" w:hAnsi="Book Antiqua"/>
          <w:lang w:val="es-ES"/>
        </w:rPr>
        <w:t xml:space="preserve"> ha sostenido que ellos presentaron una propuesta con el precio del barril más bajo, sin embargo, arguyen que Genera PR, LLC determinó otorgar el contrato a una empresa (Puerto Rico Energy LLC) cuya oferta </w:t>
      </w:r>
      <w:r w:rsidR="00590BB8" w:rsidRPr="00590BB8">
        <w:rPr>
          <w:rFonts w:ascii="Book Antiqua" w:eastAsia="Times New Roman" w:hAnsi="Book Antiqua"/>
          <w:lang w:val="es-ES"/>
        </w:rPr>
        <w:t>representa un gasto adicional de $12 millone</w:t>
      </w:r>
      <w:r w:rsidR="00590BB8">
        <w:rPr>
          <w:rFonts w:ascii="Book Antiqua" w:eastAsia="Times New Roman" w:hAnsi="Book Antiqua"/>
          <w:lang w:val="es-ES"/>
        </w:rPr>
        <w:t>s. Este dinero, sin duda pasa al bolsillo de los consumidores.</w:t>
      </w:r>
    </w:p>
    <w:p w14:paraId="0AE58083" w14:textId="03EC5953" w:rsidR="003755F3" w:rsidRDefault="00273404" w:rsidP="00CB1977">
      <w:pPr>
        <w:spacing w:before="120" w:after="120" w:line="360" w:lineRule="auto"/>
        <w:ind w:firstLine="540"/>
        <w:jc w:val="both"/>
        <w:rPr>
          <w:rFonts w:ascii="Book Antiqua" w:eastAsia="Times New Roman" w:hAnsi="Book Antiqua"/>
          <w:lang w:val="es-PR"/>
        </w:rPr>
      </w:pPr>
      <w:r>
        <w:rPr>
          <w:rFonts w:ascii="Book Antiqua" w:eastAsia="Times New Roman" w:hAnsi="Book Antiqua"/>
          <w:lang w:val="es-PR"/>
        </w:rPr>
        <w:t xml:space="preserve">No es la primera vez que Genera PR LLC está </w:t>
      </w:r>
      <w:r w:rsidR="00BB534D">
        <w:rPr>
          <w:rFonts w:ascii="Book Antiqua" w:eastAsia="Times New Roman" w:hAnsi="Book Antiqua"/>
          <w:lang w:val="es-PR"/>
        </w:rPr>
        <w:t xml:space="preserve">envuelta en asuntos o controversias contractuales de alto interés. El año pasado, </w:t>
      </w:r>
      <w:r w:rsidR="005F0832">
        <w:rPr>
          <w:rFonts w:ascii="Book Antiqua" w:eastAsia="Times New Roman" w:hAnsi="Book Antiqua"/>
          <w:lang w:val="es-PR"/>
        </w:rPr>
        <w:t xml:space="preserve">el Gobierno de Puerto Rico y dicha empresa llevaron a cabo un anuncio conocido como el </w:t>
      </w:r>
      <w:r w:rsidR="005F0832">
        <w:rPr>
          <w:rFonts w:ascii="Book Antiqua" w:eastAsia="Times New Roman" w:hAnsi="Book Antiqua"/>
          <w:i/>
          <w:iCs/>
          <w:lang w:val="es-PR"/>
        </w:rPr>
        <w:t xml:space="preserve">Acuerdo de Renegociación </w:t>
      </w:r>
      <w:r w:rsidR="005F0832">
        <w:rPr>
          <w:rFonts w:ascii="Book Antiqua" w:eastAsia="Times New Roman" w:hAnsi="Book Antiqua"/>
          <w:lang w:val="es-PR"/>
        </w:rPr>
        <w:t xml:space="preserve">con Genera. El Gobierno dijo -para aquel entonces- que </w:t>
      </w:r>
      <w:r w:rsidR="00526F8F">
        <w:rPr>
          <w:rFonts w:ascii="Book Antiqua" w:eastAsia="Times New Roman" w:hAnsi="Book Antiqua"/>
          <w:lang w:val="es-PR"/>
        </w:rPr>
        <w:t xml:space="preserve">con dicho acuerdo </w:t>
      </w:r>
      <w:r w:rsidR="00526F8F" w:rsidRPr="00526F8F">
        <w:rPr>
          <w:rFonts w:ascii="Book Antiqua" w:eastAsia="Times New Roman" w:hAnsi="Book Antiqua"/>
          <w:lang w:val="es-PR"/>
        </w:rPr>
        <w:t xml:space="preserve">se elimina la posibilidad de </w:t>
      </w:r>
      <w:r w:rsidR="00526F8F" w:rsidRPr="00526F8F">
        <w:rPr>
          <w:rFonts w:ascii="Book Antiqua" w:eastAsia="Times New Roman" w:hAnsi="Book Antiqua"/>
          <w:lang w:val="es-PR"/>
        </w:rPr>
        <w:lastRenderedPageBreak/>
        <w:t>que el Gobierno pagara $890 millones de dólares en bonificaciones a Genera.</w:t>
      </w:r>
      <w:r w:rsidR="00526F8F">
        <w:rPr>
          <w:rFonts w:ascii="Book Antiqua" w:eastAsia="Times New Roman" w:hAnsi="Book Antiqua"/>
          <w:lang w:val="es-PR"/>
        </w:rPr>
        <w:t xml:space="preserve"> Unas bonificaciones que como cuestión de realidad solo </w:t>
      </w:r>
      <w:r w:rsidR="00D203EB" w:rsidRPr="00D203EB">
        <w:rPr>
          <w:rFonts w:ascii="Book Antiqua" w:eastAsia="Times New Roman" w:hAnsi="Book Antiqua"/>
          <w:lang w:val="es-PR"/>
        </w:rPr>
        <w:t>se le daban a la empresa si cumplía con métricas de desempeño, ahorro en el combustible; seguridad energética; si bajaban el costo de operación; y si lograban eficiencias operacionales.</w:t>
      </w:r>
      <w:r w:rsidR="00D203EB">
        <w:rPr>
          <w:rFonts w:ascii="Book Antiqua" w:eastAsia="Times New Roman" w:hAnsi="Book Antiqua"/>
          <w:lang w:val="es-PR"/>
        </w:rPr>
        <w:t xml:space="preserve"> </w:t>
      </w:r>
      <w:r w:rsidR="00D203EB" w:rsidRPr="00D203EB">
        <w:rPr>
          <w:rFonts w:ascii="Book Antiqua" w:eastAsia="Times New Roman" w:hAnsi="Book Antiqua"/>
          <w:lang w:val="es-PR"/>
        </w:rPr>
        <w:t xml:space="preserve">Tras la enmienda a ese contrato, el Gobierno de Puerto Rico determinó pagarle $110 millones a Genera y olvidarse de la fiscalización de esta empresa. </w:t>
      </w:r>
      <w:r w:rsidR="00D203EB">
        <w:rPr>
          <w:rFonts w:ascii="Book Antiqua" w:eastAsia="Times New Roman" w:hAnsi="Book Antiqua"/>
          <w:lang w:val="es-PR"/>
        </w:rPr>
        <w:t xml:space="preserve">Ese negocio, motivó la presentación de un requerimiento de información de este Cuerpo Legislativo cuyos resultados arrojaron toda la verdad detrás de dicha renegociación. </w:t>
      </w:r>
    </w:p>
    <w:p w14:paraId="3E967941" w14:textId="4DE171AC" w:rsidR="00CB1977" w:rsidRDefault="00CB1977" w:rsidP="00CB1977">
      <w:pPr>
        <w:spacing w:before="120" w:after="120" w:line="360" w:lineRule="auto"/>
        <w:ind w:firstLine="540"/>
        <w:jc w:val="both"/>
        <w:rPr>
          <w:rFonts w:ascii="Book Antiqua" w:eastAsia="Times New Roman" w:hAnsi="Book Antiqua"/>
          <w:lang w:val="es-PR"/>
        </w:rPr>
      </w:pPr>
      <w:r>
        <w:rPr>
          <w:rFonts w:ascii="Book Antiqua" w:eastAsia="Times New Roman" w:hAnsi="Book Antiqua"/>
          <w:lang w:val="es-PR"/>
        </w:rPr>
        <w:t xml:space="preserve">Por ejemplo, con dicha renegociación, </w:t>
      </w:r>
      <w:r w:rsidRPr="00CB1977">
        <w:rPr>
          <w:rFonts w:ascii="Book Antiqua" w:eastAsia="Times New Roman" w:hAnsi="Book Antiqua"/>
          <w:lang w:val="es-PR"/>
        </w:rPr>
        <w:t>se eliminaron los posibles pagos por incentivos a los que esta empresa podía tener derecho, a cambio de un pago fijo de $110 millones. Este incentivo hubiera dado paso a que Genera se obligara a modernizar el sistema energético del País.  Dicho de otro modo, el Gobierno de Jenniffer González, pref</w:t>
      </w:r>
      <w:r>
        <w:rPr>
          <w:rFonts w:ascii="Book Antiqua" w:eastAsia="Times New Roman" w:hAnsi="Book Antiqua"/>
          <w:lang w:val="es-PR"/>
        </w:rPr>
        <w:t>ería</w:t>
      </w:r>
      <w:r w:rsidRPr="00CB1977">
        <w:rPr>
          <w:rFonts w:ascii="Book Antiqua" w:eastAsia="Times New Roman" w:hAnsi="Book Antiqua"/>
          <w:lang w:val="es-PR"/>
        </w:rPr>
        <w:t xml:space="preserve"> otorgar $110 millones a Genera antes de modernizar nuestra infraestructura de generación.</w:t>
      </w:r>
      <w:r w:rsidR="00CD5CC3">
        <w:rPr>
          <w:rFonts w:ascii="Book Antiqua" w:eastAsia="Times New Roman" w:hAnsi="Book Antiqua"/>
          <w:lang w:val="es-PR"/>
        </w:rPr>
        <w:t xml:space="preserve"> Además, se</w:t>
      </w:r>
      <w:r w:rsidR="00CD5CC3" w:rsidRPr="00CD5CC3">
        <w:rPr>
          <w:rFonts w:ascii="Book Antiqua" w:eastAsia="Times New Roman" w:hAnsi="Book Antiqua"/>
          <w:lang w:val="es-PR"/>
        </w:rPr>
        <w:t xml:space="preserve"> elimin</w:t>
      </w:r>
      <w:r w:rsidR="00DE4C2D">
        <w:rPr>
          <w:rFonts w:ascii="Book Antiqua" w:eastAsia="Times New Roman" w:hAnsi="Book Antiqua"/>
          <w:lang w:val="es-PR"/>
        </w:rPr>
        <w:t>aba</w:t>
      </w:r>
      <w:r w:rsidR="00CD5CC3" w:rsidRPr="00CD5CC3">
        <w:rPr>
          <w:rFonts w:ascii="Book Antiqua" w:eastAsia="Times New Roman" w:hAnsi="Book Antiqua"/>
          <w:lang w:val="es-PR"/>
        </w:rPr>
        <w:t xml:space="preserve"> el requisito para que la empresa lograra ahorros de combustible. </w:t>
      </w:r>
      <w:r w:rsidR="00DE4C2D">
        <w:rPr>
          <w:rFonts w:ascii="Book Antiqua" w:eastAsia="Times New Roman" w:hAnsi="Book Antiqua"/>
          <w:lang w:val="es-PR"/>
        </w:rPr>
        <w:t xml:space="preserve">Nuestras denuncias </w:t>
      </w:r>
      <w:r w:rsidR="009C1B40">
        <w:rPr>
          <w:rFonts w:ascii="Book Antiqua" w:eastAsia="Times New Roman" w:hAnsi="Book Antiqua"/>
          <w:lang w:val="es-PR"/>
        </w:rPr>
        <w:t>eventualmente fueron confirmadas, y el Negociado de Energía no dio paso a dicha renegociación.</w:t>
      </w:r>
    </w:p>
    <w:p w14:paraId="2FA0F07B" w14:textId="560ED419" w:rsidR="00CA2B51" w:rsidRPr="005F0832" w:rsidRDefault="009C1B40" w:rsidP="00CA2B51">
      <w:pPr>
        <w:spacing w:before="120" w:after="120" w:line="360" w:lineRule="auto"/>
        <w:ind w:firstLine="540"/>
        <w:jc w:val="both"/>
        <w:rPr>
          <w:rFonts w:ascii="Book Antiqua" w:eastAsia="Times New Roman" w:hAnsi="Book Antiqua"/>
          <w:lang w:val="es-PR"/>
        </w:rPr>
      </w:pPr>
      <w:r>
        <w:rPr>
          <w:rFonts w:ascii="Book Antiqua" w:eastAsia="Times New Roman" w:hAnsi="Book Antiqua"/>
          <w:lang w:val="es-PR"/>
        </w:rPr>
        <w:t>El escenario antes descrito, solo evidencia la suspicacia con la que tenemos que mirar la forma y manera en que opera dicha empresa a cargo de la generación del sistema eléctrico de Puerto Rico. Al final del día, recordemos que se trata de una entidad que maneja fondos del gobierno de Puerto Rico. Dicho de otra manera, están sujetas al escrutinio público y particularmente al poder investigativo de este Senado.</w:t>
      </w:r>
    </w:p>
    <w:p w14:paraId="605C720E" w14:textId="77777777" w:rsidR="00181AF5" w:rsidRDefault="00EB21E8" w:rsidP="00E57D65">
      <w:pPr>
        <w:spacing w:line="480" w:lineRule="auto"/>
        <w:rPr>
          <w:rFonts w:ascii="Book Antiqua" w:hAnsi="Book Antiqua"/>
          <w:lang w:val="es-ES_tradnl"/>
        </w:rPr>
        <w:sectPr w:rsidR="00181AF5" w:rsidSect="008118DC">
          <w:headerReference w:type="default" r:id="rId9"/>
          <w:type w:val="continuous"/>
          <w:pgSz w:w="12240" w:h="15840" w:code="1"/>
          <w:pgMar w:top="1440" w:right="1440" w:bottom="1440" w:left="1440" w:header="720" w:footer="720" w:gutter="0"/>
          <w:cols w:space="720"/>
          <w:titlePg/>
        </w:sectPr>
      </w:pPr>
      <w:r>
        <w:rPr>
          <w:rFonts w:ascii="Book Antiqua" w:hAnsi="Book Antiqua"/>
          <w:b/>
          <w:lang w:val="es-ES_tradnl"/>
        </w:rPr>
        <w:t>RESUÉLV</w:t>
      </w:r>
      <w:r w:rsidR="005F4195">
        <w:rPr>
          <w:rFonts w:ascii="Book Antiqua" w:hAnsi="Book Antiqua"/>
          <w:b/>
          <w:lang w:val="es-ES_tradnl"/>
        </w:rPr>
        <w:t>E</w:t>
      </w:r>
      <w:r>
        <w:rPr>
          <w:rFonts w:ascii="Book Antiqua" w:hAnsi="Book Antiqua"/>
          <w:b/>
          <w:lang w:val="es-ES_tradnl"/>
        </w:rPr>
        <w:t>SE POR EL SENADO</w:t>
      </w:r>
      <w:r w:rsidR="00181AF5" w:rsidRPr="00BF5BC9">
        <w:rPr>
          <w:rFonts w:ascii="Book Antiqua" w:hAnsi="Book Antiqua"/>
          <w:b/>
          <w:lang w:val="es-ES_tradnl"/>
        </w:rPr>
        <w:t xml:space="preserve"> DE PUERTO RICO:</w:t>
      </w:r>
    </w:p>
    <w:p w14:paraId="0DEA9903" w14:textId="17456E5F" w:rsidR="00AD4CBD" w:rsidRPr="00AD4CBD" w:rsidRDefault="006A0C5F" w:rsidP="00AD4CBD">
      <w:pPr>
        <w:spacing w:line="480" w:lineRule="auto"/>
        <w:ind w:firstLine="720"/>
        <w:jc w:val="both"/>
        <w:rPr>
          <w:rFonts w:ascii="Book Antiqua" w:eastAsia="Times New Roman" w:hAnsi="Book Antiqua"/>
          <w:color w:val="000000" w:themeColor="text1"/>
          <w:lang w:val="es-ES"/>
        </w:rPr>
      </w:pPr>
      <w:r w:rsidRPr="7A88D78E">
        <w:rPr>
          <w:rFonts w:ascii="Book Antiqua" w:hAnsi="Book Antiqua"/>
          <w:lang w:val="es-ES"/>
        </w:rPr>
        <w:t xml:space="preserve">Sección 1.- Se </w:t>
      </w:r>
      <w:r w:rsidR="003C2DD4">
        <w:rPr>
          <w:rFonts w:ascii="Book Antiqua" w:hAnsi="Book Antiqua"/>
          <w:lang w:val="es-ES"/>
        </w:rPr>
        <w:t>ordena</w:t>
      </w:r>
      <w:r w:rsidR="004443EC" w:rsidRPr="004443EC">
        <w:rPr>
          <w:rFonts w:ascii="Book Antiqua" w:hAnsi="Book Antiqua"/>
          <w:lang w:val="es-ES"/>
        </w:rPr>
        <w:t xml:space="preserve"> a la Comisión de Gobierno, realizar una investigación sobre el proceso de subasta, evaluación, adjudicación y contratación para la distribución de combustible a las plantas generadoras de San Juan, Palo Seco, Aguirre y Costa Sur, otorgado por Genera PR LLC, en representación y actuando como agente </w:t>
      </w:r>
      <w:r w:rsidR="004443EC" w:rsidRPr="004443EC">
        <w:rPr>
          <w:rFonts w:ascii="Book Antiqua" w:hAnsi="Book Antiqua"/>
          <w:lang w:val="es-ES"/>
        </w:rPr>
        <w:lastRenderedPageBreak/>
        <w:t>de la Autoridad de Energía Eléctrica conforme al RFP Núm. 236096, incluyendo toda actuación de Genera PR LLC</w:t>
      </w:r>
      <w:r w:rsidR="00AD4CBD">
        <w:rPr>
          <w:rFonts w:ascii="Book Antiqua" w:hAnsi="Book Antiqua"/>
          <w:lang w:val="es-ES"/>
        </w:rPr>
        <w:t>)</w:t>
      </w:r>
      <w:r w:rsidR="004908AA">
        <w:rPr>
          <w:rFonts w:ascii="Book Antiqua" w:eastAsia="Times New Roman" w:hAnsi="Book Antiqua"/>
          <w:color w:val="000000" w:themeColor="text1"/>
          <w:lang w:val="es-ES"/>
        </w:rPr>
        <w:t xml:space="preserve">. </w:t>
      </w:r>
    </w:p>
    <w:p w14:paraId="51CF20F0" w14:textId="78292803" w:rsidR="00AD4CBD" w:rsidRDefault="00E46265" w:rsidP="00E46265">
      <w:pPr>
        <w:spacing w:line="480" w:lineRule="auto"/>
        <w:ind w:firstLine="720"/>
        <w:jc w:val="both"/>
        <w:rPr>
          <w:rFonts w:ascii="Book Antiqua" w:hAnsi="Book Antiqua"/>
          <w:lang w:val="es-ES_tradnl"/>
        </w:rPr>
      </w:pPr>
      <w:r w:rsidRPr="006A0C5F">
        <w:rPr>
          <w:rFonts w:ascii="Book Antiqua" w:hAnsi="Book Antiqua"/>
          <w:lang w:val="es-ES_tradnl"/>
        </w:rPr>
        <w:t xml:space="preserve">Sección </w:t>
      </w:r>
      <w:r>
        <w:rPr>
          <w:rFonts w:ascii="Book Antiqua" w:hAnsi="Book Antiqua"/>
          <w:lang w:val="es-ES_tradnl"/>
        </w:rPr>
        <w:t>2</w:t>
      </w:r>
      <w:r w:rsidRPr="006A0C5F">
        <w:rPr>
          <w:rFonts w:ascii="Book Antiqua" w:hAnsi="Book Antiqua"/>
          <w:lang w:val="es-ES_tradnl"/>
        </w:rPr>
        <w:t>.-</w:t>
      </w:r>
      <w:r>
        <w:rPr>
          <w:rFonts w:ascii="Book Antiqua" w:hAnsi="Book Antiqua"/>
          <w:lang w:val="es-ES_tradnl"/>
        </w:rPr>
        <w:t xml:space="preserve"> </w:t>
      </w:r>
      <w:r w:rsidR="00DA5C2E" w:rsidRPr="00DA5C2E">
        <w:rPr>
          <w:rFonts w:ascii="Book Antiqua" w:hAnsi="Book Antiqua"/>
          <w:lang w:val="es-ES_tradnl"/>
        </w:rPr>
        <w:t>La investigación incluirá, pero no se limitará a:</w:t>
      </w:r>
    </w:p>
    <w:p w14:paraId="520149BA" w14:textId="58FD5FCD" w:rsidR="00DA5C2E" w:rsidRDefault="00101691" w:rsidP="00DA5C2E">
      <w:pPr>
        <w:pStyle w:val="ListParagraph"/>
        <w:numPr>
          <w:ilvl w:val="0"/>
          <w:numId w:val="35"/>
        </w:numPr>
        <w:spacing w:line="480" w:lineRule="auto"/>
        <w:jc w:val="both"/>
        <w:rPr>
          <w:rFonts w:ascii="Book Antiqua" w:hAnsi="Book Antiqua"/>
          <w:lang w:val="es-ES_tradnl"/>
        </w:rPr>
      </w:pPr>
      <w:r w:rsidRPr="00101691">
        <w:rPr>
          <w:rFonts w:ascii="Book Antiqua" w:hAnsi="Book Antiqua"/>
          <w:lang w:val="es-ES_tradnl"/>
        </w:rPr>
        <w:t>El cumplimiento de los requisitos técnicos, legales y administrativos contenidos en el RFP por parte de todos los proponentes y participantes;</w:t>
      </w:r>
    </w:p>
    <w:p w14:paraId="22BEF84B" w14:textId="542380A7" w:rsidR="00625083" w:rsidRDefault="00625083" w:rsidP="00DA5C2E">
      <w:pPr>
        <w:pStyle w:val="ListParagraph"/>
        <w:numPr>
          <w:ilvl w:val="0"/>
          <w:numId w:val="35"/>
        </w:numPr>
        <w:spacing w:line="480" w:lineRule="auto"/>
        <w:jc w:val="both"/>
        <w:rPr>
          <w:rFonts w:ascii="Book Antiqua" w:hAnsi="Book Antiqua"/>
          <w:lang w:val="es-ES_tradnl"/>
        </w:rPr>
      </w:pPr>
      <w:r w:rsidRPr="00625083">
        <w:rPr>
          <w:rFonts w:ascii="Book Antiqua" w:hAnsi="Book Antiqua"/>
          <w:lang w:val="es-ES_tradnl"/>
        </w:rPr>
        <w:t>La razonabilidad y justificación económica del contrato adjudicado;</w:t>
      </w:r>
    </w:p>
    <w:p w14:paraId="0AD00DCA" w14:textId="68D42D8D" w:rsidR="00C5106E" w:rsidRDefault="00C5106E" w:rsidP="00DA5C2E">
      <w:pPr>
        <w:pStyle w:val="ListParagraph"/>
        <w:numPr>
          <w:ilvl w:val="0"/>
          <w:numId w:val="35"/>
        </w:numPr>
        <w:spacing w:line="480" w:lineRule="auto"/>
        <w:jc w:val="both"/>
        <w:rPr>
          <w:rFonts w:ascii="Book Antiqua" w:hAnsi="Book Antiqua"/>
          <w:lang w:val="es-ES_tradnl"/>
        </w:rPr>
      </w:pPr>
      <w:r w:rsidRPr="00C5106E">
        <w:rPr>
          <w:rFonts w:ascii="Book Antiqua" w:hAnsi="Book Antiqua"/>
          <w:lang w:val="es-ES_tradnl"/>
        </w:rPr>
        <w:t>El impacto fiscal de la adjudicación y su comparación con otras propuestas válidamente presentadas;</w:t>
      </w:r>
    </w:p>
    <w:p w14:paraId="2324E8D5" w14:textId="2A19467F" w:rsidR="006B2C78" w:rsidRDefault="006B2C78" w:rsidP="00DA5C2E">
      <w:pPr>
        <w:pStyle w:val="ListParagraph"/>
        <w:numPr>
          <w:ilvl w:val="0"/>
          <w:numId w:val="35"/>
        </w:numPr>
        <w:spacing w:line="480" w:lineRule="auto"/>
        <w:jc w:val="both"/>
        <w:rPr>
          <w:rFonts w:ascii="Book Antiqua" w:hAnsi="Book Antiqua"/>
          <w:lang w:val="es-ES_tradnl"/>
        </w:rPr>
      </w:pPr>
      <w:r w:rsidRPr="006B2C78">
        <w:rPr>
          <w:rFonts w:ascii="Book Antiqua" w:hAnsi="Book Antiqua"/>
          <w:lang w:val="es-ES_tradnl"/>
        </w:rPr>
        <w:t xml:space="preserve">La legalidad de las actuaciones </w:t>
      </w:r>
      <w:r>
        <w:rPr>
          <w:rFonts w:ascii="Book Antiqua" w:hAnsi="Book Antiqua"/>
          <w:lang w:val="es-ES_tradnl"/>
        </w:rPr>
        <w:t>Genera PR, LLC</w:t>
      </w:r>
      <w:r w:rsidRPr="006B2C78">
        <w:rPr>
          <w:rFonts w:ascii="Book Antiqua" w:hAnsi="Book Antiqua"/>
          <w:lang w:val="es-ES_tradnl"/>
        </w:rPr>
        <w:t xml:space="preserve"> </w:t>
      </w:r>
      <w:r>
        <w:rPr>
          <w:rFonts w:ascii="Book Antiqua" w:hAnsi="Book Antiqua"/>
          <w:lang w:val="es-ES_tradnl"/>
        </w:rPr>
        <w:t xml:space="preserve">actuando como agente de la Autoridad de Energía Eléctrica </w:t>
      </w:r>
      <w:r w:rsidRPr="006B2C78">
        <w:rPr>
          <w:rFonts w:ascii="Book Antiqua" w:hAnsi="Book Antiqua"/>
          <w:lang w:val="es-ES_tradnl"/>
        </w:rPr>
        <w:t>en el manejo del proceso de evaluación y adjudicación;</w:t>
      </w:r>
    </w:p>
    <w:p w14:paraId="1737F5BC" w14:textId="558C9B79" w:rsidR="006B2C78" w:rsidRDefault="00AC380F" w:rsidP="00DA5C2E">
      <w:pPr>
        <w:pStyle w:val="ListParagraph"/>
        <w:numPr>
          <w:ilvl w:val="0"/>
          <w:numId w:val="35"/>
        </w:numPr>
        <w:spacing w:line="480" w:lineRule="auto"/>
        <w:jc w:val="both"/>
        <w:rPr>
          <w:rFonts w:ascii="Book Antiqua" w:hAnsi="Book Antiqua"/>
          <w:lang w:val="es-ES_tradnl"/>
        </w:rPr>
      </w:pPr>
      <w:r w:rsidRPr="00AC380F">
        <w:rPr>
          <w:rFonts w:ascii="Book Antiqua" w:hAnsi="Book Antiqua"/>
          <w:lang w:val="es-ES_tradnl"/>
        </w:rPr>
        <w:t>Cualquier posible conflicto de interés, relación indebida o actuación irregular relacionada con el proceso;</w:t>
      </w:r>
    </w:p>
    <w:p w14:paraId="31F1A77E" w14:textId="06AB01A4" w:rsidR="00387CD6" w:rsidRPr="00DA5C2E" w:rsidRDefault="00387CD6" w:rsidP="00DA5C2E">
      <w:pPr>
        <w:pStyle w:val="ListParagraph"/>
        <w:numPr>
          <w:ilvl w:val="0"/>
          <w:numId w:val="35"/>
        </w:numPr>
        <w:spacing w:line="480" w:lineRule="auto"/>
        <w:jc w:val="both"/>
        <w:rPr>
          <w:rFonts w:ascii="Book Antiqua" w:hAnsi="Book Antiqua"/>
          <w:lang w:val="es-ES_tradnl"/>
        </w:rPr>
      </w:pPr>
      <w:r w:rsidRPr="00387CD6">
        <w:rPr>
          <w:rFonts w:ascii="Book Antiqua" w:hAnsi="Book Antiqua"/>
          <w:lang w:val="es-ES_tradnl"/>
        </w:rPr>
        <w:t>El historial de cumplimiento de las partes involucradas, incluyendo desempeño previo y contratos anteriores con el Gobierno de Puerto Rico;</w:t>
      </w:r>
    </w:p>
    <w:p w14:paraId="13669662" w14:textId="1382A9A5" w:rsidR="00E46265" w:rsidRDefault="00D25D54" w:rsidP="00E46265">
      <w:pPr>
        <w:spacing w:line="480" w:lineRule="auto"/>
        <w:ind w:firstLine="720"/>
        <w:jc w:val="both"/>
        <w:rPr>
          <w:rFonts w:ascii="Book Antiqua" w:hAnsi="Book Antiqua"/>
          <w:szCs w:val="24"/>
          <w:lang w:val="es-ES"/>
        </w:rPr>
      </w:pPr>
      <w:r>
        <w:rPr>
          <w:rFonts w:ascii="Book Antiqua" w:hAnsi="Book Antiqua"/>
          <w:szCs w:val="24"/>
          <w:lang w:val="es-ES_tradnl"/>
        </w:rPr>
        <w:t xml:space="preserve">Sección 3.- </w:t>
      </w:r>
      <w:r w:rsidR="00E46265" w:rsidRPr="00830E4B">
        <w:rPr>
          <w:rFonts w:ascii="Book Antiqua" w:hAnsi="Book Antiqua"/>
          <w:szCs w:val="24"/>
          <w:lang w:val="es-ES"/>
        </w:rPr>
        <w:t>La Comisi</w:t>
      </w:r>
      <w:r>
        <w:rPr>
          <w:rFonts w:ascii="Book Antiqua" w:hAnsi="Book Antiqua"/>
          <w:szCs w:val="24"/>
          <w:lang w:val="es-ES"/>
        </w:rPr>
        <w:t>ón</w:t>
      </w:r>
      <w:r w:rsidR="00E46265" w:rsidRPr="00830E4B">
        <w:rPr>
          <w:rFonts w:ascii="Book Antiqua" w:hAnsi="Book Antiqua"/>
          <w:szCs w:val="24"/>
          <w:lang w:val="es-ES"/>
        </w:rPr>
        <w:t>, podrá celebrar vistas públicas; citar funcionarios y testigos; requerir información, documentos y objetos; y realizar inspecciones oculares a los fines de cumplir con el mandato de esta Resolución de conformidad con el Artículo 31 del Código Político de Puerto Rico de 1902, según enmendado</w:t>
      </w:r>
      <w:r w:rsidR="00E46265">
        <w:rPr>
          <w:rFonts w:ascii="Book Antiqua" w:hAnsi="Book Antiqua"/>
          <w:szCs w:val="24"/>
          <w:lang w:val="es-ES"/>
        </w:rPr>
        <w:t>.</w:t>
      </w:r>
    </w:p>
    <w:p w14:paraId="61A3FC33" w14:textId="5F567365" w:rsidR="00E46265" w:rsidRPr="006345E7" w:rsidRDefault="00E46265" w:rsidP="00E46265">
      <w:pPr>
        <w:tabs>
          <w:tab w:val="left" w:pos="720"/>
        </w:tabs>
        <w:spacing w:line="480" w:lineRule="auto"/>
        <w:jc w:val="both"/>
        <w:rPr>
          <w:rFonts w:ascii="Mongolian Baiti" w:hAnsi="Mongolian Baiti" w:cs="Mongolian Baiti"/>
          <w:szCs w:val="24"/>
          <w:lang w:val="es-ES"/>
        </w:rPr>
      </w:pPr>
      <w:r>
        <w:rPr>
          <w:rFonts w:ascii="Book Antiqua" w:hAnsi="Book Antiqua"/>
          <w:szCs w:val="24"/>
          <w:lang w:val="es-ES"/>
        </w:rPr>
        <w:tab/>
      </w:r>
      <w:r w:rsidRPr="00735A20">
        <w:rPr>
          <w:rFonts w:ascii="Book Antiqua" w:hAnsi="Book Antiqua"/>
          <w:szCs w:val="24"/>
          <w:lang w:val="es-ES"/>
        </w:rPr>
        <w:t xml:space="preserve">Sección </w:t>
      </w:r>
      <w:r w:rsidR="00D25D54">
        <w:rPr>
          <w:rFonts w:ascii="Book Antiqua" w:hAnsi="Book Antiqua"/>
          <w:szCs w:val="24"/>
          <w:lang w:val="es-ES"/>
        </w:rPr>
        <w:t>4</w:t>
      </w:r>
      <w:r w:rsidRPr="00735A20">
        <w:rPr>
          <w:rFonts w:ascii="Book Antiqua" w:hAnsi="Book Antiqua"/>
          <w:szCs w:val="24"/>
          <w:lang w:val="es-ES"/>
        </w:rPr>
        <w:t>.-</w:t>
      </w:r>
      <w:r w:rsidR="000849A1">
        <w:rPr>
          <w:rFonts w:ascii="Book Antiqua" w:hAnsi="Book Antiqua"/>
          <w:szCs w:val="24"/>
          <w:lang w:val="es-ES"/>
        </w:rPr>
        <w:t xml:space="preserve"> </w:t>
      </w:r>
      <w:r w:rsidRPr="00735A20">
        <w:rPr>
          <w:rFonts w:ascii="Book Antiqua" w:hAnsi="Book Antiqua"/>
          <w:szCs w:val="24"/>
          <w:lang w:val="es-ES"/>
        </w:rPr>
        <w:t>La Comisi</w:t>
      </w:r>
      <w:r w:rsidR="00D25D54">
        <w:rPr>
          <w:rFonts w:ascii="Book Antiqua" w:hAnsi="Book Antiqua"/>
          <w:szCs w:val="24"/>
          <w:lang w:val="es-ES"/>
        </w:rPr>
        <w:t xml:space="preserve">ón </w:t>
      </w:r>
      <w:r w:rsidRPr="00735A20">
        <w:rPr>
          <w:rFonts w:ascii="Book Antiqua" w:hAnsi="Book Antiqua"/>
          <w:szCs w:val="24"/>
          <w:lang w:val="es-ES"/>
        </w:rPr>
        <w:t xml:space="preserve">deberá </w:t>
      </w:r>
      <w:r w:rsidR="006345E7">
        <w:rPr>
          <w:rFonts w:ascii="Book Antiqua" w:hAnsi="Book Antiqua"/>
          <w:szCs w:val="24"/>
          <w:lang w:val="es-ES"/>
        </w:rPr>
        <w:t>rendir un informe con sus hallazgos, conclusiones y recomendaciones en un término de noventa (90) días, contados a partir de la aprobación de esta Resolución.</w:t>
      </w:r>
    </w:p>
    <w:p w14:paraId="6B0F1F1F" w14:textId="722AA499" w:rsidR="007B380C" w:rsidRPr="00956914" w:rsidRDefault="00E46265" w:rsidP="00E46265">
      <w:pPr>
        <w:tabs>
          <w:tab w:val="left" w:pos="720"/>
        </w:tabs>
        <w:spacing w:line="480" w:lineRule="auto"/>
        <w:jc w:val="both"/>
        <w:rPr>
          <w:rFonts w:ascii="Yu Gothic" w:eastAsia="Yu Gothic" w:hAnsi="Yu Gothic" w:cs="Yu Gothic"/>
          <w:lang w:val="es-ES_tradnl" w:eastAsia="zh-CN"/>
        </w:rPr>
      </w:pPr>
      <w:r>
        <w:rPr>
          <w:rFonts w:ascii="Book Antiqua" w:hAnsi="Book Antiqua"/>
          <w:lang w:val="es-ES_tradnl"/>
        </w:rPr>
        <w:lastRenderedPageBreak/>
        <w:tab/>
      </w:r>
      <w:r w:rsidRPr="006A0C5F">
        <w:rPr>
          <w:rFonts w:ascii="Book Antiqua" w:hAnsi="Book Antiqua"/>
          <w:lang w:val="es-ES_tradnl"/>
        </w:rPr>
        <w:t xml:space="preserve">Sección </w:t>
      </w:r>
      <w:r w:rsidR="00627478">
        <w:rPr>
          <w:rFonts w:ascii="Book Antiqua" w:hAnsi="Book Antiqua"/>
          <w:lang w:val="es-ES_tradnl"/>
        </w:rPr>
        <w:t>5</w:t>
      </w:r>
      <w:r w:rsidRPr="006A0C5F">
        <w:rPr>
          <w:rFonts w:ascii="Book Antiqua" w:hAnsi="Book Antiqua"/>
          <w:lang w:val="es-ES_tradnl"/>
        </w:rPr>
        <w:t>.-</w:t>
      </w:r>
      <w:r>
        <w:rPr>
          <w:rFonts w:ascii="Book Antiqua" w:hAnsi="Book Antiqua"/>
          <w:lang w:val="es-ES_tradnl"/>
        </w:rPr>
        <w:t xml:space="preserve"> </w:t>
      </w:r>
      <w:r>
        <w:rPr>
          <w:rFonts w:ascii="Book Antiqua" w:hAnsi="Book Antiqua"/>
          <w:szCs w:val="24"/>
          <w:lang w:val="es-ES"/>
        </w:rPr>
        <w:t>Esta Resolución comenzará a regir inmediatamente después de su aprobación.</w:t>
      </w:r>
    </w:p>
    <w:sectPr w:rsidR="007B380C" w:rsidRPr="00956914" w:rsidSect="008118DC">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F7E46" w14:textId="77777777" w:rsidR="007E3B5E" w:rsidRDefault="007E3B5E">
      <w:r>
        <w:separator/>
      </w:r>
    </w:p>
  </w:endnote>
  <w:endnote w:type="continuationSeparator" w:id="0">
    <w:p w14:paraId="60FD9499" w14:textId="77777777" w:rsidR="007E3B5E" w:rsidRDefault="007E3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2777D" w14:textId="77777777" w:rsidR="007E3B5E" w:rsidRDefault="007E3B5E">
      <w:r>
        <w:separator/>
      </w:r>
    </w:p>
  </w:footnote>
  <w:footnote w:type="continuationSeparator" w:id="0">
    <w:p w14:paraId="131C1805" w14:textId="77777777" w:rsidR="007E3B5E" w:rsidRDefault="007E3B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1F9E3"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1024A6">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0C05B6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1E13E2"/>
    <w:multiLevelType w:val="hybridMultilevel"/>
    <w:tmpl w:val="EC4E22FC"/>
    <w:lvl w:ilvl="0" w:tplc="500A0001">
      <w:start w:val="1"/>
      <w:numFmt w:val="bullet"/>
      <w:lvlText w:val=""/>
      <w:lvlJc w:val="left"/>
      <w:pPr>
        <w:ind w:left="1068" w:hanging="360"/>
      </w:pPr>
      <w:rPr>
        <w:rFonts w:ascii="Symbol" w:hAnsi="Symbol" w:hint="default"/>
      </w:rPr>
    </w:lvl>
    <w:lvl w:ilvl="1" w:tplc="500A0003" w:tentative="1">
      <w:start w:val="1"/>
      <w:numFmt w:val="bullet"/>
      <w:lvlText w:val="o"/>
      <w:lvlJc w:val="left"/>
      <w:pPr>
        <w:ind w:left="1788" w:hanging="360"/>
      </w:pPr>
      <w:rPr>
        <w:rFonts w:ascii="Courier New" w:hAnsi="Courier New" w:cs="Courier New" w:hint="default"/>
      </w:rPr>
    </w:lvl>
    <w:lvl w:ilvl="2" w:tplc="500A0005" w:tentative="1">
      <w:start w:val="1"/>
      <w:numFmt w:val="bullet"/>
      <w:lvlText w:val=""/>
      <w:lvlJc w:val="left"/>
      <w:pPr>
        <w:ind w:left="2508" w:hanging="360"/>
      </w:pPr>
      <w:rPr>
        <w:rFonts w:ascii="Wingdings" w:hAnsi="Wingdings" w:hint="default"/>
      </w:rPr>
    </w:lvl>
    <w:lvl w:ilvl="3" w:tplc="500A0001" w:tentative="1">
      <w:start w:val="1"/>
      <w:numFmt w:val="bullet"/>
      <w:lvlText w:val=""/>
      <w:lvlJc w:val="left"/>
      <w:pPr>
        <w:ind w:left="3228" w:hanging="360"/>
      </w:pPr>
      <w:rPr>
        <w:rFonts w:ascii="Symbol" w:hAnsi="Symbol" w:hint="default"/>
      </w:rPr>
    </w:lvl>
    <w:lvl w:ilvl="4" w:tplc="500A0003" w:tentative="1">
      <w:start w:val="1"/>
      <w:numFmt w:val="bullet"/>
      <w:lvlText w:val="o"/>
      <w:lvlJc w:val="left"/>
      <w:pPr>
        <w:ind w:left="3948" w:hanging="360"/>
      </w:pPr>
      <w:rPr>
        <w:rFonts w:ascii="Courier New" w:hAnsi="Courier New" w:cs="Courier New" w:hint="default"/>
      </w:rPr>
    </w:lvl>
    <w:lvl w:ilvl="5" w:tplc="500A0005" w:tentative="1">
      <w:start w:val="1"/>
      <w:numFmt w:val="bullet"/>
      <w:lvlText w:val=""/>
      <w:lvlJc w:val="left"/>
      <w:pPr>
        <w:ind w:left="4668" w:hanging="360"/>
      </w:pPr>
      <w:rPr>
        <w:rFonts w:ascii="Wingdings" w:hAnsi="Wingdings" w:hint="default"/>
      </w:rPr>
    </w:lvl>
    <w:lvl w:ilvl="6" w:tplc="500A0001" w:tentative="1">
      <w:start w:val="1"/>
      <w:numFmt w:val="bullet"/>
      <w:lvlText w:val=""/>
      <w:lvlJc w:val="left"/>
      <w:pPr>
        <w:ind w:left="5388" w:hanging="360"/>
      </w:pPr>
      <w:rPr>
        <w:rFonts w:ascii="Symbol" w:hAnsi="Symbol" w:hint="default"/>
      </w:rPr>
    </w:lvl>
    <w:lvl w:ilvl="7" w:tplc="500A0003" w:tentative="1">
      <w:start w:val="1"/>
      <w:numFmt w:val="bullet"/>
      <w:lvlText w:val="o"/>
      <w:lvlJc w:val="left"/>
      <w:pPr>
        <w:ind w:left="6108" w:hanging="360"/>
      </w:pPr>
      <w:rPr>
        <w:rFonts w:ascii="Courier New" w:hAnsi="Courier New" w:cs="Courier New" w:hint="default"/>
      </w:rPr>
    </w:lvl>
    <w:lvl w:ilvl="8" w:tplc="500A0005" w:tentative="1">
      <w:start w:val="1"/>
      <w:numFmt w:val="bullet"/>
      <w:lvlText w:val=""/>
      <w:lvlJc w:val="left"/>
      <w:pPr>
        <w:ind w:left="6828" w:hanging="360"/>
      </w:pPr>
      <w:rPr>
        <w:rFonts w:ascii="Wingdings" w:hAnsi="Wingdings" w:hint="default"/>
      </w:rPr>
    </w:lvl>
  </w:abstractNum>
  <w:abstractNum w:abstractNumId="2" w15:restartNumberingAfterBreak="0">
    <w:nsid w:val="0C153763"/>
    <w:multiLevelType w:val="hybridMultilevel"/>
    <w:tmpl w:val="830265A2"/>
    <w:lvl w:ilvl="0" w:tplc="717AB580">
      <w:start w:val="1"/>
      <w:numFmt w:val="lowerLetter"/>
      <w:lvlText w:val="(%1)"/>
      <w:lvlJc w:val="left"/>
      <w:rPr>
        <w:rFonts w:eastAsia="Calibri" w:hint="default"/>
      </w:rPr>
    </w:lvl>
    <w:lvl w:ilvl="1" w:tplc="500A0019" w:tentative="1">
      <w:start w:val="1"/>
      <w:numFmt w:val="lowerLetter"/>
      <w:lvlText w:val="%2."/>
      <w:lvlJc w:val="left"/>
      <w:pPr>
        <w:ind w:left="2148" w:hanging="360"/>
      </w:pPr>
    </w:lvl>
    <w:lvl w:ilvl="2" w:tplc="500A001B" w:tentative="1">
      <w:start w:val="1"/>
      <w:numFmt w:val="lowerRoman"/>
      <w:lvlText w:val="%3."/>
      <w:lvlJc w:val="right"/>
      <w:pPr>
        <w:ind w:left="2868" w:hanging="180"/>
      </w:pPr>
    </w:lvl>
    <w:lvl w:ilvl="3" w:tplc="500A000F" w:tentative="1">
      <w:start w:val="1"/>
      <w:numFmt w:val="decimal"/>
      <w:lvlText w:val="%4."/>
      <w:lvlJc w:val="left"/>
      <w:pPr>
        <w:ind w:left="3588" w:hanging="360"/>
      </w:pPr>
    </w:lvl>
    <w:lvl w:ilvl="4" w:tplc="500A0019" w:tentative="1">
      <w:start w:val="1"/>
      <w:numFmt w:val="lowerLetter"/>
      <w:lvlText w:val="%5."/>
      <w:lvlJc w:val="left"/>
      <w:pPr>
        <w:ind w:left="4308" w:hanging="360"/>
      </w:pPr>
    </w:lvl>
    <w:lvl w:ilvl="5" w:tplc="500A001B" w:tentative="1">
      <w:start w:val="1"/>
      <w:numFmt w:val="lowerRoman"/>
      <w:lvlText w:val="%6."/>
      <w:lvlJc w:val="right"/>
      <w:pPr>
        <w:ind w:left="5028" w:hanging="180"/>
      </w:pPr>
    </w:lvl>
    <w:lvl w:ilvl="6" w:tplc="500A000F" w:tentative="1">
      <w:start w:val="1"/>
      <w:numFmt w:val="decimal"/>
      <w:lvlText w:val="%7."/>
      <w:lvlJc w:val="left"/>
      <w:pPr>
        <w:ind w:left="5748" w:hanging="360"/>
      </w:pPr>
    </w:lvl>
    <w:lvl w:ilvl="7" w:tplc="500A0019" w:tentative="1">
      <w:start w:val="1"/>
      <w:numFmt w:val="lowerLetter"/>
      <w:lvlText w:val="%8."/>
      <w:lvlJc w:val="left"/>
      <w:pPr>
        <w:ind w:left="6468" w:hanging="360"/>
      </w:pPr>
    </w:lvl>
    <w:lvl w:ilvl="8" w:tplc="500A001B" w:tentative="1">
      <w:start w:val="1"/>
      <w:numFmt w:val="lowerRoman"/>
      <w:lvlText w:val="%9."/>
      <w:lvlJc w:val="right"/>
      <w:pPr>
        <w:ind w:left="7188" w:hanging="180"/>
      </w:pPr>
    </w:lvl>
  </w:abstractNum>
  <w:abstractNum w:abstractNumId="3" w15:restartNumberingAfterBreak="0">
    <w:nsid w:val="0E7B44BB"/>
    <w:multiLevelType w:val="hybridMultilevel"/>
    <w:tmpl w:val="19AC5EB2"/>
    <w:lvl w:ilvl="0" w:tplc="7FFC5534">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4" w15:restartNumberingAfterBreak="0">
    <w:nsid w:val="17B52C5F"/>
    <w:multiLevelType w:val="hybridMultilevel"/>
    <w:tmpl w:val="055E3FDA"/>
    <w:lvl w:ilvl="0" w:tplc="20DAA1BE">
      <w:start w:val="11"/>
      <w:numFmt w:val="lowerLetter"/>
      <w:lvlText w:val="(%1)"/>
      <w:lvlJc w:val="left"/>
      <w:pPr>
        <w:tabs>
          <w:tab w:val="num" w:pos="2160"/>
        </w:tabs>
        <w:ind w:left="2160" w:hanging="1440"/>
      </w:pPr>
      <w:rPr>
        <w:rFonts w:hint="default"/>
        <w:u w:val="single"/>
      </w:rPr>
    </w:lvl>
    <w:lvl w:ilvl="1" w:tplc="0B528EC2">
      <w:start w:val="1"/>
      <w:numFmt w:val="decimal"/>
      <w:lvlText w:val="%2."/>
      <w:lvlJc w:val="left"/>
      <w:pPr>
        <w:tabs>
          <w:tab w:val="num" w:pos="2160"/>
        </w:tabs>
        <w:ind w:left="2160" w:hanging="720"/>
      </w:pPr>
      <w:rPr>
        <w:rFonts w:hint="default"/>
        <w:u w:val="none"/>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99B1315"/>
    <w:multiLevelType w:val="hybridMultilevel"/>
    <w:tmpl w:val="E4E26D62"/>
    <w:lvl w:ilvl="0" w:tplc="DB8E88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2B354DE"/>
    <w:multiLevelType w:val="hybridMultilevel"/>
    <w:tmpl w:val="68029C6A"/>
    <w:lvl w:ilvl="0" w:tplc="7EDAEB3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4AE5441"/>
    <w:multiLevelType w:val="hybridMultilevel"/>
    <w:tmpl w:val="4A2C0494"/>
    <w:lvl w:ilvl="0" w:tplc="1CA07CF6">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4F058A"/>
    <w:multiLevelType w:val="hybridMultilevel"/>
    <w:tmpl w:val="4B86A8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089409A"/>
    <w:multiLevelType w:val="hybridMultilevel"/>
    <w:tmpl w:val="08D4FEA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16F38A6"/>
    <w:multiLevelType w:val="hybridMultilevel"/>
    <w:tmpl w:val="C458F0D2"/>
    <w:lvl w:ilvl="0" w:tplc="040A0011">
      <w:start w:val="1"/>
      <w:numFmt w:val="decimal"/>
      <w:lvlText w:val="%1)"/>
      <w:lvlJc w:val="left"/>
      <w:pPr>
        <w:ind w:left="1800" w:hanging="360"/>
      </w:pPr>
      <w:rPr>
        <w:rFonts w:hint="default"/>
      </w:rPr>
    </w:lvl>
    <w:lvl w:ilvl="1" w:tplc="040A0019">
      <w:start w:val="1"/>
      <w:numFmt w:val="lowerLetter"/>
      <w:lvlText w:val="%2."/>
      <w:lvlJc w:val="left"/>
      <w:pPr>
        <w:ind w:left="2520" w:hanging="360"/>
      </w:pPr>
    </w:lvl>
    <w:lvl w:ilvl="2" w:tplc="040A001B" w:tentative="1">
      <w:start w:val="1"/>
      <w:numFmt w:val="lowerRoman"/>
      <w:lvlText w:val="%3."/>
      <w:lvlJc w:val="right"/>
      <w:pPr>
        <w:ind w:left="3240" w:hanging="180"/>
      </w:pPr>
    </w:lvl>
    <w:lvl w:ilvl="3" w:tplc="040A000F" w:tentative="1">
      <w:start w:val="1"/>
      <w:numFmt w:val="decimal"/>
      <w:lvlText w:val="%4."/>
      <w:lvlJc w:val="left"/>
      <w:pPr>
        <w:ind w:left="3960" w:hanging="360"/>
      </w:pPr>
    </w:lvl>
    <w:lvl w:ilvl="4" w:tplc="040A0019" w:tentative="1">
      <w:start w:val="1"/>
      <w:numFmt w:val="lowerLetter"/>
      <w:lvlText w:val="%5."/>
      <w:lvlJc w:val="left"/>
      <w:pPr>
        <w:ind w:left="4680" w:hanging="360"/>
      </w:pPr>
    </w:lvl>
    <w:lvl w:ilvl="5" w:tplc="040A001B" w:tentative="1">
      <w:start w:val="1"/>
      <w:numFmt w:val="lowerRoman"/>
      <w:lvlText w:val="%6."/>
      <w:lvlJc w:val="right"/>
      <w:pPr>
        <w:ind w:left="5400" w:hanging="180"/>
      </w:pPr>
    </w:lvl>
    <w:lvl w:ilvl="6" w:tplc="040A000F" w:tentative="1">
      <w:start w:val="1"/>
      <w:numFmt w:val="decimal"/>
      <w:lvlText w:val="%7."/>
      <w:lvlJc w:val="left"/>
      <w:pPr>
        <w:ind w:left="6120" w:hanging="360"/>
      </w:pPr>
    </w:lvl>
    <w:lvl w:ilvl="7" w:tplc="040A0019" w:tentative="1">
      <w:start w:val="1"/>
      <w:numFmt w:val="lowerLetter"/>
      <w:lvlText w:val="%8."/>
      <w:lvlJc w:val="left"/>
      <w:pPr>
        <w:ind w:left="6840" w:hanging="360"/>
      </w:pPr>
    </w:lvl>
    <w:lvl w:ilvl="8" w:tplc="040A001B" w:tentative="1">
      <w:start w:val="1"/>
      <w:numFmt w:val="lowerRoman"/>
      <w:lvlText w:val="%9."/>
      <w:lvlJc w:val="right"/>
      <w:pPr>
        <w:ind w:left="7560" w:hanging="180"/>
      </w:pPr>
    </w:lvl>
  </w:abstractNum>
  <w:abstractNum w:abstractNumId="11" w15:restartNumberingAfterBreak="0">
    <w:nsid w:val="3279106E"/>
    <w:multiLevelType w:val="hybridMultilevel"/>
    <w:tmpl w:val="8B6C400E"/>
    <w:lvl w:ilvl="0" w:tplc="E22076CA">
      <w:start w:val="1"/>
      <w:numFmt w:val="lowerLetter"/>
      <w:lvlText w:val="(%1)"/>
      <w:lvlJc w:val="left"/>
      <w:pPr>
        <w:ind w:left="1248" w:hanging="348"/>
      </w:pPr>
      <w:rPr>
        <w:rFonts w:hint="default"/>
        <w:b w:val="0"/>
        <w:bCs/>
        <w:i w:val="0"/>
        <w:strike w:val="0"/>
        <w:spacing w:val="-1"/>
        <w:w w:val="99"/>
        <w:lang w:val="es-ES_tradnl" w:eastAsia="es-PR" w:bidi="es-PR"/>
      </w:rPr>
    </w:lvl>
    <w:lvl w:ilvl="1" w:tplc="069CC9D0">
      <w:numFmt w:val="bullet"/>
      <w:lvlText w:val="•"/>
      <w:lvlJc w:val="left"/>
      <w:pPr>
        <w:ind w:left="2026" w:hanging="348"/>
      </w:pPr>
      <w:rPr>
        <w:rFonts w:hint="default"/>
        <w:lang w:val="es-PR" w:eastAsia="es-PR" w:bidi="es-PR"/>
      </w:rPr>
    </w:lvl>
    <w:lvl w:ilvl="2" w:tplc="BBB6B2C4">
      <w:numFmt w:val="bullet"/>
      <w:lvlText w:val="•"/>
      <w:lvlJc w:val="left"/>
      <w:pPr>
        <w:ind w:left="2984" w:hanging="348"/>
      </w:pPr>
      <w:rPr>
        <w:rFonts w:hint="default"/>
        <w:lang w:val="es-PR" w:eastAsia="es-PR" w:bidi="es-PR"/>
      </w:rPr>
    </w:lvl>
    <w:lvl w:ilvl="3" w:tplc="8E90B02C">
      <w:numFmt w:val="bullet"/>
      <w:lvlText w:val="•"/>
      <w:lvlJc w:val="left"/>
      <w:pPr>
        <w:ind w:left="3942" w:hanging="348"/>
      </w:pPr>
      <w:rPr>
        <w:rFonts w:hint="default"/>
        <w:lang w:val="es-PR" w:eastAsia="es-PR" w:bidi="es-PR"/>
      </w:rPr>
    </w:lvl>
    <w:lvl w:ilvl="4" w:tplc="38882CAA">
      <w:numFmt w:val="bullet"/>
      <w:lvlText w:val="•"/>
      <w:lvlJc w:val="left"/>
      <w:pPr>
        <w:ind w:left="4900" w:hanging="348"/>
      </w:pPr>
      <w:rPr>
        <w:rFonts w:hint="default"/>
        <w:lang w:val="es-PR" w:eastAsia="es-PR" w:bidi="es-PR"/>
      </w:rPr>
    </w:lvl>
    <w:lvl w:ilvl="5" w:tplc="CF56A09A">
      <w:numFmt w:val="bullet"/>
      <w:lvlText w:val="•"/>
      <w:lvlJc w:val="left"/>
      <w:pPr>
        <w:ind w:left="5858" w:hanging="348"/>
      </w:pPr>
      <w:rPr>
        <w:rFonts w:hint="default"/>
        <w:lang w:val="es-PR" w:eastAsia="es-PR" w:bidi="es-PR"/>
      </w:rPr>
    </w:lvl>
    <w:lvl w:ilvl="6" w:tplc="DB04C51E">
      <w:numFmt w:val="bullet"/>
      <w:lvlText w:val="•"/>
      <w:lvlJc w:val="left"/>
      <w:pPr>
        <w:ind w:left="6816" w:hanging="348"/>
      </w:pPr>
      <w:rPr>
        <w:rFonts w:hint="default"/>
        <w:lang w:val="es-PR" w:eastAsia="es-PR" w:bidi="es-PR"/>
      </w:rPr>
    </w:lvl>
    <w:lvl w:ilvl="7" w:tplc="C59814A6">
      <w:numFmt w:val="bullet"/>
      <w:lvlText w:val="•"/>
      <w:lvlJc w:val="left"/>
      <w:pPr>
        <w:ind w:left="7774" w:hanging="348"/>
      </w:pPr>
      <w:rPr>
        <w:rFonts w:hint="default"/>
        <w:lang w:val="es-PR" w:eastAsia="es-PR" w:bidi="es-PR"/>
      </w:rPr>
    </w:lvl>
    <w:lvl w:ilvl="8" w:tplc="8B281D52">
      <w:numFmt w:val="bullet"/>
      <w:lvlText w:val="•"/>
      <w:lvlJc w:val="left"/>
      <w:pPr>
        <w:ind w:left="8732" w:hanging="348"/>
      </w:pPr>
      <w:rPr>
        <w:rFonts w:hint="default"/>
        <w:lang w:val="es-PR" w:eastAsia="es-PR" w:bidi="es-PR"/>
      </w:rPr>
    </w:lvl>
  </w:abstractNum>
  <w:abstractNum w:abstractNumId="12" w15:restartNumberingAfterBreak="0">
    <w:nsid w:val="3E631A9E"/>
    <w:multiLevelType w:val="hybridMultilevel"/>
    <w:tmpl w:val="F300073C"/>
    <w:lvl w:ilvl="0" w:tplc="5E7C3154">
      <w:start w:val="1"/>
      <w:numFmt w:val="lowerLetter"/>
      <w:lvlText w:val="(%1)"/>
      <w:lvlJc w:val="left"/>
      <w:pPr>
        <w:ind w:left="1776" w:hanging="360"/>
      </w:pPr>
      <w:rPr>
        <w:rFonts w:hint="default"/>
      </w:rPr>
    </w:lvl>
    <w:lvl w:ilvl="1" w:tplc="500A0019" w:tentative="1">
      <w:start w:val="1"/>
      <w:numFmt w:val="lowerLetter"/>
      <w:lvlText w:val="%2."/>
      <w:lvlJc w:val="left"/>
      <w:pPr>
        <w:ind w:left="2496" w:hanging="360"/>
      </w:pPr>
    </w:lvl>
    <w:lvl w:ilvl="2" w:tplc="500A001B" w:tentative="1">
      <w:start w:val="1"/>
      <w:numFmt w:val="lowerRoman"/>
      <w:lvlText w:val="%3."/>
      <w:lvlJc w:val="right"/>
      <w:pPr>
        <w:ind w:left="3216" w:hanging="180"/>
      </w:pPr>
    </w:lvl>
    <w:lvl w:ilvl="3" w:tplc="500A000F" w:tentative="1">
      <w:start w:val="1"/>
      <w:numFmt w:val="decimal"/>
      <w:lvlText w:val="%4."/>
      <w:lvlJc w:val="left"/>
      <w:pPr>
        <w:ind w:left="3936" w:hanging="360"/>
      </w:pPr>
    </w:lvl>
    <w:lvl w:ilvl="4" w:tplc="500A0019" w:tentative="1">
      <w:start w:val="1"/>
      <w:numFmt w:val="lowerLetter"/>
      <w:lvlText w:val="%5."/>
      <w:lvlJc w:val="left"/>
      <w:pPr>
        <w:ind w:left="4656" w:hanging="360"/>
      </w:pPr>
    </w:lvl>
    <w:lvl w:ilvl="5" w:tplc="500A001B" w:tentative="1">
      <w:start w:val="1"/>
      <w:numFmt w:val="lowerRoman"/>
      <w:lvlText w:val="%6."/>
      <w:lvlJc w:val="right"/>
      <w:pPr>
        <w:ind w:left="5376" w:hanging="180"/>
      </w:pPr>
    </w:lvl>
    <w:lvl w:ilvl="6" w:tplc="500A000F" w:tentative="1">
      <w:start w:val="1"/>
      <w:numFmt w:val="decimal"/>
      <w:lvlText w:val="%7."/>
      <w:lvlJc w:val="left"/>
      <w:pPr>
        <w:ind w:left="6096" w:hanging="360"/>
      </w:pPr>
    </w:lvl>
    <w:lvl w:ilvl="7" w:tplc="500A0019" w:tentative="1">
      <w:start w:val="1"/>
      <w:numFmt w:val="lowerLetter"/>
      <w:lvlText w:val="%8."/>
      <w:lvlJc w:val="left"/>
      <w:pPr>
        <w:ind w:left="6816" w:hanging="360"/>
      </w:pPr>
    </w:lvl>
    <w:lvl w:ilvl="8" w:tplc="500A001B" w:tentative="1">
      <w:start w:val="1"/>
      <w:numFmt w:val="lowerRoman"/>
      <w:lvlText w:val="%9."/>
      <w:lvlJc w:val="right"/>
      <w:pPr>
        <w:ind w:left="7536" w:hanging="180"/>
      </w:pPr>
    </w:lvl>
  </w:abstractNum>
  <w:abstractNum w:abstractNumId="13" w15:restartNumberingAfterBreak="0">
    <w:nsid w:val="41AA66FD"/>
    <w:multiLevelType w:val="hybridMultilevel"/>
    <w:tmpl w:val="E75C3D42"/>
    <w:lvl w:ilvl="0" w:tplc="9656DF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1BC0252"/>
    <w:multiLevelType w:val="hybridMultilevel"/>
    <w:tmpl w:val="B46ACFE4"/>
    <w:lvl w:ilvl="0" w:tplc="9C7E17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63644C5"/>
    <w:multiLevelType w:val="hybridMultilevel"/>
    <w:tmpl w:val="86ACD778"/>
    <w:lvl w:ilvl="0" w:tplc="3E6400B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6" w15:restartNumberingAfterBreak="0">
    <w:nsid w:val="49313351"/>
    <w:multiLevelType w:val="hybridMultilevel"/>
    <w:tmpl w:val="6F3E005E"/>
    <w:lvl w:ilvl="0" w:tplc="8AC674C0">
      <w:start w:val="1"/>
      <w:numFmt w:val="upperRoman"/>
      <w:lvlText w:val="%1."/>
      <w:lvlJc w:val="left"/>
      <w:pPr>
        <w:ind w:left="1080" w:hanging="720"/>
      </w:pPr>
      <w:rPr>
        <w:rFonts w:ascii="Times New Roman" w:hAnsi="Times New Roman" w:cs="Times New Roman"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50353F67"/>
    <w:multiLevelType w:val="hybridMultilevel"/>
    <w:tmpl w:val="7958B2A4"/>
    <w:lvl w:ilvl="0" w:tplc="D1FAEB3C">
      <w:start w:val="1"/>
      <w:numFmt w:val="decimal"/>
      <w:lvlText w:val="%1"/>
      <w:lvlJc w:val="left"/>
      <w:pPr>
        <w:ind w:left="720" w:hanging="360"/>
      </w:pPr>
      <w:rPr>
        <w:rFonts w:hint="default"/>
        <w:b w:val="0"/>
        <w:bCs w:val="0"/>
        <w:i/>
        <w:iCs/>
        <w:u w:val="none"/>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50865904"/>
    <w:multiLevelType w:val="hybridMultilevel"/>
    <w:tmpl w:val="5EE029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C83C6B"/>
    <w:multiLevelType w:val="hybridMultilevel"/>
    <w:tmpl w:val="C62AD3EE"/>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51C94F26"/>
    <w:multiLevelType w:val="hybridMultilevel"/>
    <w:tmpl w:val="5AC4AF1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2CE7259"/>
    <w:multiLevelType w:val="hybridMultilevel"/>
    <w:tmpl w:val="1E003C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4422582"/>
    <w:multiLevelType w:val="hybridMultilevel"/>
    <w:tmpl w:val="AF04B07A"/>
    <w:lvl w:ilvl="0" w:tplc="B34E61F6">
      <w:start w:val="1"/>
      <w:numFmt w:val="decimal"/>
      <w:lvlText w:val="%1."/>
      <w:lvlJc w:val="left"/>
      <w:pPr>
        <w:ind w:left="900" w:hanging="360"/>
      </w:pPr>
      <w:rPr>
        <w:rFonts w:hint="default"/>
      </w:rPr>
    </w:lvl>
    <w:lvl w:ilvl="1" w:tplc="040A0019">
      <w:start w:val="1"/>
      <w:numFmt w:val="lowerLetter"/>
      <w:lvlText w:val="%2."/>
      <w:lvlJc w:val="left"/>
      <w:pPr>
        <w:ind w:left="1620" w:hanging="360"/>
      </w:pPr>
    </w:lvl>
    <w:lvl w:ilvl="2" w:tplc="040A001B" w:tentative="1">
      <w:start w:val="1"/>
      <w:numFmt w:val="lowerRoman"/>
      <w:lvlText w:val="%3."/>
      <w:lvlJc w:val="right"/>
      <w:pPr>
        <w:ind w:left="2340" w:hanging="180"/>
      </w:pPr>
    </w:lvl>
    <w:lvl w:ilvl="3" w:tplc="040A000F" w:tentative="1">
      <w:start w:val="1"/>
      <w:numFmt w:val="decimal"/>
      <w:lvlText w:val="%4."/>
      <w:lvlJc w:val="left"/>
      <w:pPr>
        <w:ind w:left="3060" w:hanging="360"/>
      </w:pPr>
    </w:lvl>
    <w:lvl w:ilvl="4" w:tplc="040A0019" w:tentative="1">
      <w:start w:val="1"/>
      <w:numFmt w:val="lowerLetter"/>
      <w:lvlText w:val="%5."/>
      <w:lvlJc w:val="left"/>
      <w:pPr>
        <w:ind w:left="3780" w:hanging="360"/>
      </w:pPr>
    </w:lvl>
    <w:lvl w:ilvl="5" w:tplc="040A001B" w:tentative="1">
      <w:start w:val="1"/>
      <w:numFmt w:val="lowerRoman"/>
      <w:lvlText w:val="%6."/>
      <w:lvlJc w:val="right"/>
      <w:pPr>
        <w:ind w:left="4500" w:hanging="180"/>
      </w:pPr>
    </w:lvl>
    <w:lvl w:ilvl="6" w:tplc="040A000F" w:tentative="1">
      <w:start w:val="1"/>
      <w:numFmt w:val="decimal"/>
      <w:lvlText w:val="%7."/>
      <w:lvlJc w:val="left"/>
      <w:pPr>
        <w:ind w:left="5220" w:hanging="360"/>
      </w:pPr>
    </w:lvl>
    <w:lvl w:ilvl="7" w:tplc="040A0019" w:tentative="1">
      <w:start w:val="1"/>
      <w:numFmt w:val="lowerLetter"/>
      <w:lvlText w:val="%8."/>
      <w:lvlJc w:val="left"/>
      <w:pPr>
        <w:ind w:left="5940" w:hanging="360"/>
      </w:pPr>
    </w:lvl>
    <w:lvl w:ilvl="8" w:tplc="040A001B" w:tentative="1">
      <w:start w:val="1"/>
      <w:numFmt w:val="lowerRoman"/>
      <w:lvlText w:val="%9."/>
      <w:lvlJc w:val="right"/>
      <w:pPr>
        <w:ind w:left="6660" w:hanging="180"/>
      </w:pPr>
    </w:lvl>
  </w:abstractNum>
  <w:abstractNum w:abstractNumId="23" w15:restartNumberingAfterBreak="0">
    <w:nsid w:val="5B2734D4"/>
    <w:multiLevelType w:val="hybridMultilevel"/>
    <w:tmpl w:val="D64E2976"/>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5D3223C3"/>
    <w:multiLevelType w:val="hybridMultilevel"/>
    <w:tmpl w:val="057823F0"/>
    <w:lvl w:ilvl="0" w:tplc="03647D72">
      <w:start w:val="1"/>
      <w:numFmt w:val="lowerLetter"/>
      <w:lvlText w:val="%1)"/>
      <w:lvlJc w:val="left"/>
      <w:rPr>
        <w:rFonts w:ascii="Book Antiqua" w:eastAsia="Calibri" w:hAnsi="Book Antiqua" w:cs="Times New Roman"/>
      </w:rPr>
    </w:lvl>
    <w:lvl w:ilvl="1" w:tplc="500A0019">
      <w:start w:val="1"/>
      <w:numFmt w:val="lowerLetter"/>
      <w:lvlText w:val="%2."/>
      <w:lvlJc w:val="left"/>
      <w:pPr>
        <w:ind w:left="4272" w:hanging="360"/>
      </w:pPr>
    </w:lvl>
    <w:lvl w:ilvl="2" w:tplc="500A001B" w:tentative="1">
      <w:start w:val="1"/>
      <w:numFmt w:val="lowerRoman"/>
      <w:lvlText w:val="%3."/>
      <w:lvlJc w:val="right"/>
      <w:pPr>
        <w:ind w:left="4992" w:hanging="180"/>
      </w:pPr>
    </w:lvl>
    <w:lvl w:ilvl="3" w:tplc="500A000F" w:tentative="1">
      <w:start w:val="1"/>
      <w:numFmt w:val="decimal"/>
      <w:lvlText w:val="%4."/>
      <w:lvlJc w:val="left"/>
      <w:pPr>
        <w:ind w:left="5712" w:hanging="360"/>
      </w:pPr>
    </w:lvl>
    <w:lvl w:ilvl="4" w:tplc="500A0019" w:tentative="1">
      <w:start w:val="1"/>
      <w:numFmt w:val="lowerLetter"/>
      <w:lvlText w:val="%5."/>
      <w:lvlJc w:val="left"/>
      <w:pPr>
        <w:ind w:left="6432" w:hanging="360"/>
      </w:pPr>
    </w:lvl>
    <w:lvl w:ilvl="5" w:tplc="500A001B" w:tentative="1">
      <w:start w:val="1"/>
      <w:numFmt w:val="lowerRoman"/>
      <w:lvlText w:val="%6."/>
      <w:lvlJc w:val="right"/>
      <w:pPr>
        <w:ind w:left="7152" w:hanging="180"/>
      </w:pPr>
    </w:lvl>
    <w:lvl w:ilvl="6" w:tplc="500A000F" w:tentative="1">
      <w:start w:val="1"/>
      <w:numFmt w:val="decimal"/>
      <w:lvlText w:val="%7."/>
      <w:lvlJc w:val="left"/>
      <w:pPr>
        <w:ind w:left="7872" w:hanging="360"/>
      </w:pPr>
    </w:lvl>
    <w:lvl w:ilvl="7" w:tplc="500A0019" w:tentative="1">
      <w:start w:val="1"/>
      <w:numFmt w:val="lowerLetter"/>
      <w:lvlText w:val="%8."/>
      <w:lvlJc w:val="left"/>
      <w:pPr>
        <w:ind w:left="8592" w:hanging="360"/>
      </w:pPr>
    </w:lvl>
    <w:lvl w:ilvl="8" w:tplc="500A001B" w:tentative="1">
      <w:start w:val="1"/>
      <w:numFmt w:val="lowerRoman"/>
      <w:lvlText w:val="%9."/>
      <w:lvlJc w:val="right"/>
      <w:pPr>
        <w:ind w:left="9312" w:hanging="180"/>
      </w:pPr>
    </w:lvl>
  </w:abstractNum>
  <w:abstractNum w:abstractNumId="25" w15:restartNumberingAfterBreak="0">
    <w:nsid w:val="5E2C0351"/>
    <w:multiLevelType w:val="hybridMultilevel"/>
    <w:tmpl w:val="75522FCA"/>
    <w:lvl w:ilvl="0" w:tplc="84C018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505B62"/>
    <w:multiLevelType w:val="hybridMultilevel"/>
    <w:tmpl w:val="1430C296"/>
    <w:lvl w:ilvl="0" w:tplc="04090017">
      <w:start w:val="1"/>
      <w:numFmt w:val="lowerLetter"/>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15:restartNumberingAfterBreak="0">
    <w:nsid w:val="612B6BE2"/>
    <w:multiLevelType w:val="hybridMultilevel"/>
    <w:tmpl w:val="09E628C6"/>
    <w:lvl w:ilvl="0" w:tplc="500A0001">
      <w:start w:val="1"/>
      <w:numFmt w:val="bullet"/>
      <w:lvlText w:val=""/>
      <w:lvlJc w:val="left"/>
      <w:pPr>
        <w:ind w:left="1080" w:hanging="360"/>
      </w:pPr>
      <w:rPr>
        <w:rFonts w:ascii="Symbol" w:hAnsi="Symbol" w:hint="default"/>
      </w:rPr>
    </w:lvl>
    <w:lvl w:ilvl="1" w:tplc="500A0003">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28" w15:restartNumberingAfterBreak="0">
    <w:nsid w:val="625D4A01"/>
    <w:multiLevelType w:val="hybridMultilevel"/>
    <w:tmpl w:val="B512EFA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59024A0"/>
    <w:multiLevelType w:val="hybridMultilevel"/>
    <w:tmpl w:val="7A5693D4"/>
    <w:lvl w:ilvl="0" w:tplc="DAB8414C">
      <w:start w:val="1"/>
      <w:numFmt w:val="decimal"/>
      <w:lvlText w:val="%1."/>
      <w:lvlJc w:val="left"/>
      <w:pPr>
        <w:ind w:left="720" w:hanging="360"/>
      </w:pPr>
      <w:rPr>
        <w:rFonts w:ascii="Book Antiqua" w:eastAsia="Times New Roman" w:hAnsi="Book Antiqua" w:cs="Times New Roman"/>
        <w:b w:val="0"/>
        <w:bCs w:val="0"/>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0" w15:restartNumberingAfterBreak="0">
    <w:nsid w:val="6667565F"/>
    <w:multiLevelType w:val="hybridMultilevel"/>
    <w:tmpl w:val="A5AAEE3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31B365C"/>
    <w:multiLevelType w:val="hybridMultilevel"/>
    <w:tmpl w:val="FE72F2CE"/>
    <w:lvl w:ilvl="0" w:tplc="24FC5972">
      <w:start w:val="1"/>
      <w:numFmt w:val="decimal"/>
      <w:lvlText w:val="(%1)"/>
      <w:lvlJc w:val="left"/>
      <w:pPr>
        <w:tabs>
          <w:tab w:val="num" w:pos="2520"/>
        </w:tabs>
        <w:ind w:left="2520" w:hanging="1080"/>
      </w:pPr>
      <w:rPr>
        <w:rFonts w:hint="default"/>
      </w:r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32" w15:restartNumberingAfterBreak="0">
    <w:nsid w:val="74D273E2"/>
    <w:multiLevelType w:val="hybridMultilevel"/>
    <w:tmpl w:val="CE6C8A48"/>
    <w:lvl w:ilvl="0" w:tplc="322ABAF6">
      <w:start w:val="1"/>
      <w:numFmt w:val="lowerRoman"/>
      <w:lvlText w:val="(%1)"/>
      <w:lvlJc w:val="left"/>
      <w:pPr>
        <w:ind w:left="1890" w:hanging="360"/>
      </w:pPr>
      <w:rPr>
        <w:rFonts w:ascii="Book Antiqua" w:hAnsi="Book Antiqua"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3" w15:restartNumberingAfterBreak="0">
    <w:nsid w:val="77CB6B50"/>
    <w:multiLevelType w:val="hybridMultilevel"/>
    <w:tmpl w:val="D092F8D2"/>
    <w:lvl w:ilvl="0" w:tplc="9CA29EC0">
      <w:start w:val="1"/>
      <w:numFmt w:val="lowerLetter"/>
      <w:lvlText w:val="(%1)"/>
      <w:lvlJc w:val="left"/>
      <w:pPr>
        <w:ind w:left="720" w:hanging="360"/>
      </w:pPr>
      <w:rPr>
        <w:rFonts w:eastAsia="Times New Roman" w:hint="default"/>
        <w:b w:val="0"/>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4" w15:restartNumberingAfterBreak="0">
    <w:nsid w:val="783C71CB"/>
    <w:multiLevelType w:val="hybridMultilevel"/>
    <w:tmpl w:val="8A3A38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31220033">
    <w:abstractNumId w:val="7"/>
  </w:num>
  <w:num w:numId="2" w16cid:durableId="826483532">
    <w:abstractNumId w:val="32"/>
  </w:num>
  <w:num w:numId="3" w16cid:durableId="1135372617">
    <w:abstractNumId w:val="31"/>
  </w:num>
  <w:num w:numId="4" w16cid:durableId="1876195799">
    <w:abstractNumId w:val="34"/>
  </w:num>
  <w:num w:numId="5" w16cid:durableId="212154524">
    <w:abstractNumId w:val="18"/>
  </w:num>
  <w:num w:numId="6" w16cid:durableId="2141142969">
    <w:abstractNumId w:val="30"/>
  </w:num>
  <w:num w:numId="7" w16cid:durableId="1369137466">
    <w:abstractNumId w:val="9"/>
  </w:num>
  <w:num w:numId="8" w16cid:durableId="723018213">
    <w:abstractNumId w:val="28"/>
  </w:num>
  <w:num w:numId="9" w16cid:durableId="1464811768">
    <w:abstractNumId w:val="21"/>
  </w:num>
  <w:num w:numId="10" w16cid:durableId="472874024">
    <w:abstractNumId w:val="0"/>
  </w:num>
  <w:num w:numId="11" w16cid:durableId="1628856692">
    <w:abstractNumId w:val="4"/>
  </w:num>
  <w:num w:numId="12" w16cid:durableId="1789424317">
    <w:abstractNumId w:val="16"/>
  </w:num>
  <w:num w:numId="13" w16cid:durableId="2105224303">
    <w:abstractNumId w:val="27"/>
  </w:num>
  <w:num w:numId="14" w16cid:durableId="1440833548">
    <w:abstractNumId w:val="12"/>
  </w:num>
  <w:num w:numId="15" w16cid:durableId="1863350122">
    <w:abstractNumId w:val="1"/>
  </w:num>
  <w:num w:numId="16" w16cid:durableId="1711345428">
    <w:abstractNumId w:val="29"/>
  </w:num>
  <w:num w:numId="17" w16cid:durableId="879392738">
    <w:abstractNumId w:val="24"/>
  </w:num>
  <w:num w:numId="18" w16cid:durableId="1998725051">
    <w:abstractNumId w:val="2"/>
  </w:num>
  <w:num w:numId="19" w16cid:durableId="255134412">
    <w:abstractNumId w:val="11"/>
  </w:num>
  <w:num w:numId="20" w16cid:durableId="1944266752">
    <w:abstractNumId w:val="17"/>
  </w:num>
  <w:num w:numId="21" w16cid:durableId="979698587">
    <w:abstractNumId w:val="33"/>
  </w:num>
  <w:num w:numId="22" w16cid:durableId="1966885801">
    <w:abstractNumId w:val="26"/>
  </w:num>
  <w:num w:numId="23" w16cid:durableId="1509103473">
    <w:abstractNumId w:val="20"/>
  </w:num>
  <w:num w:numId="24" w16cid:durableId="2081436551">
    <w:abstractNumId w:val="6"/>
  </w:num>
  <w:num w:numId="25" w16cid:durableId="201291295">
    <w:abstractNumId w:val="25"/>
  </w:num>
  <w:num w:numId="26" w16cid:durableId="1411346086">
    <w:abstractNumId w:val="8"/>
  </w:num>
  <w:num w:numId="27" w16cid:durableId="637803438">
    <w:abstractNumId w:val="14"/>
  </w:num>
  <w:num w:numId="28" w16cid:durableId="412436364">
    <w:abstractNumId w:val="10"/>
  </w:num>
  <w:num w:numId="29" w16cid:durableId="2057268056">
    <w:abstractNumId w:val="23"/>
  </w:num>
  <w:num w:numId="30" w16cid:durableId="1395544546">
    <w:abstractNumId w:val="15"/>
  </w:num>
  <w:num w:numId="31" w16cid:durableId="441806949">
    <w:abstractNumId w:val="3"/>
  </w:num>
  <w:num w:numId="32" w16cid:durableId="763109592">
    <w:abstractNumId w:val="19"/>
  </w:num>
  <w:num w:numId="33" w16cid:durableId="1153984502">
    <w:abstractNumId w:val="5"/>
  </w:num>
  <w:num w:numId="34" w16cid:durableId="1097100487">
    <w:abstractNumId w:val="22"/>
  </w:num>
  <w:num w:numId="35" w16cid:durableId="10677997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81AF5"/>
    <w:rsid w:val="00001CB3"/>
    <w:rsid w:val="000020F0"/>
    <w:rsid w:val="000057B4"/>
    <w:rsid w:val="00005F96"/>
    <w:rsid w:val="000069AB"/>
    <w:rsid w:val="00013478"/>
    <w:rsid w:val="00016C2D"/>
    <w:rsid w:val="00017F28"/>
    <w:rsid w:val="00026820"/>
    <w:rsid w:val="00026E78"/>
    <w:rsid w:val="00035CED"/>
    <w:rsid w:val="00041879"/>
    <w:rsid w:val="00041C85"/>
    <w:rsid w:val="00043E97"/>
    <w:rsid w:val="000464B0"/>
    <w:rsid w:val="00046EE2"/>
    <w:rsid w:val="0005653B"/>
    <w:rsid w:val="00061022"/>
    <w:rsid w:val="0006240D"/>
    <w:rsid w:val="00064C34"/>
    <w:rsid w:val="00066319"/>
    <w:rsid w:val="00066ED5"/>
    <w:rsid w:val="0006716F"/>
    <w:rsid w:val="000736D0"/>
    <w:rsid w:val="00076ECD"/>
    <w:rsid w:val="00080BAC"/>
    <w:rsid w:val="00082CAE"/>
    <w:rsid w:val="000849A1"/>
    <w:rsid w:val="000917CC"/>
    <w:rsid w:val="000D01FD"/>
    <w:rsid w:val="000D1E40"/>
    <w:rsid w:val="000D39A1"/>
    <w:rsid w:val="000D7716"/>
    <w:rsid w:val="000F070E"/>
    <w:rsid w:val="000F6378"/>
    <w:rsid w:val="000F66E3"/>
    <w:rsid w:val="000F6834"/>
    <w:rsid w:val="000F7D50"/>
    <w:rsid w:val="00101691"/>
    <w:rsid w:val="001024A6"/>
    <w:rsid w:val="00102BFA"/>
    <w:rsid w:val="001079C7"/>
    <w:rsid w:val="00111A79"/>
    <w:rsid w:val="0012151F"/>
    <w:rsid w:val="0012174C"/>
    <w:rsid w:val="00125CC1"/>
    <w:rsid w:val="001273BF"/>
    <w:rsid w:val="001279AA"/>
    <w:rsid w:val="00136B29"/>
    <w:rsid w:val="00150907"/>
    <w:rsid w:val="00155E47"/>
    <w:rsid w:val="0016159C"/>
    <w:rsid w:val="00161FED"/>
    <w:rsid w:val="00162280"/>
    <w:rsid w:val="001634A6"/>
    <w:rsid w:val="00165EE3"/>
    <w:rsid w:val="00167C3A"/>
    <w:rsid w:val="00170ACA"/>
    <w:rsid w:val="001721EA"/>
    <w:rsid w:val="0017375F"/>
    <w:rsid w:val="00175E3F"/>
    <w:rsid w:val="00176345"/>
    <w:rsid w:val="001763FE"/>
    <w:rsid w:val="00180429"/>
    <w:rsid w:val="00181AF5"/>
    <w:rsid w:val="00182AC3"/>
    <w:rsid w:val="00186AAD"/>
    <w:rsid w:val="001872FC"/>
    <w:rsid w:val="00192B62"/>
    <w:rsid w:val="00192F08"/>
    <w:rsid w:val="001A5636"/>
    <w:rsid w:val="001A57E5"/>
    <w:rsid w:val="001B2863"/>
    <w:rsid w:val="001B387D"/>
    <w:rsid w:val="001B404E"/>
    <w:rsid w:val="001B7EEA"/>
    <w:rsid w:val="001C5666"/>
    <w:rsid w:val="001C62D6"/>
    <w:rsid w:val="001C66AE"/>
    <w:rsid w:val="001C6A71"/>
    <w:rsid w:val="001D3CF1"/>
    <w:rsid w:val="001D461D"/>
    <w:rsid w:val="001D4D2F"/>
    <w:rsid w:val="001D5C4A"/>
    <w:rsid w:val="001F1AC0"/>
    <w:rsid w:val="001F4881"/>
    <w:rsid w:val="001F7058"/>
    <w:rsid w:val="00201D45"/>
    <w:rsid w:val="00202BCC"/>
    <w:rsid w:val="002113CA"/>
    <w:rsid w:val="002151F3"/>
    <w:rsid w:val="0022302E"/>
    <w:rsid w:val="00223C10"/>
    <w:rsid w:val="00223D7E"/>
    <w:rsid w:val="002259F1"/>
    <w:rsid w:val="002276BD"/>
    <w:rsid w:val="0023236F"/>
    <w:rsid w:val="0023360D"/>
    <w:rsid w:val="002357CE"/>
    <w:rsid w:val="002454BC"/>
    <w:rsid w:val="00245BA9"/>
    <w:rsid w:val="00246AE0"/>
    <w:rsid w:val="00246BF1"/>
    <w:rsid w:val="0025130E"/>
    <w:rsid w:val="00253B36"/>
    <w:rsid w:val="00257784"/>
    <w:rsid w:val="00260C91"/>
    <w:rsid w:val="00262B54"/>
    <w:rsid w:val="00262F7A"/>
    <w:rsid w:val="00264529"/>
    <w:rsid w:val="0026741D"/>
    <w:rsid w:val="00273404"/>
    <w:rsid w:val="00275D9E"/>
    <w:rsid w:val="00275F9D"/>
    <w:rsid w:val="00281976"/>
    <w:rsid w:val="002856AA"/>
    <w:rsid w:val="00285DF5"/>
    <w:rsid w:val="00290FF1"/>
    <w:rsid w:val="00296842"/>
    <w:rsid w:val="002969EF"/>
    <w:rsid w:val="002A29E7"/>
    <w:rsid w:val="002A5E54"/>
    <w:rsid w:val="002B0BA5"/>
    <w:rsid w:val="002B321A"/>
    <w:rsid w:val="002B34CF"/>
    <w:rsid w:val="002B7621"/>
    <w:rsid w:val="002B76F3"/>
    <w:rsid w:val="002B7F74"/>
    <w:rsid w:val="002C0969"/>
    <w:rsid w:val="002C3790"/>
    <w:rsid w:val="002D4942"/>
    <w:rsid w:val="002E0AE0"/>
    <w:rsid w:val="002E19DE"/>
    <w:rsid w:val="002E2E48"/>
    <w:rsid w:val="002E4D18"/>
    <w:rsid w:val="002E4F7B"/>
    <w:rsid w:val="002E6D71"/>
    <w:rsid w:val="002F2FEB"/>
    <w:rsid w:val="002F510B"/>
    <w:rsid w:val="002F57D1"/>
    <w:rsid w:val="00300036"/>
    <w:rsid w:val="00301107"/>
    <w:rsid w:val="00305726"/>
    <w:rsid w:val="0030635E"/>
    <w:rsid w:val="003109E6"/>
    <w:rsid w:val="003112CE"/>
    <w:rsid w:val="0031306A"/>
    <w:rsid w:val="003157C6"/>
    <w:rsid w:val="00315A40"/>
    <w:rsid w:val="00315D61"/>
    <w:rsid w:val="00321EB7"/>
    <w:rsid w:val="00323544"/>
    <w:rsid w:val="00323CDB"/>
    <w:rsid w:val="003269B2"/>
    <w:rsid w:val="00332E9C"/>
    <w:rsid w:val="0034676F"/>
    <w:rsid w:val="00346CD2"/>
    <w:rsid w:val="00353DA3"/>
    <w:rsid w:val="00354AAA"/>
    <w:rsid w:val="00354F2D"/>
    <w:rsid w:val="00361678"/>
    <w:rsid w:val="00361743"/>
    <w:rsid w:val="00365A2E"/>
    <w:rsid w:val="0036649E"/>
    <w:rsid w:val="00367CB9"/>
    <w:rsid w:val="003737E5"/>
    <w:rsid w:val="003755F3"/>
    <w:rsid w:val="00375C8A"/>
    <w:rsid w:val="003804B4"/>
    <w:rsid w:val="00380F36"/>
    <w:rsid w:val="003832F8"/>
    <w:rsid w:val="00385FCE"/>
    <w:rsid w:val="00387CD6"/>
    <w:rsid w:val="0039181F"/>
    <w:rsid w:val="00391D17"/>
    <w:rsid w:val="00392CE9"/>
    <w:rsid w:val="003978E3"/>
    <w:rsid w:val="003A05D5"/>
    <w:rsid w:val="003A09DA"/>
    <w:rsid w:val="003A349F"/>
    <w:rsid w:val="003A44F7"/>
    <w:rsid w:val="003A5DBB"/>
    <w:rsid w:val="003B1A05"/>
    <w:rsid w:val="003B75C1"/>
    <w:rsid w:val="003C2406"/>
    <w:rsid w:val="003C2774"/>
    <w:rsid w:val="003C2DD4"/>
    <w:rsid w:val="003C5A9C"/>
    <w:rsid w:val="003D5C33"/>
    <w:rsid w:val="003E169B"/>
    <w:rsid w:val="003E1FC4"/>
    <w:rsid w:val="003E307E"/>
    <w:rsid w:val="003E627A"/>
    <w:rsid w:val="003E6BF7"/>
    <w:rsid w:val="003F3872"/>
    <w:rsid w:val="003F68B4"/>
    <w:rsid w:val="003F7242"/>
    <w:rsid w:val="00402617"/>
    <w:rsid w:val="004040A8"/>
    <w:rsid w:val="004040DF"/>
    <w:rsid w:val="00407959"/>
    <w:rsid w:val="0041125D"/>
    <w:rsid w:val="004124AD"/>
    <w:rsid w:val="00415F8A"/>
    <w:rsid w:val="00417677"/>
    <w:rsid w:val="0042050F"/>
    <w:rsid w:val="00421745"/>
    <w:rsid w:val="0042442A"/>
    <w:rsid w:val="0042601A"/>
    <w:rsid w:val="0042753F"/>
    <w:rsid w:val="00430F0F"/>
    <w:rsid w:val="00434205"/>
    <w:rsid w:val="004443EC"/>
    <w:rsid w:val="00445D7C"/>
    <w:rsid w:val="004470C3"/>
    <w:rsid w:val="004537A2"/>
    <w:rsid w:val="004549EC"/>
    <w:rsid w:val="00461064"/>
    <w:rsid w:val="004620F0"/>
    <w:rsid w:val="004638A6"/>
    <w:rsid w:val="004675DF"/>
    <w:rsid w:val="00470C54"/>
    <w:rsid w:val="004751CD"/>
    <w:rsid w:val="004908AA"/>
    <w:rsid w:val="004924F1"/>
    <w:rsid w:val="00495D4F"/>
    <w:rsid w:val="004A09BF"/>
    <w:rsid w:val="004A3CEE"/>
    <w:rsid w:val="004A4300"/>
    <w:rsid w:val="004B37A4"/>
    <w:rsid w:val="004D1A9A"/>
    <w:rsid w:val="004D2131"/>
    <w:rsid w:val="004D30F0"/>
    <w:rsid w:val="004D53B1"/>
    <w:rsid w:val="004E5378"/>
    <w:rsid w:val="004E5E5E"/>
    <w:rsid w:val="004F1759"/>
    <w:rsid w:val="004F1EE4"/>
    <w:rsid w:val="005012EC"/>
    <w:rsid w:val="005016A4"/>
    <w:rsid w:val="005016F7"/>
    <w:rsid w:val="00507D81"/>
    <w:rsid w:val="00517A34"/>
    <w:rsid w:val="005203EE"/>
    <w:rsid w:val="00523C2F"/>
    <w:rsid w:val="00523E8B"/>
    <w:rsid w:val="005253D5"/>
    <w:rsid w:val="00526F8F"/>
    <w:rsid w:val="005346F4"/>
    <w:rsid w:val="0054437C"/>
    <w:rsid w:val="005460A9"/>
    <w:rsid w:val="00551449"/>
    <w:rsid w:val="00553A95"/>
    <w:rsid w:val="005563D2"/>
    <w:rsid w:val="00556861"/>
    <w:rsid w:val="00560429"/>
    <w:rsid w:val="00561537"/>
    <w:rsid w:val="00561D65"/>
    <w:rsid w:val="005675F6"/>
    <w:rsid w:val="00573960"/>
    <w:rsid w:val="00577BD4"/>
    <w:rsid w:val="005812BB"/>
    <w:rsid w:val="00582B33"/>
    <w:rsid w:val="005863BD"/>
    <w:rsid w:val="005871CA"/>
    <w:rsid w:val="00587F45"/>
    <w:rsid w:val="00590BB8"/>
    <w:rsid w:val="0059257D"/>
    <w:rsid w:val="00592CAB"/>
    <w:rsid w:val="005A0C3A"/>
    <w:rsid w:val="005A443A"/>
    <w:rsid w:val="005B33EF"/>
    <w:rsid w:val="005B4EC1"/>
    <w:rsid w:val="005C187D"/>
    <w:rsid w:val="005C1FCA"/>
    <w:rsid w:val="005C2DD0"/>
    <w:rsid w:val="005C6BD2"/>
    <w:rsid w:val="005C6C54"/>
    <w:rsid w:val="005E49CA"/>
    <w:rsid w:val="005E52EC"/>
    <w:rsid w:val="005E664E"/>
    <w:rsid w:val="005F0832"/>
    <w:rsid w:val="005F2386"/>
    <w:rsid w:val="005F34AB"/>
    <w:rsid w:val="005F4195"/>
    <w:rsid w:val="005F45C7"/>
    <w:rsid w:val="005F4617"/>
    <w:rsid w:val="005F5CC4"/>
    <w:rsid w:val="005F6933"/>
    <w:rsid w:val="00603C4D"/>
    <w:rsid w:val="006052F1"/>
    <w:rsid w:val="0061129A"/>
    <w:rsid w:val="006120CB"/>
    <w:rsid w:val="00616D15"/>
    <w:rsid w:val="006207B5"/>
    <w:rsid w:val="00625083"/>
    <w:rsid w:val="00627478"/>
    <w:rsid w:val="00627BC4"/>
    <w:rsid w:val="006345E7"/>
    <w:rsid w:val="00634963"/>
    <w:rsid w:val="00636694"/>
    <w:rsid w:val="0064104E"/>
    <w:rsid w:val="00641E4E"/>
    <w:rsid w:val="00643E61"/>
    <w:rsid w:val="006445F2"/>
    <w:rsid w:val="006447F7"/>
    <w:rsid w:val="0064747F"/>
    <w:rsid w:val="006573FE"/>
    <w:rsid w:val="00660FD0"/>
    <w:rsid w:val="00667E45"/>
    <w:rsid w:val="00671A07"/>
    <w:rsid w:val="00673B87"/>
    <w:rsid w:val="006748F2"/>
    <w:rsid w:val="00677248"/>
    <w:rsid w:val="00677B69"/>
    <w:rsid w:val="0068308A"/>
    <w:rsid w:val="00683C3D"/>
    <w:rsid w:val="006863E3"/>
    <w:rsid w:val="00687812"/>
    <w:rsid w:val="006922A9"/>
    <w:rsid w:val="00693270"/>
    <w:rsid w:val="00693782"/>
    <w:rsid w:val="006966A7"/>
    <w:rsid w:val="006A0C5F"/>
    <w:rsid w:val="006A5AEB"/>
    <w:rsid w:val="006A75FB"/>
    <w:rsid w:val="006B0D8B"/>
    <w:rsid w:val="006B203C"/>
    <w:rsid w:val="006B2C78"/>
    <w:rsid w:val="006B373C"/>
    <w:rsid w:val="006B545B"/>
    <w:rsid w:val="006B5CCA"/>
    <w:rsid w:val="006C054A"/>
    <w:rsid w:val="006C201E"/>
    <w:rsid w:val="006C4228"/>
    <w:rsid w:val="006C66A3"/>
    <w:rsid w:val="006C7A34"/>
    <w:rsid w:val="006D1AA6"/>
    <w:rsid w:val="006D67AD"/>
    <w:rsid w:val="006D7097"/>
    <w:rsid w:val="006D7A3A"/>
    <w:rsid w:val="006E4ED9"/>
    <w:rsid w:val="006E7A66"/>
    <w:rsid w:val="006F0DB5"/>
    <w:rsid w:val="006F7A0C"/>
    <w:rsid w:val="007033EF"/>
    <w:rsid w:val="00704DA6"/>
    <w:rsid w:val="00706764"/>
    <w:rsid w:val="00713475"/>
    <w:rsid w:val="007134D7"/>
    <w:rsid w:val="00723F78"/>
    <w:rsid w:val="0072443A"/>
    <w:rsid w:val="0073224E"/>
    <w:rsid w:val="00734EFF"/>
    <w:rsid w:val="00735317"/>
    <w:rsid w:val="0074142A"/>
    <w:rsid w:val="00741A8E"/>
    <w:rsid w:val="00751CA8"/>
    <w:rsid w:val="00755DF1"/>
    <w:rsid w:val="0076116D"/>
    <w:rsid w:val="00763B3D"/>
    <w:rsid w:val="00764741"/>
    <w:rsid w:val="00766FE6"/>
    <w:rsid w:val="00776192"/>
    <w:rsid w:val="0078122C"/>
    <w:rsid w:val="007823FC"/>
    <w:rsid w:val="00782AE5"/>
    <w:rsid w:val="0078740D"/>
    <w:rsid w:val="007918A6"/>
    <w:rsid w:val="0079267A"/>
    <w:rsid w:val="0079496D"/>
    <w:rsid w:val="00796DC4"/>
    <w:rsid w:val="007A4111"/>
    <w:rsid w:val="007A74DE"/>
    <w:rsid w:val="007A7CD3"/>
    <w:rsid w:val="007B1694"/>
    <w:rsid w:val="007B2E4C"/>
    <w:rsid w:val="007B380C"/>
    <w:rsid w:val="007B3AE9"/>
    <w:rsid w:val="007B47E7"/>
    <w:rsid w:val="007B619B"/>
    <w:rsid w:val="007C2929"/>
    <w:rsid w:val="007C7FBA"/>
    <w:rsid w:val="007D195D"/>
    <w:rsid w:val="007E1510"/>
    <w:rsid w:val="007E3B5E"/>
    <w:rsid w:val="007E531C"/>
    <w:rsid w:val="007E5E39"/>
    <w:rsid w:val="007F1700"/>
    <w:rsid w:val="007F7DFA"/>
    <w:rsid w:val="0080202C"/>
    <w:rsid w:val="00810B1A"/>
    <w:rsid w:val="008118DC"/>
    <w:rsid w:val="0081217B"/>
    <w:rsid w:val="00812512"/>
    <w:rsid w:val="00822973"/>
    <w:rsid w:val="00822DFA"/>
    <w:rsid w:val="00826DFA"/>
    <w:rsid w:val="00827101"/>
    <w:rsid w:val="008305B0"/>
    <w:rsid w:val="008359E5"/>
    <w:rsid w:val="00837E02"/>
    <w:rsid w:val="00840C3A"/>
    <w:rsid w:val="00842964"/>
    <w:rsid w:val="00842EE1"/>
    <w:rsid w:val="0084770E"/>
    <w:rsid w:val="008547BE"/>
    <w:rsid w:val="00856413"/>
    <w:rsid w:val="00862C04"/>
    <w:rsid w:val="008658AA"/>
    <w:rsid w:val="00867ADC"/>
    <w:rsid w:val="00867C2C"/>
    <w:rsid w:val="00867C6D"/>
    <w:rsid w:val="00873E60"/>
    <w:rsid w:val="0087431D"/>
    <w:rsid w:val="00874AE1"/>
    <w:rsid w:val="0087551F"/>
    <w:rsid w:val="0088093C"/>
    <w:rsid w:val="0088165F"/>
    <w:rsid w:val="0088398B"/>
    <w:rsid w:val="008861B4"/>
    <w:rsid w:val="0088647C"/>
    <w:rsid w:val="008869A3"/>
    <w:rsid w:val="008911D8"/>
    <w:rsid w:val="0089268D"/>
    <w:rsid w:val="00893804"/>
    <w:rsid w:val="008938C3"/>
    <w:rsid w:val="0089493F"/>
    <w:rsid w:val="00896231"/>
    <w:rsid w:val="0089672A"/>
    <w:rsid w:val="008A21DD"/>
    <w:rsid w:val="008A34C2"/>
    <w:rsid w:val="008A549D"/>
    <w:rsid w:val="008A73DC"/>
    <w:rsid w:val="008B0775"/>
    <w:rsid w:val="008C4672"/>
    <w:rsid w:val="008C4C8C"/>
    <w:rsid w:val="008C752F"/>
    <w:rsid w:val="008C79B0"/>
    <w:rsid w:val="008D26A8"/>
    <w:rsid w:val="008D461F"/>
    <w:rsid w:val="008D4EBE"/>
    <w:rsid w:val="008E1CD7"/>
    <w:rsid w:val="008E2201"/>
    <w:rsid w:val="008E280C"/>
    <w:rsid w:val="008E2889"/>
    <w:rsid w:val="008E2CDC"/>
    <w:rsid w:val="008E3845"/>
    <w:rsid w:val="008E399F"/>
    <w:rsid w:val="008E3AE4"/>
    <w:rsid w:val="008E489F"/>
    <w:rsid w:val="008E4B89"/>
    <w:rsid w:val="008E5455"/>
    <w:rsid w:val="008E6E97"/>
    <w:rsid w:val="008E70C4"/>
    <w:rsid w:val="008F4D55"/>
    <w:rsid w:val="008F4EDB"/>
    <w:rsid w:val="008F5825"/>
    <w:rsid w:val="008F5A4D"/>
    <w:rsid w:val="00900ECD"/>
    <w:rsid w:val="00906463"/>
    <w:rsid w:val="00913C8A"/>
    <w:rsid w:val="00916060"/>
    <w:rsid w:val="0092176F"/>
    <w:rsid w:val="009234F5"/>
    <w:rsid w:val="00923B65"/>
    <w:rsid w:val="00927AA9"/>
    <w:rsid w:val="00931F57"/>
    <w:rsid w:val="009340C1"/>
    <w:rsid w:val="00936F38"/>
    <w:rsid w:val="00937BDA"/>
    <w:rsid w:val="009441F7"/>
    <w:rsid w:val="009517D5"/>
    <w:rsid w:val="00953110"/>
    <w:rsid w:val="00954788"/>
    <w:rsid w:val="00955CA3"/>
    <w:rsid w:val="00956914"/>
    <w:rsid w:val="009667D6"/>
    <w:rsid w:val="0097016B"/>
    <w:rsid w:val="00971DFA"/>
    <w:rsid w:val="00973D09"/>
    <w:rsid w:val="009774B0"/>
    <w:rsid w:val="00980C1C"/>
    <w:rsid w:val="00981139"/>
    <w:rsid w:val="009835AC"/>
    <w:rsid w:val="0098738B"/>
    <w:rsid w:val="00987960"/>
    <w:rsid w:val="00990967"/>
    <w:rsid w:val="00991C20"/>
    <w:rsid w:val="0099275B"/>
    <w:rsid w:val="00992C23"/>
    <w:rsid w:val="00994B18"/>
    <w:rsid w:val="00994B9A"/>
    <w:rsid w:val="00996930"/>
    <w:rsid w:val="00997ED5"/>
    <w:rsid w:val="009A6FB1"/>
    <w:rsid w:val="009C0652"/>
    <w:rsid w:val="009C1AD1"/>
    <w:rsid w:val="009C1B40"/>
    <w:rsid w:val="009C204E"/>
    <w:rsid w:val="009C34E1"/>
    <w:rsid w:val="009C43AD"/>
    <w:rsid w:val="009C46B7"/>
    <w:rsid w:val="009C4EFA"/>
    <w:rsid w:val="009C58B6"/>
    <w:rsid w:val="009C765B"/>
    <w:rsid w:val="009D67F7"/>
    <w:rsid w:val="009D6E6B"/>
    <w:rsid w:val="009E0917"/>
    <w:rsid w:val="009E1D8C"/>
    <w:rsid w:val="009E3037"/>
    <w:rsid w:val="009E3A3F"/>
    <w:rsid w:val="009E3A92"/>
    <w:rsid w:val="009F342A"/>
    <w:rsid w:val="00A00C66"/>
    <w:rsid w:val="00A04115"/>
    <w:rsid w:val="00A07A84"/>
    <w:rsid w:val="00A110CA"/>
    <w:rsid w:val="00A136B8"/>
    <w:rsid w:val="00A27070"/>
    <w:rsid w:val="00A31580"/>
    <w:rsid w:val="00A3449A"/>
    <w:rsid w:val="00A355C8"/>
    <w:rsid w:val="00A369C4"/>
    <w:rsid w:val="00A42FC7"/>
    <w:rsid w:val="00A432D2"/>
    <w:rsid w:val="00A43F2C"/>
    <w:rsid w:val="00A460DA"/>
    <w:rsid w:val="00A477A9"/>
    <w:rsid w:val="00A56760"/>
    <w:rsid w:val="00A57EC7"/>
    <w:rsid w:val="00A60AA5"/>
    <w:rsid w:val="00A60BB2"/>
    <w:rsid w:val="00A6228A"/>
    <w:rsid w:val="00A63623"/>
    <w:rsid w:val="00A63AB5"/>
    <w:rsid w:val="00A677BB"/>
    <w:rsid w:val="00A70011"/>
    <w:rsid w:val="00A70825"/>
    <w:rsid w:val="00A70ACD"/>
    <w:rsid w:val="00A72009"/>
    <w:rsid w:val="00A720D6"/>
    <w:rsid w:val="00A750BD"/>
    <w:rsid w:val="00A76079"/>
    <w:rsid w:val="00A76551"/>
    <w:rsid w:val="00A85826"/>
    <w:rsid w:val="00A85E04"/>
    <w:rsid w:val="00A87A37"/>
    <w:rsid w:val="00A909C1"/>
    <w:rsid w:val="00A95B9A"/>
    <w:rsid w:val="00AA00C8"/>
    <w:rsid w:val="00AA13E5"/>
    <w:rsid w:val="00AA53D8"/>
    <w:rsid w:val="00AA6100"/>
    <w:rsid w:val="00AB151C"/>
    <w:rsid w:val="00AB2562"/>
    <w:rsid w:val="00AB41DF"/>
    <w:rsid w:val="00AB5367"/>
    <w:rsid w:val="00AB5EA7"/>
    <w:rsid w:val="00AB605E"/>
    <w:rsid w:val="00AB64E9"/>
    <w:rsid w:val="00AC08FF"/>
    <w:rsid w:val="00AC380F"/>
    <w:rsid w:val="00AC5026"/>
    <w:rsid w:val="00AC7320"/>
    <w:rsid w:val="00AD0859"/>
    <w:rsid w:val="00AD1491"/>
    <w:rsid w:val="00AD347D"/>
    <w:rsid w:val="00AD4CBD"/>
    <w:rsid w:val="00AE27F3"/>
    <w:rsid w:val="00AE41DC"/>
    <w:rsid w:val="00AF0A60"/>
    <w:rsid w:val="00AF4076"/>
    <w:rsid w:val="00B03300"/>
    <w:rsid w:val="00B043B4"/>
    <w:rsid w:val="00B0732C"/>
    <w:rsid w:val="00B101CF"/>
    <w:rsid w:val="00B1448E"/>
    <w:rsid w:val="00B17C51"/>
    <w:rsid w:val="00B247E0"/>
    <w:rsid w:val="00B3115E"/>
    <w:rsid w:val="00B33E7F"/>
    <w:rsid w:val="00B35370"/>
    <w:rsid w:val="00B42F48"/>
    <w:rsid w:val="00B456A4"/>
    <w:rsid w:val="00B50CEA"/>
    <w:rsid w:val="00B51BB9"/>
    <w:rsid w:val="00B533AF"/>
    <w:rsid w:val="00B61288"/>
    <w:rsid w:val="00B61BC0"/>
    <w:rsid w:val="00B6414C"/>
    <w:rsid w:val="00B64245"/>
    <w:rsid w:val="00B64570"/>
    <w:rsid w:val="00B646E0"/>
    <w:rsid w:val="00B70B46"/>
    <w:rsid w:val="00B724F7"/>
    <w:rsid w:val="00B733C3"/>
    <w:rsid w:val="00B74691"/>
    <w:rsid w:val="00B76CDC"/>
    <w:rsid w:val="00B8062C"/>
    <w:rsid w:val="00B84B8A"/>
    <w:rsid w:val="00B86936"/>
    <w:rsid w:val="00B87C45"/>
    <w:rsid w:val="00B93E8E"/>
    <w:rsid w:val="00B94D72"/>
    <w:rsid w:val="00B97493"/>
    <w:rsid w:val="00BA0CB9"/>
    <w:rsid w:val="00BA2BB4"/>
    <w:rsid w:val="00BA6CF6"/>
    <w:rsid w:val="00BA765B"/>
    <w:rsid w:val="00BB458C"/>
    <w:rsid w:val="00BB51DC"/>
    <w:rsid w:val="00BB534D"/>
    <w:rsid w:val="00BB5742"/>
    <w:rsid w:val="00BB6132"/>
    <w:rsid w:val="00BC1625"/>
    <w:rsid w:val="00BC2759"/>
    <w:rsid w:val="00BC7432"/>
    <w:rsid w:val="00BD4F5B"/>
    <w:rsid w:val="00BD61B4"/>
    <w:rsid w:val="00BE2C7D"/>
    <w:rsid w:val="00BE42FA"/>
    <w:rsid w:val="00BF00AF"/>
    <w:rsid w:val="00BF49BC"/>
    <w:rsid w:val="00BF507D"/>
    <w:rsid w:val="00BF5412"/>
    <w:rsid w:val="00BF5908"/>
    <w:rsid w:val="00BF5BC9"/>
    <w:rsid w:val="00BF6758"/>
    <w:rsid w:val="00C00468"/>
    <w:rsid w:val="00C0330F"/>
    <w:rsid w:val="00C03C98"/>
    <w:rsid w:val="00C047BB"/>
    <w:rsid w:val="00C049C5"/>
    <w:rsid w:val="00C11F1F"/>
    <w:rsid w:val="00C141D5"/>
    <w:rsid w:val="00C144A9"/>
    <w:rsid w:val="00C205AF"/>
    <w:rsid w:val="00C20CF7"/>
    <w:rsid w:val="00C221A7"/>
    <w:rsid w:val="00C26B5C"/>
    <w:rsid w:val="00C27704"/>
    <w:rsid w:val="00C3485F"/>
    <w:rsid w:val="00C37005"/>
    <w:rsid w:val="00C40117"/>
    <w:rsid w:val="00C42D40"/>
    <w:rsid w:val="00C433A2"/>
    <w:rsid w:val="00C4535B"/>
    <w:rsid w:val="00C50C91"/>
    <w:rsid w:val="00C5106E"/>
    <w:rsid w:val="00C52E63"/>
    <w:rsid w:val="00C53B7E"/>
    <w:rsid w:val="00C57E7C"/>
    <w:rsid w:val="00C60907"/>
    <w:rsid w:val="00C62F14"/>
    <w:rsid w:val="00C64747"/>
    <w:rsid w:val="00C652E0"/>
    <w:rsid w:val="00C73678"/>
    <w:rsid w:val="00C75EA2"/>
    <w:rsid w:val="00C825D9"/>
    <w:rsid w:val="00C83534"/>
    <w:rsid w:val="00C835D8"/>
    <w:rsid w:val="00C87F1D"/>
    <w:rsid w:val="00C91D02"/>
    <w:rsid w:val="00C951FE"/>
    <w:rsid w:val="00CA098D"/>
    <w:rsid w:val="00CA1921"/>
    <w:rsid w:val="00CA2B51"/>
    <w:rsid w:val="00CA3FA0"/>
    <w:rsid w:val="00CB052A"/>
    <w:rsid w:val="00CB175D"/>
    <w:rsid w:val="00CB1977"/>
    <w:rsid w:val="00CC0AFB"/>
    <w:rsid w:val="00CC264B"/>
    <w:rsid w:val="00CC4876"/>
    <w:rsid w:val="00CC4D6B"/>
    <w:rsid w:val="00CD4A5A"/>
    <w:rsid w:val="00CD5CC3"/>
    <w:rsid w:val="00CE61AC"/>
    <w:rsid w:val="00CF472B"/>
    <w:rsid w:val="00CF5F8A"/>
    <w:rsid w:val="00D026CD"/>
    <w:rsid w:val="00D042A2"/>
    <w:rsid w:val="00D05994"/>
    <w:rsid w:val="00D05FCA"/>
    <w:rsid w:val="00D0715E"/>
    <w:rsid w:val="00D13DB3"/>
    <w:rsid w:val="00D13EBF"/>
    <w:rsid w:val="00D2020E"/>
    <w:rsid w:val="00D203EB"/>
    <w:rsid w:val="00D20410"/>
    <w:rsid w:val="00D20C77"/>
    <w:rsid w:val="00D24A23"/>
    <w:rsid w:val="00D25D54"/>
    <w:rsid w:val="00D266F7"/>
    <w:rsid w:val="00D31209"/>
    <w:rsid w:val="00D34123"/>
    <w:rsid w:val="00D3719F"/>
    <w:rsid w:val="00D376A2"/>
    <w:rsid w:val="00D41EA9"/>
    <w:rsid w:val="00D42A41"/>
    <w:rsid w:val="00D453DC"/>
    <w:rsid w:val="00D507C0"/>
    <w:rsid w:val="00D51285"/>
    <w:rsid w:val="00D559CF"/>
    <w:rsid w:val="00D55F36"/>
    <w:rsid w:val="00D56014"/>
    <w:rsid w:val="00D57024"/>
    <w:rsid w:val="00D61445"/>
    <w:rsid w:val="00D61455"/>
    <w:rsid w:val="00D7134F"/>
    <w:rsid w:val="00D731FA"/>
    <w:rsid w:val="00D76C06"/>
    <w:rsid w:val="00D8442C"/>
    <w:rsid w:val="00D84EE1"/>
    <w:rsid w:val="00D87A7D"/>
    <w:rsid w:val="00D92301"/>
    <w:rsid w:val="00D9277E"/>
    <w:rsid w:val="00D96126"/>
    <w:rsid w:val="00D969F3"/>
    <w:rsid w:val="00DA1A1E"/>
    <w:rsid w:val="00DA5C2E"/>
    <w:rsid w:val="00DB2949"/>
    <w:rsid w:val="00DB66F9"/>
    <w:rsid w:val="00DD25A5"/>
    <w:rsid w:val="00DD67F3"/>
    <w:rsid w:val="00DD7537"/>
    <w:rsid w:val="00DE08EC"/>
    <w:rsid w:val="00DE41A9"/>
    <w:rsid w:val="00DE4C2D"/>
    <w:rsid w:val="00DE5FE2"/>
    <w:rsid w:val="00DE6CF6"/>
    <w:rsid w:val="00DE77A0"/>
    <w:rsid w:val="00DF1F02"/>
    <w:rsid w:val="00DF40D8"/>
    <w:rsid w:val="00DF4E24"/>
    <w:rsid w:val="00DF6F1E"/>
    <w:rsid w:val="00E0228A"/>
    <w:rsid w:val="00E03982"/>
    <w:rsid w:val="00E0760C"/>
    <w:rsid w:val="00E15ECE"/>
    <w:rsid w:val="00E26817"/>
    <w:rsid w:val="00E2741D"/>
    <w:rsid w:val="00E30C1B"/>
    <w:rsid w:val="00E33AE4"/>
    <w:rsid w:val="00E35606"/>
    <w:rsid w:val="00E360B1"/>
    <w:rsid w:val="00E3636B"/>
    <w:rsid w:val="00E404E7"/>
    <w:rsid w:val="00E4128B"/>
    <w:rsid w:val="00E415CD"/>
    <w:rsid w:val="00E42064"/>
    <w:rsid w:val="00E430FC"/>
    <w:rsid w:val="00E455AC"/>
    <w:rsid w:val="00E45702"/>
    <w:rsid w:val="00E46265"/>
    <w:rsid w:val="00E50A5D"/>
    <w:rsid w:val="00E55203"/>
    <w:rsid w:val="00E57D65"/>
    <w:rsid w:val="00E733B5"/>
    <w:rsid w:val="00E75D0E"/>
    <w:rsid w:val="00E80AE6"/>
    <w:rsid w:val="00E80AEC"/>
    <w:rsid w:val="00E87070"/>
    <w:rsid w:val="00E91AB4"/>
    <w:rsid w:val="00E93085"/>
    <w:rsid w:val="00E9522D"/>
    <w:rsid w:val="00E9749D"/>
    <w:rsid w:val="00E97A05"/>
    <w:rsid w:val="00EA130E"/>
    <w:rsid w:val="00EA2B2C"/>
    <w:rsid w:val="00EA4017"/>
    <w:rsid w:val="00EA4339"/>
    <w:rsid w:val="00EA65DE"/>
    <w:rsid w:val="00EB12E7"/>
    <w:rsid w:val="00EB21E8"/>
    <w:rsid w:val="00EB407D"/>
    <w:rsid w:val="00EB5405"/>
    <w:rsid w:val="00EC0C1E"/>
    <w:rsid w:val="00ED5FEB"/>
    <w:rsid w:val="00EE05C4"/>
    <w:rsid w:val="00EE0745"/>
    <w:rsid w:val="00EE0A83"/>
    <w:rsid w:val="00EE4A54"/>
    <w:rsid w:val="00F00649"/>
    <w:rsid w:val="00F07B13"/>
    <w:rsid w:val="00F10F67"/>
    <w:rsid w:val="00F13609"/>
    <w:rsid w:val="00F13995"/>
    <w:rsid w:val="00F24994"/>
    <w:rsid w:val="00F251D5"/>
    <w:rsid w:val="00F27529"/>
    <w:rsid w:val="00F30767"/>
    <w:rsid w:val="00F32A9B"/>
    <w:rsid w:val="00F36E51"/>
    <w:rsid w:val="00F3732E"/>
    <w:rsid w:val="00F468BC"/>
    <w:rsid w:val="00F504CA"/>
    <w:rsid w:val="00F51BD9"/>
    <w:rsid w:val="00F52117"/>
    <w:rsid w:val="00F62879"/>
    <w:rsid w:val="00F62EA1"/>
    <w:rsid w:val="00F6328D"/>
    <w:rsid w:val="00F6332F"/>
    <w:rsid w:val="00F66A94"/>
    <w:rsid w:val="00F67DA2"/>
    <w:rsid w:val="00F75BF5"/>
    <w:rsid w:val="00F821D8"/>
    <w:rsid w:val="00F8347A"/>
    <w:rsid w:val="00F83DD9"/>
    <w:rsid w:val="00F845BB"/>
    <w:rsid w:val="00F8581D"/>
    <w:rsid w:val="00F91F98"/>
    <w:rsid w:val="00FA17E8"/>
    <w:rsid w:val="00FA1C48"/>
    <w:rsid w:val="00FA283D"/>
    <w:rsid w:val="00FA43C5"/>
    <w:rsid w:val="00FA6BA1"/>
    <w:rsid w:val="00FA6E5C"/>
    <w:rsid w:val="00FB6BD9"/>
    <w:rsid w:val="00FB6F01"/>
    <w:rsid w:val="00FB7E28"/>
    <w:rsid w:val="00FC3135"/>
    <w:rsid w:val="00FC7EF0"/>
    <w:rsid w:val="00FD2803"/>
    <w:rsid w:val="00FD2D15"/>
    <w:rsid w:val="00FE094E"/>
    <w:rsid w:val="00FE2C56"/>
    <w:rsid w:val="00FE39E5"/>
    <w:rsid w:val="00FE667B"/>
    <w:rsid w:val="00FE7142"/>
    <w:rsid w:val="00FF131E"/>
    <w:rsid w:val="00FF158C"/>
    <w:rsid w:val="00FF1C09"/>
    <w:rsid w:val="00FF3464"/>
    <w:rsid w:val="024F1F6B"/>
    <w:rsid w:val="0DC6D60F"/>
    <w:rsid w:val="0E3E6073"/>
    <w:rsid w:val="0F44D70B"/>
    <w:rsid w:val="2082B853"/>
    <w:rsid w:val="2E099125"/>
    <w:rsid w:val="3C1298E6"/>
    <w:rsid w:val="4370E784"/>
    <w:rsid w:val="44E6F2F6"/>
    <w:rsid w:val="46A05753"/>
    <w:rsid w:val="47388DCA"/>
    <w:rsid w:val="556FA23E"/>
    <w:rsid w:val="57426A30"/>
    <w:rsid w:val="625CAD3F"/>
    <w:rsid w:val="6390869C"/>
    <w:rsid w:val="77790D5F"/>
    <w:rsid w:val="7A88D78E"/>
    <w:rsid w:val="7EC12F0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72FAAF"/>
  <w15:chartTrackingRefBased/>
  <w15:docId w15:val="{3631D825-3D1F-CE4D-97ED-E6836F9A1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s-ES"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8D461F"/>
    <w:pPr>
      <w:ind w:left="720"/>
      <w:contextualSpacing/>
    </w:pPr>
  </w:style>
  <w:style w:type="paragraph" w:styleId="BalloonText">
    <w:name w:val="Balloon Text"/>
    <w:basedOn w:val="Normal"/>
    <w:link w:val="BalloonTextChar"/>
    <w:rsid w:val="00CA1921"/>
    <w:rPr>
      <w:rFonts w:ascii="Segoe UI" w:hAnsi="Segoe UI" w:cs="Segoe UI"/>
      <w:sz w:val="18"/>
      <w:szCs w:val="18"/>
    </w:rPr>
  </w:style>
  <w:style w:type="character" w:customStyle="1" w:styleId="BalloonTextChar">
    <w:name w:val="Balloon Text Char"/>
    <w:link w:val="BalloonText"/>
    <w:rsid w:val="00CA1921"/>
    <w:rPr>
      <w:rFonts w:ascii="Segoe UI" w:hAnsi="Segoe UI" w:cs="Segoe UI"/>
      <w:sz w:val="18"/>
      <w:szCs w:val="18"/>
    </w:rPr>
  </w:style>
  <w:style w:type="character" w:styleId="CommentReference">
    <w:name w:val="annotation reference"/>
    <w:rsid w:val="005863BD"/>
    <w:rPr>
      <w:sz w:val="16"/>
      <w:szCs w:val="16"/>
    </w:rPr>
  </w:style>
  <w:style w:type="paragraph" w:styleId="CommentText">
    <w:name w:val="annotation text"/>
    <w:basedOn w:val="Normal"/>
    <w:link w:val="CommentTextChar"/>
    <w:rsid w:val="005863BD"/>
    <w:rPr>
      <w:sz w:val="20"/>
    </w:rPr>
  </w:style>
  <w:style w:type="character" w:customStyle="1" w:styleId="CommentTextChar">
    <w:name w:val="Comment Text Char"/>
    <w:basedOn w:val="DefaultParagraphFont"/>
    <w:link w:val="CommentText"/>
    <w:rsid w:val="005863BD"/>
  </w:style>
  <w:style w:type="paragraph" w:styleId="CommentSubject">
    <w:name w:val="annotation subject"/>
    <w:basedOn w:val="CommentText"/>
    <w:next w:val="CommentText"/>
    <w:link w:val="CommentSubjectChar"/>
    <w:semiHidden/>
    <w:unhideWhenUsed/>
    <w:rsid w:val="005863BD"/>
    <w:rPr>
      <w:b/>
      <w:bCs/>
    </w:rPr>
  </w:style>
  <w:style w:type="character" w:customStyle="1" w:styleId="CommentSubjectChar">
    <w:name w:val="Comment Subject Char"/>
    <w:link w:val="CommentSubject"/>
    <w:semiHidden/>
    <w:rsid w:val="005863BD"/>
    <w:rPr>
      <w:b/>
      <w:bCs/>
    </w:rPr>
  </w:style>
  <w:style w:type="paragraph" w:styleId="BodyText">
    <w:name w:val="Body Text"/>
    <w:basedOn w:val="Normal"/>
    <w:link w:val="BodyTextChar"/>
    <w:rsid w:val="007B380C"/>
    <w:pPr>
      <w:spacing w:after="120"/>
    </w:pPr>
  </w:style>
  <w:style w:type="character" w:customStyle="1" w:styleId="BodyTextChar">
    <w:name w:val="Body Text Char"/>
    <w:link w:val="BodyText"/>
    <w:rsid w:val="007B380C"/>
    <w:rPr>
      <w:sz w:val="24"/>
    </w:rPr>
  </w:style>
  <w:style w:type="paragraph" w:customStyle="1" w:styleId="normal-p">
    <w:name w:val="normal-p"/>
    <w:basedOn w:val="Normal"/>
    <w:rsid w:val="007B380C"/>
    <w:pPr>
      <w:spacing w:before="100" w:beforeAutospacing="1" w:after="100" w:afterAutospacing="1"/>
    </w:pPr>
    <w:rPr>
      <w:szCs w:val="24"/>
      <w:lang w:val="es-PR" w:eastAsia="es-PR"/>
    </w:rPr>
  </w:style>
  <w:style w:type="table" w:styleId="TableGrid">
    <w:name w:val="Table Grid"/>
    <w:basedOn w:val="TableNormal"/>
    <w:rsid w:val="00643E61"/>
    <w:rPr>
      <w:lang w:val="es-PR"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E57D65"/>
    <w:rPr>
      <w:rFonts w:ascii="Arial" w:hAnsi="Arial"/>
      <w:b/>
      <w:kern w:val="28"/>
      <w:sz w:val="28"/>
    </w:rPr>
  </w:style>
  <w:style w:type="character" w:customStyle="1" w:styleId="HeaderChar">
    <w:name w:val="Header Char"/>
    <w:link w:val="Header"/>
    <w:rsid w:val="00E57D65"/>
    <w:rPr>
      <w:sz w:val="24"/>
    </w:rPr>
  </w:style>
  <w:style w:type="character" w:customStyle="1" w:styleId="FooterChar">
    <w:name w:val="Footer Char"/>
    <w:link w:val="Footer"/>
    <w:rsid w:val="00E57D65"/>
    <w:rPr>
      <w:sz w:val="24"/>
    </w:rPr>
  </w:style>
  <w:style w:type="paragraph" w:customStyle="1" w:styleId="Default">
    <w:name w:val="Default"/>
    <w:uiPriority w:val="99"/>
    <w:rsid w:val="00E57D65"/>
    <w:pPr>
      <w:widowControl w:val="0"/>
      <w:autoSpaceDE w:val="0"/>
      <w:autoSpaceDN w:val="0"/>
      <w:adjustRightInd w:val="0"/>
    </w:pPr>
    <w:rPr>
      <w:rFonts w:ascii="Book Antiqua" w:hAnsi="Book Antiqua" w:cs="Book Antiqua"/>
      <w:color w:val="000000"/>
      <w:sz w:val="24"/>
      <w:szCs w:val="24"/>
      <w:lang w:val="en-US" w:eastAsia="en-US"/>
    </w:rPr>
  </w:style>
  <w:style w:type="character" w:styleId="Hyperlink">
    <w:name w:val="Hyperlink"/>
    <w:rsid w:val="002C0969"/>
    <w:rPr>
      <w:color w:val="467886"/>
      <w:u w:val="single"/>
    </w:rPr>
  </w:style>
  <w:style w:type="character" w:styleId="UnresolvedMention">
    <w:name w:val="Unresolved Mention"/>
    <w:uiPriority w:val="99"/>
    <w:semiHidden/>
    <w:unhideWhenUsed/>
    <w:rsid w:val="002C0969"/>
    <w:rPr>
      <w:color w:val="605E5C"/>
      <w:shd w:val="clear" w:color="auto" w:fill="E1DFDD"/>
    </w:rPr>
  </w:style>
  <w:style w:type="character" w:styleId="FollowedHyperlink">
    <w:name w:val="FollowedHyperlink"/>
    <w:rsid w:val="002C0969"/>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570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rivera\Desktop\Medida-v2017.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b4febbdb716a1026e8375c4a0e6e9360">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51fc3ec2639e53c3580a1f050f36d6e"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4SQX5P7U7WPY-958212181-822145</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https://senpr.sharepoint.com/sites/obralegislativa/_layouts/15/DocIdRedir.aspx?ID=4SQX5P7U7WPY-958212181-822145</Url>
      <Description>4SQX5P7U7WPY-958212181-822145</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356330EE-D917-49E6-81A8-895ADA3DC2CD}"/>
</file>

<file path=customXml/itemProps2.xml><?xml version="1.0" encoding="utf-8"?>
<ds:datastoreItem xmlns:ds="http://schemas.openxmlformats.org/officeDocument/2006/customXml" ds:itemID="{E33C7CE8-C970-4E41-9DB8-2E4C428CC739}">
  <ds:schemaRefs>
    <ds:schemaRef ds:uri="http://schemas.microsoft.com/sharepoint/v3/contenttype/forms"/>
  </ds:schemaRefs>
</ds:datastoreItem>
</file>

<file path=customXml/itemProps3.xml><?xml version="1.0" encoding="utf-8"?>
<ds:datastoreItem xmlns:ds="http://schemas.openxmlformats.org/officeDocument/2006/customXml" ds:itemID="{4E275539-6931-476C-B4D5-A5C2FEC056CE}"/>
</file>

<file path=customXml/itemProps4.xml><?xml version="1.0" encoding="utf-8"?>
<ds:datastoreItem xmlns:ds="http://schemas.openxmlformats.org/officeDocument/2006/customXml" ds:itemID="{AF7FBB1F-1243-4002-A790-9B60185E059D}"/>
</file>

<file path=docProps/app.xml><?xml version="1.0" encoding="utf-8"?>
<Properties xmlns="http://schemas.openxmlformats.org/officeDocument/2006/extended-properties" xmlns:vt="http://schemas.openxmlformats.org/officeDocument/2006/docPropsVTypes">
  <Template>Medida-v2017</Template>
  <TotalTime>1</TotalTime>
  <Pages>5</Pages>
  <Words>1137</Words>
  <Characters>6109</Characters>
  <Application>Microsoft Office Word</Application>
  <DocSecurity>0</DocSecurity>
  <Lines>117</Lines>
  <Paragraphs>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
  <LinksUpToDate>false</LinksUpToDate>
  <CharactersWithSpaces>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Erick J. Vazquez Gonzalez (Asesores del Presidente)</dc:creator>
  <cp:keywords/>
  <cp:lastModifiedBy>Eric J. González (Trámites y Récords)</cp:lastModifiedBy>
  <cp:revision>4</cp:revision>
  <cp:lastPrinted>2026-01-12T13:25:00Z</cp:lastPrinted>
  <dcterms:created xsi:type="dcterms:W3CDTF">2026-01-12T15:17:00Z</dcterms:created>
  <dcterms:modified xsi:type="dcterms:W3CDTF">2026-01-12T17:59:00Z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activity">
    <vt:lpwstr/>
  </property>
  <property fmtid="{D5CDD505-2E9C-101B-9397-08002B2CF9AE}" pid="4" name="MediaServiceImageTags">
    <vt:lpwstr/>
  </property>
  <property fmtid="{D5CDD505-2E9C-101B-9397-08002B2CF9AE}" pid="5" name="_dlc_DocIdItemGuid">
    <vt:lpwstr>0c8ba143-15ec-4f33-acd5-328f255cbbe4</vt:lpwstr>
  </property>
</Properties>
</file>