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D4D332" w14:textId="77777777" w:rsidR="008D4334" w:rsidRDefault="008D4334" w:rsidP="00561C91">
      <w:pPr>
        <w:jc w:val="center"/>
        <w:rPr>
          <w:rFonts w:ascii="Book Antiqua" w:hAnsi="Book Antiqua"/>
          <w:sz w:val="28"/>
          <w:lang w:val="es-ES_tradnl"/>
        </w:rPr>
      </w:pPr>
      <w:r>
        <w:rPr>
          <w:rFonts w:ascii="Book Antiqua" w:hAnsi="Book Antiqua"/>
          <w:sz w:val="28"/>
          <w:lang w:val="es-ES_tradnl"/>
        </w:rPr>
        <w:t>GOBIERNO DE PUERTO RICO</w:t>
      </w:r>
    </w:p>
    <w:p w14:paraId="3BB71542" w14:textId="77777777" w:rsidR="008D4334" w:rsidRPr="00561C91" w:rsidRDefault="008D4334" w:rsidP="00561C91">
      <w:pPr>
        <w:jc w:val="center"/>
        <w:rPr>
          <w:rFonts w:ascii="Book Antiqua" w:hAnsi="Book Antiqua"/>
          <w:szCs w:val="18"/>
          <w:lang w:val="es-ES_tradnl"/>
        </w:rPr>
      </w:pPr>
    </w:p>
    <w:p w14:paraId="79B7549F" w14:textId="7F29920F" w:rsidR="008D4334" w:rsidRPr="003F02DC" w:rsidRDefault="003F02DC" w:rsidP="003F02DC">
      <w:pPr>
        <w:pStyle w:val="Title2"/>
        <w:tabs>
          <w:tab w:val="clear" w:pos="648"/>
          <w:tab w:val="clear" w:pos="7776"/>
          <w:tab w:val="clear" w:pos="7848"/>
        </w:tabs>
        <w:rPr>
          <w:rFonts w:ascii="Book Antiqua" w:hAnsi="Book Antiqua"/>
          <w:lang w:val="it-IT"/>
        </w:rPr>
      </w:pPr>
      <w:r w:rsidRPr="003F02DC">
        <w:rPr>
          <w:rFonts w:ascii="Book Antiqua" w:hAnsi="Book Antiqua"/>
          <w:lang w:val="it-IT"/>
        </w:rPr>
        <w:t>20ma.</w:t>
      </w:r>
      <w:r w:rsidR="008D4334" w:rsidRPr="003F02DC">
        <w:rPr>
          <w:rFonts w:ascii="Book Antiqua" w:hAnsi="Book Antiqua"/>
          <w:lang w:val="it-IT"/>
        </w:rPr>
        <w:tab/>
        <w:t>Asamblea</w:t>
      </w:r>
      <w:r w:rsidR="008D4334" w:rsidRPr="003F02DC">
        <w:rPr>
          <w:rFonts w:ascii="Book Antiqua" w:hAnsi="Book Antiqua"/>
          <w:lang w:val="it-IT"/>
        </w:rPr>
        <w:tab/>
      </w:r>
      <w:r>
        <w:rPr>
          <w:rFonts w:ascii="Book Antiqua" w:hAnsi="Book Antiqua"/>
          <w:lang w:val="it-IT"/>
        </w:rPr>
        <w:t xml:space="preserve">                                                                                               </w:t>
      </w:r>
      <w:r w:rsidRPr="003F02DC">
        <w:rPr>
          <w:rFonts w:ascii="Book Antiqua" w:hAnsi="Book Antiqua"/>
          <w:lang w:val="it-IT"/>
        </w:rPr>
        <w:t xml:space="preserve">3ra. </w:t>
      </w:r>
      <w:r w:rsidR="008D4334" w:rsidRPr="003F02DC">
        <w:rPr>
          <w:rFonts w:ascii="Book Antiqua" w:hAnsi="Book Antiqua"/>
          <w:lang w:val="it-IT"/>
        </w:rPr>
        <w:t>Sesión</w:t>
      </w:r>
    </w:p>
    <w:p w14:paraId="09365B31" w14:textId="5C0C2D6B" w:rsidR="008D4334" w:rsidRPr="003F02DC" w:rsidRDefault="008D4334" w:rsidP="003F02DC">
      <w:pPr>
        <w:pStyle w:val="Title2"/>
        <w:tabs>
          <w:tab w:val="clear" w:pos="648"/>
          <w:tab w:val="clear" w:pos="7776"/>
          <w:tab w:val="clear" w:pos="7848"/>
        </w:tabs>
        <w:rPr>
          <w:rFonts w:ascii="Book Antiqua" w:hAnsi="Book Antiqua"/>
          <w:lang w:val="it-IT"/>
        </w:rPr>
      </w:pPr>
      <w:r w:rsidRPr="003F02DC">
        <w:rPr>
          <w:rFonts w:ascii="Book Antiqua" w:hAnsi="Book Antiqua"/>
          <w:lang w:val="it-IT"/>
        </w:rPr>
        <w:tab/>
        <w:t>Legislativa</w:t>
      </w:r>
      <w:r w:rsidRPr="003F02DC">
        <w:rPr>
          <w:rFonts w:ascii="Book Antiqua" w:hAnsi="Book Antiqua"/>
          <w:lang w:val="it-IT"/>
        </w:rPr>
        <w:tab/>
      </w:r>
      <w:r w:rsidRPr="003F02DC">
        <w:rPr>
          <w:rFonts w:ascii="Book Antiqua" w:hAnsi="Book Antiqua"/>
          <w:lang w:val="it-IT"/>
        </w:rPr>
        <w:tab/>
      </w:r>
      <w:r w:rsidR="003F02DC" w:rsidRPr="003F02DC">
        <w:rPr>
          <w:rFonts w:ascii="Book Antiqua" w:hAnsi="Book Antiqua"/>
          <w:lang w:val="it-IT"/>
        </w:rPr>
        <w:tab/>
      </w:r>
      <w:r w:rsidR="003F02DC" w:rsidRPr="003F02DC">
        <w:rPr>
          <w:rFonts w:ascii="Book Antiqua" w:hAnsi="Book Antiqua"/>
          <w:lang w:val="it-IT"/>
        </w:rPr>
        <w:tab/>
      </w:r>
      <w:r w:rsidR="003F02DC" w:rsidRPr="003F02DC">
        <w:rPr>
          <w:rFonts w:ascii="Book Antiqua" w:hAnsi="Book Antiqua"/>
          <w:lang w:val="it-IT"/>
        </w:rPr>
        <w:tab/>
      </w:r>
      <w:r w:rsidR="003F02DC" w:rsidRPr="003F02DC">
        <w:rPr>
          <w:rFonts w:ascii="Book Antiqua" w:hAnsi="Book Antiqua"/>
          <w:lang w:val="it-IT"/>
        </w:rPr>
        <w:tab/>
      </w:r>
      <w:r w:rsidR="003F02DC" w:rsidRPr="003F02DC">
        <w:rPr>
          <w:rFonts w:ascii="Book Antiqua" w:hAnsi="Book Antiqua"/>
          <w:lang w:val="it-IT"/>
        </w:rPr>
        <w:tab/>
      </w:r>
      <w:r w:rsidR="003F02DC" w:rsidRPr="003F02DC">
        <w:rPr>
          <w:rFonts w:ascii="Book Antiqua" w:hAnsi="Book Antiqua"/>
          <w:lang w:val="it-IT"/>
        </w:rPr>
        <w:tab/>
      </w:r>
      <w:r w:rsidR="003F02DC" w:rsidRPr="003F02DC">
        <w:rPr>
          <w:rFonts w:ascii="Book Antiqua" w:hAnsi="Book Antiqua"/>
          <w:lang w:val="it-IT"/>
        </w:rPr>
        <w:tab/>
        <w:t xml:space="preserve">      </w:t>
      </w:r>
      <w:r w:rsidRPr="003F02DC">
        <w:rPr>
          <w:rFonts w:ascii="Book Antiqua" w:hAnsi="Book Antiqua"/>
          <w:lang w:val="it-IT"/>
        </w:rPr>
        <w:t>Ordinaria</w:t>
      </w:r>
    </w:p>
    <w:p w14:paraId="05550AFF" w14:textId="77777777" w:rsidR="008D4334" w:rsidRPr="003F02DC" w:rsidRDefault="008D4334" w:rsidP="00561C91">
      <w:pPr>
        <w:rPr>
          <w:rFonts w:ascii="Book Antiqua" w:hAnsi="Book Antiqua"/>
          <w:lang w:val="it-IT"/>
        </w:rPr>
      </w:pPr>
    </w:p>
    <w:p w14:paraId="2A9381D9" w14:textId="77777777" w:rsidR="008D4334" w:rsidRDefault="008D4334" w:rsidP="00561C91">
      <w:pPr>
        <w:jc w:val="center"/>
        <w:rPr>
          <w:rFonts w:ascii="Book Antiqua" w:hAnsi="Book Antiqua"/>
          <w:b/>
          <w:sz w:val="36"/>
          <w:lang w:val="es-ES_tradnl"/>
        </w:rPr>
      </w:pPr>
      <w:r>
        <w:rPr>
          <w:rFonts w:ascii="Book Antiqua" w:hAnsi="Book Antiqua"/>
          <w:b/>
          <w:sz w:val="36"/>
          <w:lang w:val="es-ES_tradnl"/>
        </w:rPr>
        <w:t>CÁMARA DE REPRESENTANTES</w:t>
      </w:r>
    </w:p>
    <w:p w14:paraId="48674206" w14:textId="77777777" w:rsidR="00561C91" w:rsidRPr="00561C91" w:rsidRDefault="00561C91" w:rsidP="00561C91">
      <w:pPr>
        <w:jc w:val="center"/>
        <w:rPr>
          <w:rFonts w:ascii="Book Antiqua" w:hAnsi="Book Antiqua"/>
          <w:b/>
          <w:szCs w:val="24"/>
          <w:lang w:val="es-ES_tradnl"/>
        </w:rPr>
      </w:pPr>
    </w:p>
    <w:p w14:paraId="591FBC00" w14:textId="2B066F03" w:rsidR="00EC54BA" w:rsidRDefault="008D4334" w:rsidP="00561C91">
      <w:pPr>
        <w:jc w:val="center"/>
        <w:rPr>
          <w:rFonts w:ascii="Book Antiqua" w:hAnsi="Book Antiqua"/>
          <w:b/>
          <w:sz w:val="52"/>
          <w:lang w:val="es-ES_tradnl"/>
        </w:rPr>
      </w:pPr>
      <w:r>
        <w:rPr>
          <w:rFonts w:ascii="Book Antiqua" w:hAnsi="Book Antiqua"/>
          <w:b/>
          <w:sz w:val="52"/>
          <w:lang w:val="es-ES_tradnl"/>
        </w:rPr>
        <w:t>R. de la C.</w:t>
      </w:r>
      <w:r w:rsidR="004806E0">
        <w:rPr>
          <w:rFonts w:ascii="Book Antiqua" w:hAnsi="Book Antiqua"/>
          <w:b/>
          <w:sz w:val="52"/>
          <w:lang w:val="es-ES_tradnl"/>
        </w:rPr>
        <w:t xml:space="preserve"> </w:t>
      </w:r>
      <w:r w:rsidR="0020701A">
        <w:rPr>
          <w:rFonts w:ascii="Book Antiqua" w:hAnsi="Book Antiqua"/>
          <w:b/>
          <w:sz w:val="52"/>
          <w:lang w:val="es-ES_tradnl"/>
        </w:rPr>
        <w:t xml:space="preserve"> 526</w:t>
      </w:r>
    </w:p>
    <w:p w14:paraId="2CA38D37" w14:textId="77777777" w:rsidR="00561C91" w:rsidRPr="00561C91" w:rsidRDefault="00561C91" w:rsidP="00561C91">
      <w:pPr>
        <w:jc w:val="center"/>
        <w:rPr>
          <w:rFonts w:ascii="Book Antiqua" w:hAnsi="Book Antiqua"/>
          <w:b/>
          <w:szCs w:val="24"/>
          <w:lang w:val="es-ES_tradnl"/>
        </w:rPr>
      </w:pPr>
    </w:p>
    <w:p w14:paraId="0495B464" w14:textId="11252FC8" w:rsidR="008D4334" w:rsidRDefault="0020701A" w:rsidP="00561C91">
      <w:pPr>
        <w:jc w:val="center"/>
        <w:rPr>
          <w:rFonts w:ascii="Book Antiqua" w:hAnsi="Book Antiqua"/>
          <w:lang w:val="es-ES_tradnl"/>
        </w:rPr>
      </w:pPr>
      <w:r>
        <w:rPr>
          <w:rFonts w:ascii="Book Antiqua" w:hAnsi="Book Antiqua"/>
          <w:lang w:val="es-ES_tradnl"/>
        </w:rPr>
        <w:t>11</w:t>
      </w:r>
      <w:r w:rsidR="003C2DE9">
        <w:rPr>
          <w:rFonts w:ascii="Book Antiqua" w:hAnsi="Book Antiqua"/>
          <w:lang w:val="es-ES_tradnl"/>
        </w:rPr>
        <w:t xml:space="preserve"> DE </w:t>
      </w:r>
      <w:r w:rsidR="005A6A36">
        <w:rPr>
          <w:rFonts w:ascii="Book Antiqua" w:hAnsi="Book Antiqua"/>
          <w:lang w:val="es-ES_tradnl"/>
        </w:rPr>
        <w:t>DICIEMBRE</w:t>
      </w:r>
      <w:r w:rsidR="004A5BEC">
        <w:rPr>
          <w:rFonts w:ascii="Book Antiqua" w:hAnsi="Book Antiqua"/>
          <w:lang w:val="es-ES_tradnl"/>
        </w:rPr>
        <w:t xml:space="preserve"> D</w:t>
      </w:r>
      <w:r w:rsidR="008D4334">
        <w:rPr>
          <w:rFonts w:ascii="Book Antiqua" w:hAnsi="Book Antiqua"/>
          <w:lang w:val="es-ES_tradnl"/>
        </w:rPr>
        <w:t xml:space="preserve">E 2025 </w:t>
      </w:r>
    </w:p>
    <w:p w14:paraId="50A6D7EB" w14:textId="77777777" w:rsidR="003B5A06" w:rsidRPr="00561C91" w:rsidRDefault="003B5A06" w:rsidP="00561C91">
      <w:pPr>
        <w:jc w:val="center"/>
        <w:rPr>
          <w:rFonts w:ascii="Book Antiqua" w:hAnsi="Book Antiqua"/>
          <w:szCs w:val="24"/>
          <w:lang w:val="es-ES_tradnl"/>
        </w:rPr>
      </w:pPr>
    </w:p>
    <w:p w14:paraId="48E02B2F" w14:textId="55BE457A" w:rsidR="00BA1EBE" w:rsidRPr="00BA1EBE" w:rsidRDefault="003B5A06" w:rsidP="0015389A">
      <w:pPr>
        <w:widowControl w:val="0"/>
        <w:ind w:left="450" w:hanging="450"/>
        <w:jc w:val="center"/>
        <w:rPr>
          <w:rFonts w:ascii="Book Antiqua" w:hAnsi="Book Antiqua"/>
          <w:i/>
          <w:iCs/>
          <w:lang w:val="es-ES"/>
        </w:rPr>
      </w:pPr>
      <w:r w:rsidRPr="00F71E5E">
        <w:rPr>
          <w:rFonts w:ascii="Book Antiqua" w:hAnsi="Book Antiqua"/>
          <w:lang w:val="es-ES_tradnl"/>
        </w:rPr>
        <w:t>Presentad</w:t>
      </w:r>
      <w:r w:rsidR="0022652F">
        <w:rPr>
          <w:rFonts w:ascii="Book Antiqua" w:hAnsi="Book Antiqua"/>
          <w:lang w:val="es-ES_tradnl"/>
        </w:rPr>
        <w:t>a</w:t>
      </w:r>
      <w:r w:rsidRPr="00F71E5E">
        <w:rPr>
          <w:rFonts w:ascii="Book Antiqua" w:hAnsi="Book Antiqua"/>
          <w:lang w:val="es-ES_tradnl"/>
        </w:rPr>
        <w:t xml:space="preserve"> </w:t>
      </w:r>
      <w:r w:rsidR="00BA1EBE">
        <w:rPr>
          <w:rFonts w:ascii="Book Antiqua" w:hAnsi="Book Antiqua"/>
          <w:lang w:val="es-ES_tradnl"/>
        </w:rPr>
        <w:t>p</w:t>
      </w:r>
      <w:proofErr w:type="spellStart"/>
      <w:r w:rsidR="00BA1EBE" w:rsidRPr="00BA1EBE">
        <w:rPr>
          <w:rFonts w:ascii="Book Antiqua" w:hAnsi="Book Antiqua"/>
          <w:lang w:val="es-ES"/>
        </w:rPr>
        <w:t>or</w:t>
      </w:r>
      <w:proofErr w:type="spellEnd"/>
      <w:r w:rsidR="00BA1EBE" w:rsidRPr="00BA1EBE">
        <w:rPr>
          <w:rFonts w:ascii="Book Antiqua" w:hAnsi="Book Antiqua"/>
          <w:lang w:val="es-ES"/>
        </w:rPr>
        <w:t xml:space="preserve"> l</w:t>
      </w:r>
      <w:r w:rsidR="0015389A">
        <w:rPr>
          <w:rFonts w:ascii="Book Antiqua" w:hAnsi="Book Antiqua"/>
          <w:lang w:val="es-ES"/>
        </w:rPr>
        <w:t>a</w:t>
      </w:r>
      <w:r w:rsidR="00BA1EBE" w:rsidRPr="00BA1EBE">
        <w:rPr>
          <w:rFonts w:ascii="Book Antiqua" w:hAnsi="Book Antiqua"/>
          <w:lang w:val="es-ES"/>
        </w:rPr>
        <w:t xml:space="preserve"> representante </w:t>
      </w:r>
      <w:r w:rsidR="00BA1EBE" w:rsidRPr="00BA1EBE">
        <w:rPr>
          <w:rFonts w:ascii="Book Antiqua" w:hAnsi="Book Antiqua"/>
          <w:i/>
          <w:iCs/>
          <w:lang w:val="es-ES"/>
        </w:rPr>
        <w:t>Vargas Laureano</w:t>
      </w:r>
    </w:p>
    <w:p w14:paraId="1F27EDDD" w14:textId="5AE595E5" w:rsidR="00561C91" w:rsidRPr="00BA1EBE" w:rsidRDefault="00561C91" w:rsidP="00561C91">
      <w:pPr>
        <w:widowControl w:val="0"/>
        <w:ind w:left="450" w:hanging="450"/>
        <w:jc w:val="both"/>
        <w:rPr>
          <w:rFonts w:ascii="Book Antiqua" w:hAnsi="Book Antiqua"/>
          <w:i/>
          <w:lang w:val="es-ES"/>
        </w:rPr>
      </w:pPr>
    </w:p>
    <w:p w14:paraId="7CD629AB" w14:textId="6C790736" w:rsidR="008D4334" w:rsidRDefault="008D4334" w:rsidP="00561C91">
      <w:pPr>
        <w:jc w:val="center"/>
        <w:rPr>
          <w:rFonts w:ascii="Book Antiqua" w:hAnsi="Book Antiqua"/>
          <w:lang w:val="es-ES_tradnl"/>
        </w:rPr>
      </w:pPr>
      <w:r>
        <w:rPr>
          <w:rFonts w:ascii="Book Antiqua" w:hAnsi="Book Antiqua"/>
          <w:lang w:val="es-ES_tradnl"/>
        </w:rPr>
        <w:t xml:space="preserve">Referida a </w:t>
      </w:r>
      <w:r w:rsidR="00561C91">
        <w:rPr>
          <w:rFonts w:ascii="Book Antiqua" w:hAnsi="Book Antiqua"/>
          <w:lang w:val="es-ES_tradnl"/>
        </w:rPr>
        <w:t>la Comisión de Asuntos Internos</w:t>
      </w:r>
    </w:p>
    <w:p w14:paraId="3F0971FE" w14:textId="77777777" w:rsidR="008D4334" w:rsidRDefault="008D4334" w:rsidP="00561C91">
      <w:pPr>
        <w:jc w:val="both"/>
        <w:rPr>
          <w:rFonts w:ascii="Book Antiqua" w:hAnsi="Book Antiqua"/>
          <w:lang w:val="es-ES_tradnl"/>
        </w:rPr>
      </w:pPr>
    </w:p>
    <w:p w14:paraId="6866F443" w14:textId="77777777" w:rsidR="008D4334" w:rsidRDefault="008D4334" w:rsidP="00561C91">
      <w:pPr>
        <w:jc w:val="center"/>
        <w:rPr>
          <w:rFonts w:ascii="Book Antiqua" w:hAnsi="Book Antiqua"/>
          <w:b/>
          <w:sz w:val="28"/>
          <w:lang w:val="es-ES_tradnl"/>
        </w:rPr>
      </w:pPr>
      <w:r>
        <w:rPr>
          <w:rFonts w:ascii="Book Antiqua" w:hAnsi="Book Antiqua"/>
          <w:b/>
          <w:sz w:val="28"/>
          <w:lang w:val="es-ES_tradnl"/>
        </w:rPr>
        <w:t>RESOLUCIÓN</w:t>
      </w:r>
    </w:p>
    <w:p w14:paraId="50B5AA1F" w14:textId="77777777" w:rsidR="008D4334" w:rsidRPr="005A6A36" w:rsidRDefault="008D4334" w:rsidP="00561C91">
      <w:pPr>
        <w:jc w:val="both"/>
        <w:rPr>
          <w:rFonts w:ascii="Book Antiqua" w:hAnsi="Book Antiqua"/>
          <w:lang w:val="es-ES_tradnl"/>
        </w:rPr>
      </w:pPr>
    </w:p>
    <w:p w14:paraId="4A8C2CCC" w14:textId="4E2FDBCC" w:rsidR="0015389A" w:rsidRPr="005A6A36" w:rsidRDefault="005A6A36" w:rsidP="003F02DC">
      <w:pPr>
        <w:ind w:left="720" w:hanging="720"/>
        <w:jc w:val="both"/>
        <w:rPr>
          <w:rFonts w:ascii="Book Antiqua" w:hAnsi="Book Antiqua"/>
          <w:lang w:val="es-PR"/>
        </w:rPr>
      </w:pPr>
      <w:bookmarkStart w:id="0" w:name="_Hlk196089212"/>
      <w:bookmarkStart w:id="1" w:name="_Hlk192107557"/>
      <w:bookmarkStart w:id="2" w:name="_Hlk192113111"/>
      <w:r w:rsidRPr="002149E5">
        <w:rPr>
          <w:rFonts w:ascii="Book Antiqua" w:hAnsi="Book Antiqua"/>
          <w:lang w:val="es-PR"/>
        </w:rPr>
        <w:t xml:space="preserve">Para ordenar a la Comisión de Desarrollo Económico de la Cámara de Representantes de Puerto Rico realizar una investigación exhaustiva sobre el potencial de implementar en Puerto Rico proyectos de energía </w:t>
      </w:r>
      <w:r w:rsidRPr="005A6A36">
        <w:rPr>
          <w:rFonts w:ascii="Book Antiqua" w:hAnsi="Book Antiqua"/>
          <w:lang w:val="es-PR"/>
        </w:rPr>
        <w:t>océano</w:t>
      </w:r>
      <w:r w:rsidRPr="002149E5">
        <w:rPr>
          <w:rFonts w:ascii="Book Antiqua" w:hAnsi="Book Antiqua"/>
          <w:lang w:val="es-PR"/>
        </w:rPr>
        <w:t xml:space="preserve"> termal (OTEC), tomando conocimiento de las investigaciones </w:t>
      </w:r>
      <w:r w:rsidRPr="005A6A36">
        <w:rPr>
          <w:rFonts w:ascii="Book Antiqua" w:hAnsi="Book Antiqua"/>
          <w:lang w:val="es-PR"/>
        </w:rPr>
        <w:t>r</w:t>
      </w:r>
      <w:r w:rsidRPr="002149E5">
        <w:rPr>
          <w:rFonts w:ascii="Book Antiqua" w:hAnsi="Book Antiqua"/>
          <w:lang w:val="es-PR"/>
        </w:rPr>
        <w:t>ealizadas en la Isla y evaluando la posibilidad de establecer un proyecto piloto como ha sido recomendado en estudios</w:t>
      </w:r>
      <w:r w:rsidR="006E656D" w:rsidRPr="005A6A36">
        <w:rPr>
          <w:rFonts w:ascii="Book Antiqua" w:hAnsi="Book Antiqua"/>
          <w:lang w:val="es-PR"/>
        </w:rPr>
        <w:t>; y para otros fines relacionados</w:t>
      </w:r>
      <w:r w:rsidR="00301005" w:rsidRPr="005A6A36">
        <w:rPr>
          <w:rFonts w:ascii="Book Antiqua" w:hAnsi="Book Antiqua"/>
          <w:lang w:val="es-ES_tradnl"/>
        </w:rPr>
        <w:t>.</w:t>
      </w:r>
      <w:bookmarkEnd w:id="0"/>
      <w:bookmarkEnd w:id="1"/>
      <w:bookmarkEnd w:id="2"/>
      <w:r w:rsidR="00AD3F86" w:rsidRPr="005A6A36">
        <w:rPr>
          <w:rFonts w:ascii="Book Antiqua" w:hAnsi="Book Antiqua"/>
          <w:lang w:val="es-PR"/>
        </w:rPr>
        <w:t xml:space="preserve"> </w:t>
      </w:r>
    </w:p>
    <w:p w14:paraId="2AAC2192" w14:textId="77777777" w:rsidR="00F073B8" w:rsidRDefault="00F073B8" w:rsidP="00561C91">
      <w:pPr>
        <w:ind w:left="426" w:hanging="426"/>
        <w:jc w:val="both"/>
        <w:rPr>
          <w:rFonts w:ascii="Book Antiqua" w:hAnsi="Book Antiqua"/>
          <w:lang w:val="es-ES_tradnl"/>
        </w:rPr>
      </w:pPr>
    </w:p>
    <w:p w14:paraId="216D1CAF" w14:textId="2BD6960C" w:rsidR="00F446CC" w:rsidRDefault="008D4334" w:rsidP="00561C91">
      <w:pPr>
        <w:jc w:val="center"/>
        <w:rPr>
          <w:rFonts w:ascii="Book Antiqua" w:hAnsi="Book Antiqua"/>
          <w:lang w:val="es-ES_tradnl"/>
        </w:rPr>
      </w:pPr>
      <w:r w:rsidRPr="00561C91">
        <w:rPr>
          <w:rFonts w:ascii="Book Antiqua" w:hAnsi="Book Antiqua"/>
          <w:lang w:val="es-ES_tradnl"/>
        </w:rPr>
        <w:t>EXPOSICIÓN DE MOTIVOS</w:t>
      </w:r>
    </w:p>
    <w:p w14:paraId="583E78C1" w14:textId="77777777" w:rsidR="00561C91" w:rsidRDefault="00561C91" w:rsidP="004A5BEC">
      <w:pPr>
        <w:ind w:firstLine="720"/>
        <w:jc w:val="both"/>
        <w:rPr>
          <w:rFonts w:ascii="Book Antiqua" w:hAnsi="Book Antiqua"/>
          <w:lang w:val="es-ES_tradnl"/>
        </w:rPr>
      </w:pPr>
    </w:p>
    <w:p w14:paraId="21BB95CD" w14:textId="77777777" w:rsidR="005A6A36" w:rsidRDefault="005A6A36" w:rsidP="005A6A36">
      <w:pPr>
        <w:ind w:firstLine="720"/>
        <w:jc w:val="both"/>
        <w:rPr>
          <w:rFonts w:ascii="Book Antiqua" w:hAnsi="Book Antiqua"/>
          <w:lang w:val="es-PR"/>
        </w:rPr>
      </w:pPr>
      <w:r w:rsidRPr="005A6A36">
        <w:rPr>
          <w:rFonts w:ascii="Book Antiqua" w:hAnsi="Book Antiqua"/>
          <w:lang w:val="es-PR"/>
        </w:rPr>
        <w:t>Puerto Rico enfrenta una crisis energética marcada por la dependencia de combustibles fósiles importados, altos costos de electricidad y vulnerabilidad ante desastres naturales. La tarifa eléctrica en la Isla se mantiene entre las más altas de Estados Unidos y sus territorios, rondando actualmente los 23 centavos por kilovatio hora, lo que impacta negativamente tanto a los hogares como a la competitividad de las empresas locales. En este contexto, resulta imperativo explorar fuentes alternativas de energía que sean sostenibles, seguras y económicamente viables.</w:t>
      </w:r>
    </w:p>
    <w:p w14:paraId="0A2F0C5F" w14:textId="77777777" w:rsidR="005A6A36" w:rsidRPr="005A6A36" w:rsidRDefault="005A6A36" w:rsidP="005A6A36">
      <w:pPr>
        <w:ind w:firstLine="720"/>
        <w:jc w:val="both"/>
        <w:rPr>
          <w:rFonts w:ascii="Book Antiqua" w:hAnsi="Book Antiqua"/>
          <w:lang w:val="es-PR"/>
        </w:rPr>
      </w:pPr>
    </w:p>
    <w:p w14:paraId="346E9F15" w14:textId="204DD116" w:rsidR="005A6A36" w:rsidRDefault="005A6A36" w:rsidP="005A6A36">
      <w:pPr>
        <w:ind w:firstLine="720"/>
        <w:jc w:val="both"/>
        <w:rPr>
          <w:rFonts w:ascii="Book Antiqua" w:hAnsi="Book Antiqua"/>
          <w:lang w:val="es-PR"/>
        </w:rPr>
      </w:pPr>
      <w:r w:rsidRPr="005A6A36">
        <w:rPr>
          <w:rFonts w:ascii="Book Antiqua" w:hAnsi="Book Antiqua"/>
          <w:lang w:val="es-PR"/>
        </w:rPr>
        <w:t xml:space="preserve">La energía océano termal (OTEC), basada en la diferencia de temperatura entre aguas superficiales cálidas y aguas profundas frías, ha sido objeto de estudios de viabilidad en Puerto Rico con apoyo federal y académico. Dichos estudios, realizados alrededor de 2010–2011 en colaboración con la Universidad de Puerto Rico en Mayagüez y entidades privadas, concluyeron que la Isla posee condiciones óptimas para esta tecnología, particularmente en la costa sureste, donde la diferencia térmica oceánica supera los veinte grados centígrados requeridos para la operación de este tipo de plantas. </w:t>
      </w:r>
      <w:r w:rsidRPr="005A6A36">
        <w:rPr>
          <w:rFonts w:ascii="Book Antiqua" w:hAnsi="Book Antiqua"/>
          <w:lang w:val="es-PR"/>
        </w:rPr>
        <w:lastRenderedPageBreak/>
        <w:t>El informe recomendó la implementación de un proyecto piloto para validar su potencial, destacando beneficios adicionales como la producción continua y estable de electricidad, la posibilidad de generar agua dulce mediante desalinización y el potencial de producir hidrógeno como subproducto energético.</w:t>
      </w:r>
    </w:p>
    <w:p w14:paraId="7492734B" w14:textId="77777777" w:rsidR="005A6A36" w:rsidRPr="005A6A36" w:rsidRDefault="005A6A36" w:rsidP="005A6A36">
      <w:pPr>
        <w:ind w:firstLine="720"/>
        <w:jc w:val="both"/>
        <w:rPr>
          <w:rFonts w:ascii="Book Antiqua" w:hAnsi="Book Antiqua"/>
          <w:lang w:val="es-PR"/>
        </w:rPr>
      </w:pPr>
    </w:p>
    <w:p w14:paraId="12D9B8A8" w14:textId="0214E59D" w:rsidR="005A6A36" w:rsidRDefault="005A6A36" w:rsidP="005A6A36">
      <w:pPr>
        <w:ind w:firstLine="720"/>
        <w:jc w:val="both"/>
        <w:rPr>
          <w:rFonts w:ascii="Book Antiqua" w:hAnsi="Book Antiqua"/>
          <w:lang w:val="es-PR"/>
        </w:rPr>
      </w:pPr>
      <w:r w:rsidRPr="005A6A36">
        <w:rPr>
          <w:rFonts w:ascii="Book Antiqua" w:hAnsi="Book Antiqua"/>
          <w:lang w:val="es-PR"/>
        </w:rPr>
        <w:t>La experiencia internacional refuerza estas conclusiones. En Hawái</w:t>
      </w:r>
      <w:r>
        <w:rPr>
          <w:rFonts w:ascii="Book Antiqua" w:hAnsi="Book Antiqua"/>
          <w:lang w:val="es-PR"/>
        </w:rPr>
        <w:t xml:space="preserve"> </w:t>
      </w:r>
      <w:r w:rsidRPr="005A6A36">
        <w:rPr>
          <w:rFonts w:ascii="Book Antiqua" w:hAnsi="Book Antiqua"/>
          <w:lang w:val="es-PR"/>
        </w:rPr>
        <w:t xml:space="preserve">se estableció una planta piloto en </w:t>
      </w:r>
      <w:proofErr w:type="spellStart"/>
      <w:r w:rsidRPr="005A6A36">
        <w:rPr>
          <w:rFonts w:ascii="Book Antiqua" w:hAnsi="Book Antiqua"/>
          <w:lang w:val="es-PR"/>
        </w:rPr>
        <w:t>Kona</w:t>
      </w:r>
      <w:proofErr w:type="spellEnd"/>
      <w:r w:rsidRPr="005A6A36">
        <w:rPr>
          <w:rFonts w:ascii="Book Antiqua" w:hAnsi="Book Antiqua"/>
          <w:lang w:val="es-PR"/>
        </w:rPr>
        <w:t xml:space="preserve"> que ha demostrado la viabilidad técnica de OTEC, generando electricidad y agua dulce de manera constante. Aunque los costos de infraestructura siguen siendo altos, el estado ha mantenido la investigación como parte de su estrategia de diversificación energética. Japón, por su parte, ha desarrollado una planta operativa en Okinawa, donde OTEC se ha integrado no solo a la producción de electricidad, sino también a proyectos de acuicultura y desalinización. En ambos casos, la tecnología ha probado su capacidad de ofrecer energía limpia y continua, aunque todavía enfrenta el reto de escalar hacia proyectos comerciales de mayor envergadura.</w:t>
      </w:r>
    </w:p>
    <w:p w14:paraId="41F1172E" w14:textId="77777777" w:rsidR="005A6A36" w:rsidRPr="005A6A36" w:rsidRDefault="005A6A36" w:rsidP="005A6A36">
      <w:pPr>
        <w:ind w:firstLine="720"/>
        <w:jc w:val="both"/>
        <w:rPr>
          <w:rFonts w:ascii="Book Antiqua" w:hAnsi="Book Antiqua"/>
          <w:lang w:val="es-PR"/>
        </w:rPr>
      </w:pPr>
    </w:p>
    <w:p w14:paraId="458DB835" w14:textId="77777777" w:rsidR="005A6A36" w:rsidRDefault="005A6A36" w:rsidP="005A6A36">
      <w:pPr>
        <w:ind w:firstLine="720"/>
        <w:jc w:val="both"/>
        <w:rPr>
          <w:rFonts w:ascii="Book Antiqua" w:hAnsi="Book Antiqua"/>
          <w:lang w:val="es-PR"/>
        </w:rPr>
      </w:pPr>
      <w:r w:rsidRPr="005A6A36">
        <w:rPr>
          <w:rFonts w:ascii="Book Antiqua" w:hAnsi="Book Antiqua"/>
          <w:lang w:val="es-PR"/>
        </w:rPr>
        <w:t>La comparación entre Puerto Rico, Hawái y Japón revela similitudes y diferencias significativas. Los tres territorios cuentan con condiciones oceánicas favorables para OTEC, pero mientras Hawái y Japón han avanzado hacia proyectos operativos, Puerto Rico se ha quedado en la etapa de estudio de viabilidad. Los costos iniciales representan un reto común, aunque en el caso de Puerto Rico la tarifa eléctrica actual convierte a OTEC en una alternativa potencialmente competitiva. Además, los beneficios adicionales identificados en el estudio federal, como la producción de agua dulce y la generación de hidrógeno, podrían diversificar la economía local y fortalecer la seguridad energética de la Isla.</w:t>
      </w:r>
    </w:p>
    <w:p w14:paraId="52D4B91B" w14:textId="77777777" w:rsidR="005A6A36" w:rsidRPr="005A6A36" w:rsidRDefault="005A6A36" w:rsidP="005A6A36">
      <w:pPr>
        <w:ind w:firstLine="720"/>
        <w:jc w:val="both"/>
        <w:rPr>
          <w:rFonts w:ascii="Book Antiqua" w:hAnsi="Book Antiqua"/>
          <w:lang w:val="es-PR"/>
        </w:rPr>
      </w:pPr>
    </w:p>
    <w:p w14:paraId="68E0A56A" w14:textId="023DA5D6" w:rsidR="005A6A36" w:rsidRPr="005A6A36" w:rsidRDefault="005A6A36" w:rsidP="005A6A36">
      <w:pPr>
        <w:ind w:firstLine="720"/>
        <w:jc w:val="both"/>
        <w:rPr>
          <w:rFonts w:ascii="Book Antiqua" w:hAnsi="Book Antiqua"/>
          <w:lang w:val="es-PR"/>
        </w:rPr>
      </w:pPr>
      <w:r w:rsidRPr="005A6A36">
        <w:rPr>
          <w:rFonts w:ascii="Book Antiqua" w:hAnsi="Book Antiqua"/>
          <w:lang w:val="es-PR"/>
        </w:rPr>
        <w:t>En síntesis, Puerto Rico se encuentra en una posición estratégica para retomar el proyecto de OTEC como política pública energética. La experiencia de Hawái y Japón confirma que la tecnología es viable, aunque costosa en su fase inicial. La alta tarifa eléctrica local y la dependencia del petróleo importado convierten a OTEC en una alternativa atractiva para garantizar sostenibilidad, seguridad energética y diversificación económica. La implementación de un proyecto piloto permitiría validar la tecnología en la práctica y abrir el camino hacia una planta comercial que coloque a Puerto Rico como pionero en el Caribe en el aprovechamiento de la energía océano termal.</w:t>
      </w:r>
    </w:p>
    <w:p w14:paraId="001F6E81" w14:textId="77777777" w:rsidR="004A5BEC" w:rsidRDefault="004A5BEC" w:rsidP="004A5BEC">
      <w:pPr>
        <w:ind w:firstLine="720"/>
        <w:jc w:val="both"/>
        <w:rPr>
          <w:rFonts w:ascii="Book Antiqua" w:hAnsi="Book Antiqua"/>
          <w:lang w:val="es-PR"/>
        </w:rPr>
      </w:pPr>
    </w:p>
    <w:p w14:paraId="45978958" w14:textId="59523F65" w:rsidR="008D4334" w:rsidRDefault="008D4334" w:rsidP="004A5BEC">
      <w:pPr>
        <w:keepNext/>
        <w:keepLines/>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617CDBC5" w14:textId="77777777" w:rsidR="008D4334" w:rsidRDefault="008D4334" w:rsidP="008D4334">
      <w:pPr>
        <w:keepNext/>
        <w:keepLines/>
        <w:spacing w:line="480" w:lineRule="auto"/>
        <w:jc w:val="both"/>
        <w:rPr>
          <w:rFonts w:ascii="Book Antiqua" w:hAnsi="Book Antiqua"/>
          <w:lang w:val="es-ES_tradnl"/>
        </w:rPr>
        <w:sectPr w:rsidR="008D4334" w:rsidSect="008D4334">
          <w:headerReference w:type="default" r:id="rId7"/>
          <w:pgSz w:w="12240" w:h="15840" w:code="1"/>
          <w:pgMar w:top="1440" w:right="1440" w:bottom="1440" w:left="1440" w:header="720" w:footer="720" w:gutter="0"/>
          <w:cols w:space="720"/>
          <w:titlePg/>
        </w:sectPr>
      </w:pPr>
    </w:p>
    <w:p w14:paraId="03695DFC" w14:textId="4AD32D49" w:rsidR="005A6A36" w:rsidRPr="005A6A36" w:rsidRDefault="005A6A36" w:rsidP="005A6A36">
      <w:pPr>
        <w:spacing w:line="480" w:lineRule="auto"/>
        <w:ind w:firstLine="540"/>
        <w:jc w:val="both"/>
        <w:rPr>
          <w:rFonts w:ascii="Book Antiqua" w:hAnsi="Book Antiqua"/>
          <w:lang w:val="es-PR"/>
        </w:rPr>
      </w:pPr>
      <w:r w:rsidRPr="005A6A36">
        <w:rPr>
          <w:rFonts w:ascii="Book Antiqua" w:hAnsi="Book Antiqua"/>
          <w:lang w:val="es-PR"/>
        </w:rPr>
        <w:t xml:space="preserve">Sección </w:t>
      </w:r>
      <w:r w:rsidR="00C114DF" w:rsidRPr="005A6A36">
        <w:rPr>
          <w:rFonts w:ascii="Book Antiqua" w:hAnsi="Book Antiqua"/>
          <w:lang w:val="es-PR"/>
        </w:rPr>
        <w:t>1. –</w:t>
      </w:r>
      <w:r w:rsidRPr="005A6A36">
        <w:rPr>
          <w:rFonts w:ascii="Book Antiqua" w:hAnsi="Book Antiqua"/>
          <w:lang w:val="es-PR"/>
        </w:rPr>
        <w:t xml:space="preserve"> Se ordena a la Comisión de Desarrollo Económico de la Cámara de Representantes realizar una investigación exhaustiva sobre el potencial de implementar </w:t>
      </w:r>
      <w:r w:rsidRPr="005A6A36">
        <w:rPr>
          <w:rFonts w:ascii="Book Antiqua" w:hAnsi="Book Antiqua"/>
          <w:lang w:val="es-PR"/>
        </w:rPr>
        <w:lastRenderedPageBreak/>
        <w:t>en Puerto Rico proyectos de energía océano termal</w:t>
      </w:r>
      <w:r>
        <w:rPr>
          <w:rFonts w:ascii="Book Antiqua" w:hAnsi="Book Antiqua"/>
          <w:lang w:val="es-PR"/>
        </w:rPr>
        <w:t xml:space="preserve"> (OTEC)</w:t>
      </w:r>
      <w:r w:rsidRPr="005A6A36">
        <w:rPr>
          <w:rFonts w:ascii="Book Antiqua" w:hAnsi="Book Antiqua"/>
          <w:lang w:val="es-PR"/>
        </w:rPr>
        <w:t>, incluyendo la evaluación de la posibilidad de establecer un proyecto piloto como ha sido recomendado en estudios.</w:t>
      </w:r>
    </w:p>
    <w:p w14:paraId="564762A4" w14:textId="5AB13B8F" w:rsidR="005A6A36" w:rsidRPr="005A6A36" w:rsidRDefault="005A6A36" w:rsidP="005A6A36">
      <w:pPr>
        <w:spacing w:line="480" w:lineRule="auto"/>
        <w:ind w:firstLine="540"/>
        <w:jc w:val="both"/>
        <w:rPr>
          <w:rFonts w:ascii="Book Antiqua" w:hAnsi="Book Antiqua"/>
          <w:lang w:val="es-PR"/>
        </w:rPr>
      </w:pPr>
      <w:r w:rsidRPr="005A6A36">
        <w:rPr>
          <w:rFonts w:ascii="Book Antiqua" w:hAnsi="Book Antiqua"/>
          <w:lang w:val="es-PR"/>
        </w:rPr>
        <w:t xml:space="preserve">Sección </w:t>
      </w:r>
      <w:r w:rsidR="00C114DF" w:rsidRPr="005A6A36">
        <w:rPr>
          <w:rFonts w:ascii="Book Antiqua" w:hAnsi="Book Antiqua"/>
          <w:lang w:val="es-PR"/>
        </w:rPr>
        <w:t>2. –</w:t>
      </w:r>
      <w:r w:rsidRPr="005A6A36">
        <w:rPr>
          <w:rFonts w:ascii="Book Antiqua" w:hAnsi="Book Antiqua"/>
          <w:lang w:val="es-PR"/>
        </w:rPr>
        <w:t xml:space="preserve"> La Comisión deberá:</w:t>
      </w:r>
    </w:p>
    <w:p w14:paraId="0BA015CF" w14:textId="77777777" w:rsidR="005A6A36" w:rsidRPr="005A6A36" w:rsidRDefault="005A6A36" w:rsidP="005A6A36">
      <w:pPr>
        <w:numPr>
          <w:ilvl w:val="0"/>
          <w:numId w:val="6"/>
        </w:numPr>
        <w:tabs>
          <w:tab w:val="clear" w:pos="720"/>
          <w:tab w:val="num" w:pos="1260"/>
        </w:tabs>
        <w:spacing w:line="480" w:lineRule="auto"/>
        <w:ind w:left="0" w:firstLine="720"/>
        <w:jc w:val="both"/>
        <w:rPr>
          <w:rFonts w:ascii="Book Antiqua" w:hAnsi="Book Antiqua"/>
          <w:lang w:val="es-PR"/>
        </w:rPr>
      </w:pPr>
      <w:r w:rsidRPr="005A6A36">
        <w:rPr>
          <w:rFonts w:ascii="Book Antiqua" w:hAnsi="Book Antiqua"/>
          <w:lang w:val="es-PR"/>
        </w:rPr>
        <w:t>Examinar los estudios de viabilidad realizados en Puerto Rico y sus conclusiones.</w:t>
      </w:r>
    </w:p>
    <w:p w14:paraId="17714CB7" w14:textId="77777777" w:rsidR="005A6A36" w:rsidRPr="005A6A36" w:rsidRDefault="005A6A36" w:rsidP="005A6A36">
      <w:pPr>
        <w:numPr>
          <w:ilvl w:val="0"/>
          <w:numId w:val="6"/>
        </w:numPr>
        <w:tabs>
          <w:tab w:val="clear" w:pos="720"/>
          <w:tab w:val="num" w:pos="1260"/>
        </w:tabs>
        <w:spacing w:line="480" w:lineRule="auto"/>
        <w:ind w:left="0" w:firstLine="720"/>
        <w:jc w:val="both"/>
        <w:rPr>
          <w:rFonts w:ascii="Book Antiqua" w:hAnsi="Book Antiqua"/>
          <w:lang w:val="es-PR"/>
        </w:rPr>
      </w:pPr>
      <w:r w:rsidRPr="005A6A36">
        <w:rPr>
          <w:rFonts w:ascii="Book Antiqua" w:hAnsi="Book Antiqua"/>
          <w:lang w:val="es-PR"/>
        </w:rPr>
        <w:t>Evaluar experiencias internacionales en jurisdicciones donde OTEC ha sido implementado.</w:t>
      </w:r>
    </w:p>
    <w:p w14:paraId="7098C9E4" w14:textId="77777777" w:rsidR="005A6A36" w:rsidRPr="005A6A36" w:rsidRDefault="005A6A36" w:rsidP="005A6A36">
      <w:pPr>
        <w:numPr>
          <w:ilvl w:val="0"/>
          <w:numId w:val="6"/>
        </w:numPr>
        <w:tabs>
          <w:tab w:val="clear" w:pos="720"/>
          <w:tab w:val="num" w:pos="1260"/>
        </w:tabs>
        <w:spacing w:line="480" w:lineRule="auto"/>
        <w:ind w:left="0" w:firstLine="720"/>
        <w:jc w:val="both"/>
        <w:rPr>
          <w:rFonts w:ascii="Book Antiqua" w:hAnsi="Book Antiqua"/>
          <w:lang w:val="es-PR"/>
        </w:rPr>
      </w:pPr>
      <w:r w:rsidRPr="005A6A36">
        <w:rPr>
          <w:rFonts w:ascii="Book Antiqua" w:hAnsi="Book Antiqua"/>
          <w:lang w:val="es-PR"/>
        </w:rPr>
        <w:t>Analizar el impacto fiscal, económico y social de un proyecto piloto en la Isla.</w:t>
      </w:r>
    </w:p>
    <w:p w14:paraId="30861F9F" w14:textId="77777777" w:rsidR="005A6A36" w:rsidRPr="005A6A36" w:rsidRDefault="005A6A36" w:rsidP="005A6A36">
      <w:pPr>
        <w:numPr>
          <w:ilvl w:val="0"/>
          <w:numId w:val="6"/>
        </w:numPr>
        <w:tabs>
          <w:tab w:val="clear" w:pos="720"/>
          <w:tab w:val="num" w:pos="1260"/>
        </w:tabs>
        <w:spacing w:line="480" w:lineRule="auto"/>
        <w:ind w:left="0" w:firstLine="720"/>
        <w:jc w:val="both"/>
        <w:rPr>
          <w:rFonts w:ascii="Book Antiqua" w:hAnsi="Book Antiqua"/>
          <w:lang w:val="es-PR"/>
        </w:rPr>
      </w:pPr>
      <w:r w:rsidRPr="005A6A36">
        <w:rPr>
          <w:rFonts w:ascii="Book Antiqua" w:hAnsi="Book Antiqua"/>
          <w:lang w:val="es-PR"/>
        </w:rPr>
        <w:t>Recomendar legislación o medidas administrativas necesarias para viabilizar la implementación de OTEC en Puerto Rico.</w:t>
      </w:r>
    </w:p>
    <w:p w14:paraId="2477F0E7" w14:textId="243AFCAD" w:rsidR="005A6A36" w:rsidRPr="005A6A36" w:rsidRDefault="005A6A36" w:rsidP="005A6A36">
      <w:pPr>
        <w:spacing w:line="480" w:lineRule="auto"/>
        <w:ind w:firstLine="540"/>
        <w:jc w:val="both"/>
        <w:rPr>
          <w:rFonts w:ascii="Book Antiqua" w:hAnsi="Book Antiqua"/>
          <w:lang w:val="es-PR"/>
        </w:rPr>
      </w:pPr>
      <w:r w:rsidRPr="005A6A36">
        <w:rPr>
          <w:rFonts w:ascii="Book Antiqua" w:hAnsi="Book Antiqua"/>
          <w:lang w:val="es-PR"/>
        </w:rPr>
        <w:t xml:space="preserve">Sección </w:t>
      </w:r>
      <w:r>
        <w:rPr>
          <w:rFonts w:ascii="Book Antiqua" w:hAnsi="Book Antiqua"/>
          <w:lang w:val="es-PR"/>
        </w:rPr>
        <w:t>3</w:t>
      </w:r>
      <w:r w:rsidRPr="005A6A36">
        <w:rPr>
          <w:rFonts w:ascii="Book Antiqua" w:hAnsi="Book Antiqua"/>
          <w:lang w:val="es-PR"/>
        </w:rPr>
        <w:t>.– La Comisión presentará un informe con sus hallazgos y recomendaciones a la Cámara de Representantes en un término no mayor de ciento ochenta (180) días a partir de la aprobación de esta Resolución.</w:t>
      </w:r>
    </w:p>
    <w:p w14:paraId="033DE156" w14:textId="03EFE00A" w:rsidR="00301005" w:rsidRPr="005A6A36" w:rsidRDefault="005A6A36" w:rsidP="005A6A36">
      <w:pPr>
        <w:spacing w:line="480" w:lineRule="auto"/>
        <w:ind w:firstLine="540"/>
        <w:jc w:val="both"/>
        <w:rPr>
          <w:rFonts w:ascii="Book Antiqua" w:hAnsi="Book Antiqua"/>
          <w:lang w:val="es-PR"/>
        </w:rPr>
      </w:pPr>
      <w:r w:rsidRPr="002149E5">
        <w:rPr>
          <w:rFonts w:ascii="Book Antiqua" w:hAnsi="Book Antiqua"/>
          <w:lang w:val="es-PR"/>
        </w:rPr>
        <w:t xml:space="preserve">Sección </w:t>
      </w:r>
      <w:r w:rsidR="00C114DF">
        <w:rPr>
          <w:rFonts w:ascii="Book Antiqua" w:hAnsi="Book Antiqua"/>
          <w:lang w:val="es-PR"/>
        </w:rPr>
        <w:t>4</w:t>
      </w:r>
      <w:r w:rsidR="00C114DF" w:rsidRPr="002149E5">
        <w:rPr>
          <w:rFonts w:ascii="Book Antiqua" w:hAnsi="Book Antiqua"/>
          <w:lang w:val="es-PR"/>
        </w:rPr>
        <w:t>. –</w:t>
      </w:r>
      <w:r w:rsidRPr="002149E5">
        <w:rPr>
          <w:rFonts w:ascii="Book Antiqua" w:hAnsi="Book Antiqua"/>
          <w:lang w:val="es-PR"/>
        </w:rPr>
        <w:t xml:space="preserve"> Esta Resolución comenzará a regir inmediatamente después de su aprobación.</w:t>
      </w:r>
    </w:p>
    <w:sectPr w:rsidR="00301005" w:rsidRPr="005A6A36" w:rsidSect="008D433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692219" w14:textId="77777777" w:rsidR="00890A6C" w:rsidRDefault="00890A6C" w:rsidP="008D4334">
      <w:r>
        <w:separator/>
      </w:r>
    </w:p>
  </w:endnote>
  <w:endnote w:type="continuationSeparator" w:id="0">
    <w:p w14:paraId="5E2D2E49" w14:textId="77777777" w:rsidR="00890A6C" w:rsidRDefault="00890A6C" w:rsidP="008D43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D17E67" w14:textId="77777777" w:rsidR="00890A6C" w:rsidRDefault="00890A6C" w:rsidP="008D4334">
      <w:r>
        <w:separator/>
      </w:r>
    </w:p>
  </w:footnote>
  <w:footnote w:type="continuationSeparator" w:id="0">
    <w:p w14:paraId="3BBE4ACB" w14:textId="77777777" w:rsidR="00890A6C" w:rsidRDefault="00890A6C" w:rsidP="008D43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C452F" w14:textId="77777777" w:rsidR="008D4334" w:rsidRDefault="008D4334">
    <w:pPr>
      <w:pStyle w:val="Encabezado"/>
      <w:jc w:val="cente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separate"/>
    </w:r>
    <w:r>
      <w:rPr>
        <w:rStyle w:val="Nmerodepgina"/>
        <w:rFonts w:eastAsiaTheme="majorEastAsia"/>
        <w:noProof/>
      </w:rPr>
      <w:t>3</w:t>
    </w:r>
    <w:r>
      <w:rPr>
        <w:rStyle w:val="Nmerodepgina"/>
        <w:rFonts w:eastAsiaTheme="majorEastAsi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DC10C2"/>
    <w:multiLevelType w:val="hybridMultilevel"/>
    <w:tmpl w:val="2AAEA32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1A1432A5"/>
    <w:multiLevelType w:val="hybridMultilevel"/>
    <w:tmpl w:val="2DCA1D1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 w15:restartNumberingAfterBreak="0">
    <w:nsid w:val="1FCE6A74"/>
    <w:multiLevelType w:val="hybridMultilevel"/>
    <w:tmpl w:val="4F525F4A"/>
    <w:lvl w:ilvl="0" w:tplc="D34A6ABC">
      <w:start w:val="1"/>
      <w:numFmt w:val="lowerLetter"/>
      <w:lvlText w:val="%1."/>
      <w:lvlJc w:val="left"/>
      <w:pPr>
        <w:ind w:left="810" w:hanging="360"/>
      </w:pPr>
      <w:rPr>
        <w:rFonts w:hint="default"/>
      </w:rPr>
    </w:lvl>
    <w:lvl w:ilvl="1" w:tplc="500A0019" w:tentative="1">
      <w:start w:val="1"/>
      <w:numFmt w:val="lowerLetter"/>
      <w:lvlText w:val="%2."/>
      <w:lvlJc w:val="left"/>
      <w:pPr>
        <w:ind w:left="1530" w:hanging="360"/>
      </w:pPr>
    </w:lvl>
    <w:lvl w:ilvl="2" w:tplc="500A001B" w:tentative="1">
      <w:start w:val="1"/>
      <w:numFmt w:val="lowerRoman"/>
      <w:lvlText w:val="%3."/>
      <w:lvlJc w:val="right"/>
      <w:pPr>
        <w:ind w:left="2250" w:hanging="180"/>
      </w:pPr>
    </w:lvl>
    <w:lvl w:ilvl="3" w:tplc="500A000F" w:tentative="1">
      <w:start w:val="1"/>
      <w:numFmt w:val="decimal"/>
      <w:lvlText w:val="%4."/>
      <w:lvlJc w:val="left"/>
      <w:pPr>
        <w:ind w:left="2970" w:hanging="360"/>
      </w:pPr>
    </w:lvl>
    <w:lvl w:ilvl="4" w:tplc="500A0019" w:tentative="1">
      <w:start w:val="1"/>
      <w:numFmt w:val="lowerLetter"/>
      <w:lvlText w:val="%5."/>
      <w:lvlJc w:val="left"/>
      <w:pPr>
        <w:ind w:left="3690" w:hanging="360"/>
      </w:pPr>
    </w:lvl>
    <w:lvl w:ilvl="5" w:tplc="500A001B" w:tentative="1">
      <w:start w:val="1"/>
      <w:numFmt w:val="lowerRoman"/>
      <w:lvlText w:val="%6."/>
      <w:lvlJc w:val="right"/>
      <w:pPr>
        <w:ind w:left="4410" w:hanging="180"/>
      </w:pPr>
    </w:lvl>
    <w:lvl w:ilvl="6" w:tplc="500A000F" w:tentative="1">
      <w:start w:val="1"/>
      <w:numFmt w:val="decimal"/>
      <w:lvlText w:val="%7."/>
      <w:lvlJc w:val="left"/>
      <w:pPr>
        <w:ind w:left="5130" w:hanging="360"/>
      </w:pPr>
    </w:lvl>
    <w:lvl w:ilvl="7" w:tplc="500A0019" w:tentative="1">
      <w:start w:val="1"/>
      <w:numFmt w:val="lowerLetter"/>
      <w:lvlText w:val="%8."/>
      <w:lvlJc w:val="left"/>
      <w:pPr>
        <w:ind w:left="5850" w:hanging="360"/>
      </w:pPr>
    </w:lvl>
    <w:lvl w:ilvl="8" w:tplc="500A001B" w:tentative="1">
      <w:start w:val="1"/>
      <w:numFmt w:val="lowerRoman"/>
      <w:lvlText w:val="%9."/>
      <w:lvlJc w:val="right"/>
      <w:pPr>
        <w:ind w:left="6570" w:hanging="180"/>
      </w:pPr>
    </w:lvl>
  </w:abstractNum>
  <w:abstractNum w:abstractNumId="3" w15:restartNumberingAfterBreak="0">
    <w:nsid w:val="2A763B54"/>
    <w:multiLevelType w:val="multilevel"/>
    <w:tmpl w:val="89BC7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D9F3862"/>
    <w:multiLevelType w:val="multilevel"/>
    <w:tmpl w:val="11D47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0C16BE0"/>
    <w:multiLevelType w:val="multilevel"/>
    <w:tmpl w:val="D8CCB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7560710">
    <w:abstractNumId w:val="2"/>
  </w:num>
  <w:num w:numId="2" w16cid:durableId="1185247403">
    <w:abstractNumId w:val="0"/>
  </w:num>
  <w:num w:numId="3" w16cid:durableId="1717772066">
    <w:abstractNumId w:val="1"/>
  </w:num>
  <w:num w:numId="4" w16cid:durableId="761145574">
    <w:abstractNumId w:val="5"/>
  </w:num>
  <w:num w:numId="5" w16cid:durableId="1640842215">
    <w:abstractNumId w:val="4"/>
  </w:num>
  <w:num w:numId="6" w16cid:durableId="2789985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334"/>
    <w:rsid w:val="000E55ED"/>
    <w:rsid w:val="00122A28"/>
    <w:rsid w:val="001428FD"/>
    <w:rsid w:val="0015389A"/>
    <w:rsid w:val="0017052F"/>
    <w:rsid w:val="00184C81"/>
    <w:rsid w:val="001C3503"/>
    <w:rsid w:val="0020701A"/>
    <w:rsid w:val="0022652F"/>
    <w:rsid w:val="002B4555"/>
    <w:rsid w:val="002B7E7D"/>
    <w:rsid w:val="00301005"/>
    <w:rsid w:val="00324364"/>
    <w:rsid w:val="003570CA"/>
    <w:rsid w:val="003B5A06"/>
    <w:rsid w:val="003C2DE9"/>
    <w:rsid w:val="003F02DC"/>
    <w:rsid w:val="00436B03"/>
    <w:rsid w:val="004806E0"/>
    <w:rsid w:val="004A5635"/>
    <w:rsid w:val="004A5BEC"/>
    <w:rsid w:val="004D49CA"/>
    <w:rsid w:val="00561C91"/>
    <w:rsid w:val="00580088"/>
    <w:rsid w:val="00596C47"/>
    <w:rsid w:val="005A6A36"/>
    <w:rsid w:val="005A75B4"/>
    <w:rsid w:val="005D586C"/>
    <w:rsid w:val="006E656D"/>
    <w:rsid w:val="00755273"/>
    <w:rsid w:val="00767533"/>
    <w:rsid w:val="00782477"/>
    <w:rsid w:val="007E51F7"/>
    <w:rsid w:val="0080390B"/>
    <w:rsid w:val="0081323D"/>
    <w:rsid w:val="00823C2F"/>
    <w:rsid w:val="00890A6C"/>
    <w:rsid w:val="00893801"/>
    <w:rsid w:val="008D4334"/>
    <w:rsid w:val="00967B2B"/>
    <w:rsid w:val="009A477D"/>
    <w:rsid w:val="009F3381"/>
    <w:rsid w:val="00A168D5"/>
    <w:rsid w:val="00A32B58"/>
    <w:rsid w:val="00A35350"/>
    <w:rsid w:val="00A56826"/>
    <w:rsid w:val="00AB6A71"/>
    <w:rsid w:val="00AD3F86"/>
    <w:rsid w:val="00AF3FED"/>
    <w:rsid w:val="00B606AF"/>
    <w:rsid w:val="00BA1EBE"/>
    <w:rsid w:val="00BA379B"/>
    <w:rsid w:val="00BB7DD5"/>
    <w:rsid w:val="00BC7AF1"/>
    <w:rsid w:val="00C06722"/>
    <w:rsid w:val="00C114DF"/>
    <w:rsid w:val="00C12B7A"/>
    <w:rsid w:val="00C60C57"/>
    <w:rsid w:val="00C9604C"/>
    <w:rsid w:val="00CF3631"/>
    <w:rsid w:val="00D357EF"/>
    <w:rsid w:val="00D849A2"/>
    <w:rsid w:val="00E74A86"/>
    <w:rsid w:val="00EC0C37"/>
    <w:rsid w:val="00EC54BA"/>
    <w:rsid w:val="00F0013C"/>
    <w:rsid w:val="00F073B8"/>
    <w:rsid w:val="00F35CF1"/>
    <w:rsid w:val="00F446CC"/>
    <w:rsid w:val="00F63DBD"/>
    <w:rsid w:val="00F971C5"/>
    <w:rsid w:val="00FA3564"/>
    <w:rsid w:val="00FB70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91773"/>
  <w15:chartTrackingRefBased/>
  <w15:docId w15:val="{F408F56E-E300-4734-8C2D-41ABB6E4C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334"/>
    <w:pPr>
      <w:spacing w:after="0" w:line="240" w:lineRule="auto"/>
    </w:pPr>
    <w:rPr>
      <w:rFonts w:ascii="Times New Roman" w:eastAsia="Times New Roman" w:hAnsi="Times New Roman" w:cs="Times New Roman"/>
      <w:kern w:val="0"/>
      <w:szCs w:val="20"/>
      <w14:ligatures w14:val="none"/>
    </w:rPr>
  </w:style>
  <w:style w:type="paragraph" w:styleId="Ttulo1">
    <w:name w:val="heading 1"/>
    <w:basedOn w:val="Normal"/>
    <w:next w:val="Normal"/>
    <w:link w:val="Ttulo1Car"/>
    <w:uiPriority w:val="9"/>
    <w:qFormat/>
    <w:rsid w:val="008D4334"/>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Ttulo2">
    <w:name w:val="heading 2"/>
    <w:basedOn w:val="Normal"/>
    <w:next w:val="Normal"/>
    <w:link w:val="Ttulo2Car"/>
    <w:uiPriority w:val="9"/>
    <w:semiHidden/>
    <w:unhideWhenUsed/>
    <w:qFormat/>
    <w:rsid w:val="008D4334"/>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Ttulo3">
    <w:name w:val="heading 3"/>
    <w:basedOn w:val="Normal"/>
    <w:next w:val="Normal"/>
    <w:link w:val="Ttulo3Car"/>
    <w:uiPriority w:val="9"/>
    <w:semiHidden/>
    <w:unhideWhenUsed/>
    <w:qFormat/>
    <w:rsid w:val="008D4334"/>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Ttulo4">
    <w:name w:val="heading 4"/>
    <w:basedOn w:val="Normal"/>
    <w:next w:val="Normal"/>
    <w:link w:val="Ttulo4Car"/>
    <w:uiPriority w:val="9"/>
    <w:semiHidden/>
    <w:unhideWhenUsed/>
    <w:qFormat/>
    <w:rsid w:val="008D4334"/>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Ttulo5">
    <w:name w:val="heading 5"/>
    <w:basedOn w:val="Normal"/>
    <w:next w:val="Normal"/>
    <w:link w:val="Ttulo5Car"/>
    <w:uiPriority w:val="9"/>
    <w:semiHidden/>
    <w:unhideWhenUsed/>
    <w:qFormat/>
    <w:rsid w:val="008D4334"/>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Ttulo6">
    <w:name w:val="heading 6"/>
    <w:basedOn w:val="Normal"/>
    <w:next w:val="Normal"/>
    <w:link w:val="Ttulo6Car"/>
    <w:uiPriority w:val="9"/>
    <w:semiHidden/>
    <w:unhideWhenUsed/>
    <w:qFormat/>
    <w:rsid w:val="008D4334"/>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Ttulo7">
    <w:name w:val="heading 7"/>
    <w:basedOn w:val="Normal"/>
    <w:next w:val="Normal"/>
    <w:link w:val="Ttulo7Car"/>
    <w:uiPriority w:val="9"/>
    <w:semiHidden/>
    <w:unhideWhenUsed/>
    <w:qFormat/>
    <w:rsid w:val="008D4334"/>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Ttulo8">
    <w:name w:val="heading 8"/>
    <w:basedOn w:val="Normal"/>
    <w:next w:val="Normal"/>
    <w:link w:val="Ttulo8Car"/>
    <w:uiPriority w:val="9"/>
    <w:semiHidden/>
    <w:unhideWhenUsed/>
    <w:qFormat/>
    <w:rsid w:val="008D4334"/>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Ttulo9">
    <w:name w:val="heading 9"/>
    <w:basedOn w:val="Normal"/>
    <w:next w:val="Normal"/>
    <w:link w:val="Ttulo9Car"/>
    <w:uiPriority w:val="9"/>
    <w:semiHidden/>
    <w:unhideWhenUsed/>
    <w:qFormat/>
    <w:rsid w:val="008D4334"/>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D433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D433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D433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D433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D433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D433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D433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D433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D4334"/>
    <w:rPr>
      <w:rFonts w:eastAsiaTheme="majorEastAsia" w:cstheme="majorBidi"/>
      <w:color w:val="272727" w:themeColor="text1" w:themeTint="D8"/>
    </w:rPr>
  </w:style>
  <w:style w:type="paragraph" w:styleId="Ttulo">
    <w:name w:val="Title"/>
    <w:basedOn w:val="Normal"/>
    <w:next w:val="Normal"/>
    <w:link w:val="TtuloCar"/>
    <w:uiPriority w:val="10"/>
    <w:qFormat/>
    <w:rsid w:val="008D4334"/>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8D433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D4334"/>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8D433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D4334"/>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CitaCar">
    <w:name w:val="Cita Car"/>
    <w:basedOn w:val="Fuentedeprrafopredeter"/>
    <w:link w:val="Cita"/>
    <w:uiPriority w:val="29"/>
    <w:rsid w:val="008D4334"/>
    <w:rPr>
      <w:i/>
      <w:iCs/>
      <w:color w:val="404040" w:themeColor="text1" w:themeTint="BF"/>
    </w:rPr>
  </w:style>
  <w:style w:type="paragraph" w:styleId="Prrafodelista">
    <w:name w:val="List Paragraph"/>
    <w:basedOn w:val="Normal"/>
    <w:uiPriority w:val="34"/>
    <w:qFormat/>
    <w:rsid w:val="008D4334"/>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nfasisintenso">
    <w:name w:val="Intense Emphasis"/>
    <w:basedOn w:val="Fuentedeprrafopredeter"/>
    <w:uiPriority w:val="21"/>
    <w:qFormat/>
    <w:rsid w:val="008D4334"/>
    <w:rPr>
      <w:i/>
      <w:iCs/>
      <w:color w:val="0F4761" w:themeColor="accent1" w:themeShade="BF"/>
    </w:rPr>
  </w:style>
  <w:style w:type="paragraph" w:styleId="Citadestacada">
    <w:name w:val="Intense Quote"/>
    <w:basedOn w:val="Normal"/>
    <w:next w:val="Normal"/>
    <w:link w:val="CitadestacadaCar"/>
    <w:uiPriority w:val="30"/>
    <w:qFormat/>
    <w:rsid w:val="008D433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CitadestacadaCar">
    <w:name w:val="Cita destacada Car"/>
    <w:basedOn w:val="Fuentedeprrafopredeter"/>
    <w:link w:val="Citadestacada"/>
    <w:uiPriority w:val="30"/>
    <w:rsid w:val="008D4334"/>
    <w:rPr>
      <w:i/>
      <w:iCs/>
      <w:color w:val="0F4761" w:themeColor="accent1" w:themeShade="BF"/>
    </w:rPr>
  </w:style>
  <w:style w:type="character" w:styleId="Referenciaintensa">
    <w:name w:val="Intense Reference"/>
    <w:basedOn w:val="Fuentedeprrafopredeter"/>
    <w:uiPriority w:val="32"/>
    <w:qFormat/>
    <w:rsid w:val="008D4334"/>
    <w:rPr>
      <w:b/>
      <w:bCs/>
      <w:smallCaps/>
      <w:color w:val="0F4761" w:themeColor="accent1" w:themeShade="BF"/>
      <w:spacing w:val="5"/>
    </w:rPr>
  </w:style>
  <w:style w:type="paragraph" w:customStyle="1" w:styleId="Title2">
    <w:name w:val="Title2"/>
    <w:basedOn w:val="Normal"/>
    <w:next w:val="Normal"/>
    <w:rsid w:val="008D4334"/>
    <w:pPr>
      <w:tabs>
        <w:tab w:val="left" w:pos="648"/>
        <w:tab w:val="right" w:pos="7776"/>
        <w:tab w:val="left" w:pos="7848"/>
      </w:tabs>
    </w:pPr>
  </w:style>
  <w:style w:type="paragraph" w:styleId="Encabezado">
    <w:name w:val="header"/>
    <w:basedOn w:val="Normal"/>
    <w:link w:val="EncabezadoCar"/>
    <w:rsid w:val="008D4334"/>
    <w:pPr>
      <w:tabs>
        <w:tab w:val="center" w:pos="4320"/>
        <w:tab w:val="right" w:pos="8640"/>
      </w:tabs>
    </w:pPr>
  </w:style>
  <w:style w:type="character" w:customStyle="1" w:styleId="EncabezadoCar">
    <w:name w:val="Encabezado Car"/>
    <w:basedOn w:val="Fuentedeprrafopredeter"/>
    <w:link w:val="Encabezado"/>
    <w:rsid w:val="008D4334"/>
    <w:rPr>
      <w:rFonts w:ascii="Times New Roman" w:eastAsia="Times New Roman" w:hAnsi="Times New Roman" w:cs="Times New Roman"/>
      <w:kern w:val="0"/>
      <w:szCs w:val="20"/>
      <w14:ligatures w14:val="none"/>
    </w:rPr>
  </w:style>
  <w:style w:type="character" w:styleId="Nmerodepgina">
    <w:name w:val="page number"/>
    <w:basedOn w:val="Fuentedeprrafopredeter"/>
    <w:rsid w:val="008D4334"/>
  </w:style>
  <w:style w:type="paragraph" w:styleId="Textonotapie">
    <w:name w:val="footnote text"/>
    <w:basedOn w:val="Normal"/>
    <w:link w:val="TextonotapieCar"/>
    <w:uiPriority w:val="99"/>
    <w:semiHidden/>
    <w:unhideWhenUsed/>
    <w:rsid w:val="008D4334"/>
    <w:rPr>
      <w:sz w:val="20"/>
    </w:rPr>
  </w:style>
  <w:style w:type="character" w:customStyle="1" w:styleId="TextonotapieCar">
    <w:name w:val="Texto nota pie Car"/>
    <w:basedOn w:val="Fuentedeprrafopredeter"/>
    <w:link w:val="Textonotapie"/>
    <w:uiPriority w:val="99"/>
    <w:semiHidden/>
    <w:rsid w:val="008D4334"/>
    <w:rPr>
      <w:rFonts w:ascii="Times New Roman" w:eastAsia="Times New Roman" w:hAnsi="Times New Roman" w:cs="Times New Roman"/>
      <w:kern w:val="0"/>
      <w:sz w:val="20"/>
      <w:szCs w:val="20"/>
      <w14:ligatures w14:val="none"/>
    </w:rPr>
  </w:style>
  <w:style w:type="character" w:styleId="Refdenotaalpie">
    <w:name w:val="footnote reference"/>
    <w:basedOn w:val="Fuentedeprrafopredeter"/>
    <w:uiPriority w:val="99"/>
    <w:semiHidden/>
    <w:unhideWhenUsed/>
    <w:rsid w:val="008D4334"/>
    <w:rPr>
      <w:vertAlign w:val="superscript"/>
    </w:rPr>
  </w:style>
  <w:style w:type="character" w:styleId="Nmerodelnea">
    <w:name w:val="line number"/>
    <w:basedOn w:val="Fuentedeprrafopredeter"/>
    <w:uiPriority w:val="99"/>
    <w:semiHidden/>
    <w:unhideWhenUsed/>
    <w:rsid w:val="008D43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7844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820</Words>
  <Characters>4679</Characters>
  <Application>Microsoft Office Word</Application>
  <DocSecurity>0</DocSecurity>
  <Lines>38</Lines>
  <Paragraphs>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J. Marín Martínez</dc:creator>
  <cp:keywords/>
  <dc:description/>
  <cp:lastModifiedBy>Rocío Alayón Morell</cp:lastModifiedBy>
  <cp:revision>3</cp:revision>
  <cp:lastPrinted>2025-12-11T17:58:00Z</cp:lastPrinted>
  <dcterms:created xsi:type="dcterms:W3CDTF">2025-12-11T15:21:00Z</dcterms:created>
  <dcterms:modified xsi:type="dcterms:W3CDTF">2025-12-11T17:58:00Z</dcterms:modified>
</cp:coreProperties>
</file>