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5714AD48"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00B36C7C">
        <w:rPr>
          <w:rFonts w:ascii="Book Antiqua" w:eastAsia="Book Antiqua" w:hAnsi="Book Antiqua" w:cs="Book Antiqua"/>
          <w:lang w:val="es-ES"/>
        </w:rPr>
        <w:t>3</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7272BE28" w14:textId="77777777" w:rsidR="007117F3" w:rsidRPr="00851E49" w:rsidRDefault="007117F3">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77CADF49" w:rsidR="00DF7D86" w:rsidRPr="00851E49" w:rsidRDefault="00611979">
      <w:pPr>
        <w:spacing w:line="360" w:lineRule="auto"/>
        <w:jc w:val="center"/>
        <w:rPr>
          <w:rFonts w:ascii="Book Antiqua" w:eastAsia="Book Antiqua" w:hAnsi="Book Antiqua" w:cs="Book Antiqua"/>
          <w:b/>
          <w:sz w:val="52"/>
          <w:szCs w:val="52"/>
          <w:lang w:val="es-ES"/>
        </w:rPr>
      </w:pPr>
      <w:r w:rsidRPr="00FF7BEC">
        <w:rPr>
          <w:rFonts w:ascii="Book Antiqua" w:eastAsia="Book Antiqua" w:hAnsi="Book Antiqua" w:cs="Book Antiqua"/>
          <w:b/>
          <w:sz w:val="52"/>
          <w:szCs w:val="52"/>
          <w:lang w:val="es-ES"/>
        </w:rPr>
        <w:t>P. de</w:t>
      </w:r>
      <w:r w:rsidR="00191DED">
        <w:rPr>
          <w:rFonts w:ascii="Book Antiqua" w:eastAsia="Book Antiqua" w:hAnsi="Book Antiqua" w:cs="Book Antiqua"/>
          <w:b/>
          <w:sz w:val="52"/>
          <w:szCs w:val="52"/>
          <w:lang w:val="es-ES"/>
        </w:rPr>
        <w:t>l S</w:t>
      </w:r>
      <w:r w:rsidRPr="00FF7BEC">
        <w:rPr>
          <w:rFonts w:ascii="Book Antiqua" w:eastAsia="Book Antiqua" w:hAnsi="Book Antiqua" w:cs="Book Antiqua"/>
          <w:b/>
          <w:sz w:val="52"/>
          <w:szCs w:val="52"/>
          <w:lang w:val="es-ES"/>
        </w:rPr>
        <w:t xml:space="preserve">. </w:t>
      </w:r>
      <w:r w:rsidR="00191DED">
        <w:rPr>
          <w:rFonts w:ascii="Book Antiqua" w:eastAsia="Book Antiqua" w:hAnsi="Book Antiqua" w:cs="Book Antiqua"/>
          <w:b/>
          <w:sz w:val="52"/>
          <w:szCs w:val="52"/>
          <w:lang w:val="es-ES"/>
        </w:rPr>
        <w:t>914</w:t>
      </w:r>
    </w:p>
    <w:p w14:paraId="41941739" w14:textId="1851BDC3" w:rsidR="003A687E" w:rsidRPr="003A687E" w:rsidRDefault="00B36C7C" w:rsidP="003A687E">
      <w:pPr>
        <w:spacing w:line="360" w:lineRule="auto"/>
        <w:jc w:val="center"/>
        <w:rPr>
          <w:rFonts w:ascii="Book Antiqua" w:hAnsi="Book Antiqua"/>
          <w:b/>
          <w:sz w:val="28"/>
          <w:szCs w:val="28"/>
        </w:rPr>
      </w:pPr>
      <w:r w:rsidRPr="0022237F">
        <w:rPr>
          <w:rFonts w:ascii="Book Antiqua" w:hAnsi="Book Antiqua"/>
          <w:b/>
          <w:sz w:val="28"/>
          <w:szCs w:val="28"/>
        </w:rPr>
        <w:t xml:space="preserve">INFORME </w:t>
      </w:r>
      <w:r w:rsidRPr="00A74B0F">
        <w:rPr>
          <w:rFonts w:ascii="Book Antiqua" w:hAnsi="Book Antiqua"/>
          <w:b/>
          <w:sz w:val="28"/>
          <w:szCs w:val="28"/>
        </w:rPr>
        <w:t>POSITIVO</w:t>
      </w:r>
    </w:p>
    <w:p w14:paraId="2CF6E22B" w14:textId="6BECC611" w:rsidR="00B36C7C" w:rsidRPr="0022237F" w:rsidRDefault="008070EB" w:rsidP="00B36C7C">
      <w:pPr>
        <w:spacing w:line="360" w:lineRule="auto"/>
        <w:jc w:val="center"/>
        <w:rPr>
          <w:rFonts w:ascii="Book Antiqua" w:hAnsi="Book Antiqua"/>
          <w:szCs w:val="24"/>
        </w:rPr>
      </w:pPr>
      <w:r>
        <w:rPr>
          <w:rFonts w:ascii="Book Antiqua" w:hAnsi="Book Antiqua"/>
          <w:szCs w:val="24"/>
        </w:rPr>
        <w:t xml:space="preserve">1 </w:t>
      </w:r>
      <w:r w:rsidR="00B36C7C" w:rsidRPr="0022237F">
        <w:rPr>
          <w:rFonts w:ascii="Book Antiqua" w:hAnsi="Book Antiqua"/>
          <w:szCs w:val="24"/>
        </w:rPr>
        <w:t xml:space="preserve">de </w:t>
      </w:r>
      <w:r>
        <w:rPr>
          <w:rFonts w:ascii="Book Antiqua" w:hAnsi="Book Antiqua"/>
          <w:szCs w:val="24"/>
        </w:rPr>
        <w:t>junio</w:t>
      </w:r>
      <w:r w:rsidR="00B36C7C" w:rsidRPr="0022237F">
        <w:rPr>
          <w:rFonts w:ascii="Book Antiqua" w:hAnsi="Book Antiqua"/>
          <w:szCs w:val="24"/>
        </w:rPr>
        <w:t xml:space="preserve"> de 202</w:t>
      </w:r>
      <w:r w:rsidR="00B36C7C">
        <w:rPr>
          <w:rFonts w:ascii="Book Antiqua" w:hAnsi="Book Antiqua"/>
          <w:szCs w:val="24"/>
        </w:rPr>
        <w:t>6</w:t>
      </w:r>
    </w:p>
    <w:p w14:paraId="164F4FE2" w14:textId="77777777" w:rsidR="00B36C7C" w:rsidRPr="0022237F" w:rsidRDefault="00B36C7C" w:rsidP="00B36C7C">
      <w:pPr>
        <w:spacing w:line="276" w:lineRule="auto"/>
        <w:jc w:val="both"/>
        <w:rPr>
          <w:rFonts w:ascii="Book Antiqua" w:hAnsi="Book Antiqua"/>
          <w:b/>
          <w:szCs w:val="24"/>
        </w:rPr>
      </w:pPr>
    </w:p>
    <w:p w14:paraId="7BB856C8" w14:textId="77777777" w:rsidR="00B36C7C" w:rsidRPr="0022237F" w:rsidRDefault="00B36C7C" w:rsidP="00B36C7C">
      <w:pPr>
        <w:spacing w:line="276" w:lineRule="auto"/>
        <w:jc w:val="both"/>
        <w:rPr>
          <w:rFonts w:ascii="Book Antiqua" w:hAnsi="Book Antiqua"/>
          <w:szCs w:val="24"/>
        </w:rPr>
      </w:pPr>
      <w:r w:rsidRPr="0022237F">
        <w:rPr>
          <w:rFonts w:ascii="Book Antiqua" w:hAnsi="Book Antiqua"/>
          <w:b/>
          <w:szCs w:val="24"/>
        </w:rPr>
        <w:t>A LA CÁMARA DE REPRESENTANTES DE PUERTO RICO:</w:t>
      </w:r>
    </w:p>
    <w:p w14:paraId="69E63402" w14:textId="77777777" w:rsidR="00B36C7C" w:rsidRPr="0022237F" w:rsidRDefault="00B36C7C" w:rsidP="00B36C7C">
      <w:pPr>
        <w:spacing w:line="276" w:lineRule="auto"/>
        <w:ind w:firstLine="720"/>
        <w:jc w:val="both"/>
        <w:rPr>
          <w:rFonts w:ascii="Book Antiqua" w:hAnsi="Book Antiqua"/>
          <w:sz w:val="16"/>
          <w:szCs w:val="24"/>
        </w:rPr>
      </w:pPr>
    </w:p>
    <w:p w14:paraId="72853AA9" w14:textId="76EF568B" w:rsidR="002F7AFA" w:rsidRPr="0022237F" w:rsidRDefault="00B36C7C" w:rsidP="00AB27E3">
      <w:pPr>
        <w:ind w:firstLine="360"/>
        <w:jc w:val="both"/>
        <w:rPr>
          <w:rFonts w:ascii="Book Antiqua" w:eastAsia="Calibri" w:hAnsi="Book Antiqua"/>
          <w:i/>
        </w:rPr>
      </w:pPr>
      <w:r w:rsidRPr="0022237F">
        <w:rPr>
          <w:rFonts w:ascii="Book Antiqua" w:hAnsi="Book Antiqua"/>
        </w:rPr>
        <w:t>La</w:t>
      </w:r>
      <w:r w:rsidR="002F7AFA">
        <w:rPr>
          <w:rFonts w:ascii="Book Antiqua" w:hAnsi="Book Antiqua"/>
        </w:rPr>
        <w:t xml:space="preserve"> C</w:t>
      </w:r>
      <w:r w:rsidR="002F7AFA" w:rsidRPr="00851E49">
        <w:rPr>
          <w:rFonts w:ascii="Book Antiqua" w:eastAsia="Book Antiqua" w:hAnsi="Book Antiqua" w:cs="Book Antiqua"/>
          <w:lang w:val="es-ES"/>
        </w:rPr>
        <w:t xml:space="preserve">omisión </w:t>
      </w:r>
      <w:r w:rsidR="002F7AFA">
        <w:rPr>
          <w:rFonts w:ascii="Book Antiqua" w:eastAsia="Book Antiqua" w:hAnsi="Book Antiqua" w:cs="Book Antiqua"/>
          <w:lang w:val="es-ES"/>
        </w:rPr>
        <w:t>de Asuntos de la Mujer</w:t>
      </w:r>
      <w:r w:rsidR="002F7AFA" w:rsidRPr="00851E49">
        <w:rPr>
          <w:rFonts w:ascii="Book Antiqua" w:eastAsia="Book Antiqua" w:hAnsi="Book Antiqua" w:cs="Book Antiqua"/>
          <w:lang w:val="es-ES"/>
        </w:rPr>
        <w:t xml:space="preserve"> de la Cámara de Representantes del </w:t>
      </w:r>
      <w:r w:rsidR="002F7AFA" w:rsidRPr="00FF7BEC">
        <w:rPr>
          <w:rFonts w:ascii="Book Antiqua" w:eastAsia="Book Antiqua" w:hAnsi="Book Antiqua" w:cs="Book Antiqua"/>
          <w:lang w:val="es-ES"/>
        </w:rPr>
        <w:t>Gobierno de Puerto Rico, previo estudio y c</w:t>
      </w:r>
      <w:r w:rsidR="002F7AFA">
        <w:rPr>
          <w:rFonts w:ascii="Book Antiqua" w:eastAsia="Book Antiqua" w:hAnsi="Book Antiqua" w:cs="Book Antiqua"/>
          <w:lang w:val="es-ES"/>
        </w:rPr>
        <w:t>onsideración del Proyecto del Senado</w:t>
      </w:r>
      <w:r w:rsidR="002F7AFA" w:rsidRPr="00FF7BEC">
        <w:rPr>
          <w:rFonts w:ascii="Book Antiqua" w:eastAsia="Book Antiqua" w:hAnsi="Book Antiqua" w:cs="Book Antiqua"/>
          <w:lang w:val="es-ES"/>
        </w:rPr>
        <w:t xml:space="preserve"> </w:t>
      </w:r>
      <w:r w:rsidR="002F7AFA">
        <w:rPr>
          <w:rFonts w:ascii="Book Antiqua" w:eastAsia="Book Antiqua" w:hAnsi="Book Antiqua" w:cs="Book Antiqua"/>
          <w:lang w:val="es-ES"/>
        </w:rPr>
        <w:t>914</w:t>
      </w:r>
      <w:r w:rsidR="002F7AFA" w:rsidRPr="00FF7BEC">
        <w:rPr>
          <w:rFonts w:ascii="Book Antiqua" w:eastAsia="Book Antiqua" w:hAnsi="Book Antiqua" w:cs="Book Antiqua"/>
          <w:lang w:val="es-ES"/>
        </w:rPr>
        <w:t>, tiene a bien</w:t>
      </w:r>
      <w:r w:rsidR="002F7AFA" w:rsidRPr="00851E49">
        <w:rPr>
          <w:rFonts w:ascii="Book Antiqua" w:eastAsia="Book Antiqua" w:hAnsi="Book Antiqua" w:cs="Book Antiqua"/>
          <w:lang w:val="es-ES"/>
        </w:rPr>
        <w:t xml:space="preserve"> </w:t>
      </w:r>
      <w:r w:rsidR="002F7AFA" w:rsidRPr="003F3097">
        <w:rPr>
          <w:rFonts w:ascii="Book Antiqua" w:eastAsia="Book Antiqua" w:hAnsi="Book Antiqua" w:cs="Book Antiqua"/>
          <w:lang w:val="es-ES"/>
        </w:rPr>
        <w:t xml:space="preserve">recomendar a este </w:t>
      </w:r>
      <w:r w:rsidR="002F7AFA" w:rsidRPr="0022237F">
        <w:rPr>
          <w:rFonts w:ascii="Book Antiqua" w:hAnsi="Book Antiqua"/>
          <w:szCs w:val="24"/>
        </w:rPr>
        <w:t xml:space="preserve">Honorable Cuerpo Legislativo </w:t>
      </w:r>
      <w:r w:rsidR="002F7AFA" w:rsidRPr="003F3097">
        <w:rPr>
          <w:rFonts w:ascii="Book Antiqua" w:eastAsia="Book Antiqua" w:hAnsi="Book Antiqua" w:cs="Book Antiqua"/>
          <w:lang w:val="es-ES"/>
        </w:rPr>
        <w:t>la aprobación de la medida con</w:t>
      </w:r>
      <w:r w:rsidR="002F7AFA">
        <w:rPr>
          <w:rFonts w:ascii="Book Antiqua" w:eastAsia="Book Antiqua" w:hAnsi="Book Antiqua" w:cs="Book Antiqua"/>
          <w:lang w:val="es-ES"/>
        </w:rPr>
        <w:t xml:space="preserve"> las</w:t>
      </w:r>
      <w:r w:rsidR="002F7AFA" w:rsidRPr="003F3097">
        <w:rPr>
          <w:rFonts w:ascii="Book Antiqua" w:eastAsia="Book Antiqua" w:hAnsi="Book Antiqua" w:cs="Book Antiqua"/>
          <w:lang w:val="es-ES"/>
        </w:rPr>
        <w:t xml:space="preserve"> enmiendas</w:t>
      </w:r>
      <w:r w:rsidR="002F7AFA">
        <w:rPr>
          <w:rFonts w:ascii="Book Antiqua" w:eastAsia="Book Antiqua" w:hAnsi="Book Antiqua" w:cs="Book Antiqua"/>
          <w:lang w:val="es-ES"/>
        </w:rPr>
        <w:t xml:space="preserve"> incluidas en el entirillado electrónico que acompaña a este Informe Positivo.</w:t>
      </w:r>
    </w:p>
    <w:p w14:paraId="4DC933A2" w14:textId="77777777" w:rsidR="00B36C7C" w:rsidRDefault="00B36C7C" w:rsidP="00B36C7C">
      <w:pPr>
        <w:ind w:firstLine="720"/>
        <w:rPr>
          <w:rFonts w:ascii="Book Antiqua" w:eastAsia="Calibri" w:hAnsi="Book Antiqua"/>
          <w:b/>
        </w:rPr>
      </w:pPr>
    </w:p>
    <w:p w14:paraId="5B63489C" w14:textId="77777777" w:rsidR="00045FD7" w:rsidRPr="0022237F" w:rsidRDefault="00045FD7" w:rsidP="00B36C7C">
      <w:pPr>
        <w:ind w:firstLine="720"/>
        <w:rPr>
          <w:rFonts w:ascii="Book Antiqua" w:eastAsia="Calibri" w:hAnsi="Book Antiqua"/>
          <w:b/>
        </w:rPr>
      </w:pPr>
    </w:p>
    <w:p w14:paraId="3ACEB015" w14:textId="77777777" w:rsidR="00B36C7C" w:rsidRPr="0022237F" w:rsidRDefault="00B36C7C" w:rsidP="00B36C7C">
      <w:pPr>
        <w:jc w:val="center"/>
        <w:rPr>
          <w:rFonts w:ascii="Book Antiqua" w:hAnsi="Book Antiqua"/>
          <w:szCs w:val="24"/>
        </w:rPr>
      </w:pPr>
      <w:r w:rsidRPr="0022237F">
        <w:rPr>
          <w:rFonts w:ascii="Book Antiqua" w:hAnsi="Book Antiqua"/>
          <w:b/>
          <w:szCs w:val="24"/>
        </w:rPr>
        <w:t>ALCANCE DE LA MEDIDA</w:t>
      </w:r>
    </w:p>
    <w:p w14:paraId="2645F47D" w14:textId="77777777" w:rsidR="00B36C7C" w:rsidRPr="00B52564" w:rsidRDefault="00B36C7C" w:rsidP="00B36C7C">
      <w:pPr>
        <w:jc w:val="both"/>
        <w:rPr>
          <w:rFonts w:ascii="Book Antiqua" w:hAnsi="Book Antiqua"/>
          <w:color w:val="000000" w:themeColor="text1"/>
        </w:rPr>
      </w:pPr>
    </w:p>
    <w:p w14:paraId="1581A688" w14:textId="79DE7EDC" w:rsidR="00B36C7C" w:rsidRPr="00B52564" w:rsidRDefault="00B36C7C" w:rsidP="00AB27E3">
      <w:pPr>
        <w:ind w:firstLine="360"/>
        <w:jc w:val="both"/>
        <w:rPr>
          <w:rFonts w:ascii="Book Antiqua" w:hAnsi="Book Antiqua"/>
          <w:b/>
          <w:color w:val="000000" w:themeColor="text1"/>
          <w:lang w:val="es-ES_tradnl"/>
        </w:rPr>
      </w:pPr>
      <w:r w:rsidRPr="00B52564">
        <w:rPr>
          <w:rFonts w:ascii="Book Antiqua" w:hAnsi="Book Antiqua"/>
          <w:color w:val="000000" w:themeColor="text1"/>
        </w:rPr>
        <w:t>El Proyecto de</w:t>
      </w:r>
      <w:r w:rsidR="00191DED" w:rsidRPr="00B52564">
        <w:rPr>
          <w:rFonts w:ascii="Book Antiqua" w:hAnsi="Book Antiqua"/>
          <w:color w:val="000000" w:themeColor="text1"/>
        </w:rPr>
        <w:t>l Senado</w:t>
      </w:r>
      <w:r w:rsidRPr="00B52564">
        <w:rPr>
          <w:rFonts w:ascii="Book Antiqua" w:hAnsi="Book Antiqua"/>
          <w:color w:val="000000" w:themeColor="text1"/>
        </w:rPr>
        <w:t xml:space="preserve"> </w:t>
      </w:r>
      <w:r w:rsidR="00191DED" w:rsidRPr="00B52564">
        <w:rPr>
          <w:rFonts w:ascii="Book Antiqua" w:hAnsi="Book Antiqua"/>
          <w:color w:val="000000" w:themeColor="text1"/>
        </w:rPr>
        <w:t>914</w:t>
      </w:r>
      <w:r w:rsidRPr="00B52564">
        <w:rPr>
          <w:rFonts w:ascii="Book Antiqua" w:hAnsi="Book Antiqua"/>
          <w:color w:val="000000" w:themeColor="text1"/>
        </w:rPr>
        <w:t xml:space="preserve"> tiene el propósito de</w:t>
      </w:r>
      <w:r w:rsidR="002F7AFA" w:rsidRPr="00B52564">
        <w:rPr>
          <w:rFonts w:ascii="Book Antiqua" w:hAnsi="Book Antiqua"/>
          <w:color w:val="000000" w:themeColor="text1"/>
        </w:rPr>
        <w:t xml:space="preserve"> </w:t>
      </w:r>
      <w:r w:rsidR="00191DED" w:rsidRPr="00B52564">
        <w:rPr>
          <w:rFonts w:ascii="Book Antiqua" w:hAnsi="Book Antiqua"/>
          <w:color w:val="000000" w:themeColor="text1"/>
        </w:rPr>
        <w:t>enmendar los Artículos 1.3, 2.1B, 2.9, 3.1, 3.2, 3.2A, 3.3, 3.5 y 3.6 de la Ley 54</w:t>
      </w:r>
      <w:r w:rsidR="002F7AFA" w:rsidRPr="00B52564">
        <w:rPr>
          <w:rFonts w:ascii="Book Antiqua" w:hAnsi="Book Antiqua"/>
          <w:color w:val="000000" w:themeColor="text1"/>
        </w:rPr>
        <w:t xml:space="preserve"> de 15 de agosto de </w:t>
      </w:r>
      <w:r w:rsidR="00191DED" w:rsidRPr="00B52564">
        <w:rPr>
          <w:rFonts w:ascii="Book Antiqua" w:hAnsi="Book Antiqua"/>
          <w:color w:val="000000" w:themeColor="text1"/>
        </w:rPr>
        <w:t>1989, según enmendada</w:t>
      </w:r>
      <w:r w:rsidR="002F7AFA" w:rsidRPr="00B52564">
        <w:rPr>
          <w:rFonts w:ascii="Book Antiqua" w:hAnsi="Book Antiqua"/>
          <w:color w:val="000000" w:themeColor="text1"/>
        </w:rPr>
        <w:t>,</w:t>
      </w:r>
      <w:r w:rsidR="00191DED" w:rsidRPr="00B52564">
        <w:rPr>
          <w:rFonts w:ascii="Book Antiqua" w:hAnsi="Book Antiqua"/>
          <w:color w:val="000000" w:themeColor="text1"/>
        </w:rPr>
        <w:t xml:space="preserve"> conocida como “Ley para la Prevención e Intervención con la Violencia Doméstica”, </w:t>
      </w:r>
      <w:r w:rsidR="002F7AFA" w:rsidRPr="00B52564">
        <w:rPr>
          <w:rFonts w:ascii="Book Antiqua" w:hAnsi="Book Antiqua"/>
          <w:color w:val="000000" w:themeColor="text1"/>
        </w:rPr>
        <w:t>para</w:t>
      </w:r>
      <w:r w:rsidR="00191DED" w:rsidRPr="00B52564">
        <w:rPr>
          <w:rFonts w:ascii="Book Antiqua" w:hAnsi="Book Antiqua"/>
          <w:color w:val="000000" w:themeColor="text1"/>
        </w:rPr>
        <w:t xml:space="preserve"> fortalecer </w:t>
      </w:r>
      <w:r w:rsidR="002F7AFA" w:rsidRPr="00B52564">
        <w:rPr>
          <w:rFonts w:ascii="Book Antiqua" w:hAnsi="Book Antiqua"/>
          <w:color w:val="000000" w:themeColor="text1"/>
        </w:rPr>
        <w:t>su</w:t>
      </w:r>
      <w:r w:rsidR="00191DED" w:rsidRPr="00B52564">
        <w:rPr>
          <w:rFonts w:ascii="Book Antiqua" w:hAnsi="Book Antiqua"/>
          <w:color w:val="000000" w:themeColor="text1"/>
        </w:rPr>
        <w:t xml:space="preserve"> marco legal</w:t>
      </w:r>
      <w:r w:rsidR="002F7AFA" w:rsidRPr="00B52564">
        <w:rPr>
          <w:rFonts w:ascii="Book Antiqua" w:hAnsi="Book Antiqua"/>
          <w:color w:val="000000" w:themeColor="text1"/>
        </w:rPr>
        <w:t>,</w:t>
      </w:r>
      <w:r w:rsidR="00191DED" w:rsidRPr="00B52564">
        <w:rPr>
          <w:rFonts w:ascii="Book Antiqua" w:hAnsi="Book Antiqua"/>
          <w:color w:val="000000" w:themeColor="text1"/>
        </w:rPr>
        <w:t xml:space="preserve"> garantizar un</w:t>
      </w:r>
      <w:r w:rsidR="002F7AFA" w:rsidRPr="00B52564">
        <w:rPr>
          <w:rFonts w:ascii="Book Antiqua" w:hAnsi="Book Antiqua"/>
          <w:color w:val="000000" w:themeColor="text1"/>
        </w:rPr>
        <w:t>a</w:t>
      </w:r>
      <w:r w:rsidR="00191DED" w:rsidRPr="00B52564">
        <w:rPr>
          <w:rFonts w:ascii="Book Antiqua" w:hAnsi="Book Antiqua"/>
          <w:color w:val="000000" w:themeColor="text1"/>
        </w:rPr>
        <w:t xml:space="preserve"> justicia efectiva y oportuna a las víctimas de violencia domestica;</w:t>
      </w:r>
      <w:r w:rsidR="002F7AFA" w:rsidRPr="00B52564">
        <w:rPr>
          <w:rFonts w:ascii="Book Antiqua" w:hAnsi="Book Antiqua"/>
          <w:color w:val="000000" w:themeColor="text1"/>
        </w:rPr>
        <w:t xml:space="preserve"> y,</w:t>
      </w:r>
      <w:r w:rsidR="00191DED" w:rsidRPr="00B52564">
        <w:rPr>
          <w:rFonts w:ascii="Book Antiqua" w:hAnsi="Book Antiqua"/>
          <w:color w:val="000000" w:themeColor="text1"/>
        </w:rPr>
        <w:t xml:space="preserve"> mejorar los mecanismos de procesamiento y la imposición de penas proporcionales a la conducta criminal</w:t>
      </w:r>
      <w:r w:rsidR="002F7AFA" w:rsidRPr="00B52564">
        <w:rPr>
          <w:rFonts w:ascii="Book Antiqua" w:hAnsi="Book Antiqua"/>
          <w:color w:val="000000" w:themeColor="text1"/>
        </w:rPr>
        <w:t>.</w:t>
      </w:r>
    </w:p>
    <w:p w14:paraId="54FFCAB0" w14:textId="77777777" w:rsidR="00085B33" w:rsidRDefault="00085B33" w:rsidP="00085B33">
      <w:pPr>
        <w:jc w:val="center"/>
        <w:rPr>
          <w:rFonts w:ascii="Book Antiqua" w:eastAsia="Book Antiqua" w:hAnsi="Book Antiqua" w:cs="Book Antiqua"/>
          <w:b/>
          <w:bCs/>
          <w:color w:val="000000" w:themeColor="text1"/>
          <w:lang w:val="es-ES"/>
        </w:rPr>
      </w:pPr>
    </w:p>
    <w:p w14:paraId="1D432A4A" w14:textId="77777777" w:rsidR="00045FD7" w:rsidRPr="00B52564" w:rsidRDefault="00045FD7" w:rsidP="00085B33">
      <w:pPr>
        <w:jc w:val="center"/>
        <w:rPr>
          <w:rFonts w:ascii="Book Antiqua" w:eastAsia="Book Antiqua" w:hAnsi="Book Antiqua" w:cs="Book Antiqua"/>
          <w:b/>
          <w:bCs/>
          <w:color w:val="000000" w:themeColor="text1"/>
          <w:lang w:val="es-ES"/>
        </w:rPr>
      </w:pPr>
    </w:p>
    <w:p w14:paraId="740FB10E" w14:textId="77777777" w:rsidR="00085B33" w:rsidRDefault="00085B33" w:rsidP="00085B33">
      <w:pPr>
        <w:jc w:val="center"/>
        <w:rPr>
          <w:rFonts w:ascii="Book Antiqua" w:eastAsia="Book Antiqua" w:hAnsi="Book Antiqua" w:cs="Book Antiqua"/>
          <w:b/>
          <w:bCs/>
          <w:lang w:val="es-ES"/>
        </w:rPr>
      </w:pPr>
      <w:r>
        <w:rPr>
          <w:rFonts w:ascii="Book Antiqua" w:eastAsia="Book Antiqua" w:hAnsi="Book Antiqua" w:cs="Book Antiqua"/>
          <w:b/>
          <w:bCs/>
          <w:lang w:val="es-ES"/>
        </w:rPr>
        <w:t>INTRODUCCIÓN</w:t>
      </w:r>
    </w:p>
    <w:p w14:paraId="19084E3D" w14:textId="77777777" w:rsidR="00085B33" w:rsidRPr="0049566B" w:rsidRDefault="00085B33" w:rsidP="00085B33">
      <w:pPr>
        <w:jc w:val="center"/>
        <w:rPr>
          <w:rFonts w:ascii="Book Antiqua" w:eastAsia="Book Antiqua" w:hAnsi="Book Antiqua" w:cs="Book Antiqua"/>
          <w:b/>
          <w:bCs/>
          <w:lang w:val="es-ES"/>
        </w:rPr>
      </w:pPr>
    </w:p>
    <w:p w14:paraId="209612DF" w14:textId="2D437DBE" w:rsidR="00191DED" w:rsidRPr="00191DED" w:rsidRDefault="00191DED" w:rsidP="00AB27E3">
      <w:pPr>
        <w:ind w:firstLine="360"/>
        <w:jc w:val="both"/>
        <w:rPr>
          <w:rFonts w:ascii="Book Antiqua" w:eastAsia="Calibri" w:hAnsi="Book Antiqua"/>
        </w:rPr>
      </w:pPr>
      <w:r w:rsidRPr="00191DED">
        <w:rPr>
          <w:rFonts w:ascii="Book Antiqua" w:eastAsia="Calibri" w:hAnsi="Book Antiqua"/>
        </w:rPr>
        <w:t xml:space="preserve">La </w:t>
      </w:r>
      <w:r w:rsidR="00085B33">
        <w:rPr>
          <w:rFonts w:ascii="Book Antiqua" w:eastAsia="Calibri" w:hAnsi="Book Antiqua"/>
        </w:rPr>
        <w:t xml:space="preserve">medica propuesta expresa en su Exposición de Motivos que </w:t>
      </w:r>
      <w:r w:rsidRPr="00191DED">
        <w:rPr>
          <w:rFonts w:ascii="Book Antiqua" w:eastAsia="Calibri" w:hAnsi="Book Antiqua"/>
        </w:rPr>
        <w:t xml:space="preserve">violencia doméstica continúa siendo uno de los problemas sociales más graves, persistentes y sensibles que enfrenta Puerto Rico. </w:t>
      </w:r>
      <w:r w:rsidR="00085B33">
        <w:rPr>
          <w:rFonts w:ascii="Book Antiqua" w:eastAsia="Calibri" w:hAnsi="Book Antiqua"/>
        </w:rPr>
        <w:t>Expone que, a</w:t>
      </w:r>
      <w:r w:rsidRPr="00191DED">
        <w:rPr>
          <w:rFonts w:ascii="Book Antiqua" w:eastAsia="Calibri" w:hAnsi="Book Antiqua"/>
        </w:rPr>
        <w:t xml:space="preserve"> pesar de los avances alcanzados mediante la aprobación e implementación de legislación dirigida a prevenir, atender y sancionar este tipo de conducta, aún existen retos significativos en la protección efectiva de las víctimas y en la respuesta institucional ante estos casos.</w:t>
      </w:r>
      <w:r w:rsidR="00085B33">
        <w:rPr>
          <w:rFonts w:ascii="Book Antiqua" w:eastAsia="Calibri" w:hAnsi="Book Antiqua"/>
        </w:rPr>
        <w:t xml:space="preserve"> </w:t>
      </w:r>
      <w:r w:rsidR="00055EF8">
        <w:rPr>
          <w:rFonts w:ascii="Book Antiqua" w:eastAsia="Calibri" w:hAnsi="Book Antiqua"/>
        </w:rPr>
        <w:t xml:space="preserve">  Ante ello, se hace necesario </w:t>
      </w:r>
      <w:r w:rsidR="00055EF8" w:rsidRPr="00055EF8">
        <w:rPr>
          <w:rFonts w:ascii="Book Antiqua" w:eastAsia="Calibri" w:hAnsi="Book Antiqua"/>
          <w:lang w:val="es-PR"/>
        </w:rPr>
        <w:t xml:space="preserve">revisar y </w:t>
      </w:r>
      <w:r w:rsidR="00055EF8" w:rsidRPr="00055EF8">
        <w:rPr>
          <w:rFonts w:ascii="Book Antiqua" w:eastAsia="Calibri" w:hAnsi="Book Antiqua"/>
          <w:lang w:val="es-PR"/>
        </w:rPr>
        <w:lastRenderedPageBreak/>
        <w:t>fortalecer el marco legal vigente con el fin de garantizar una justicia efectiva, sensible y oportuna</w:t>
      </w:r>
      <w:r w:rsidR="00055EF8">
        <w:rPr>
          <w:rFonts w:ascii="Book Antiqua" w:eastAsia="Calibri" w:hAnsi="Book Antiqua"/>
          <w:lang w:val="es-PR"/>
        </w:rPr>
        <w:t>.</w:t>
      </w:r>
    </w:p>
    <w:p w14:paraId="385EBE5E" w14:textId="77777777" w:rsidR="00191DED" w:rsidRPr="00191DED" w:rsidRDefault="00191DED" w:rsidP="00191DED">
      <w:pPr>
        <w:jc w:val="both"/>
        <w:rPr>
          <w:rFonts w:ascii="Book Antiqua" w:eastAsia="Calibri" w:hAnsi="Book Antiqua"/>
        </w:rPr>
      </w:pPr>
    </w:p>
    <w:p w14:paraId="7D89979E" w14:textId="0BB88AEB" w:rsidR="00055EF8" w:rsidRDefault="00191DED" w:rsidP="00AB27E3">
      <w:pPr>
        <w:ind w:firstLine="360"/>
        <w:jc w:val="both"/>
        <w:rPr>
          <w:rFonts w:ascii="Book Antiqua" w:eastAsia="Calibri" w:hAnsi="Book Antiqua"/>
          <w:lang w:val="es-PR"/>
        </w:rPr>
      </w:pPr>
      <w:r w:rsidRPr="00191DED">
        <w:rPr>
          <w:rFonts w:ascii="Book Antiqua" w:eastAsia="Calibri" w:hAnsi="Book Antiqua"/>
        </w:rPr>
        <w:t xml:space="preserve">El Proyecto del Senado 914 </w:t>
      </w:r>
      <w:r w:rsidR="00055EF8">
        <w:rPr>
          <w:rFonts w:ascii="Book Antiqua" w:eastAsia="Calibri" w:hAnsi="Book Antiqua"/>
        </w:rPr>
        <w:t>está</w:t>
      </w:r>
      <w:r w:rsidR="00055EF8" w:rsidRPr="00191DED">
        <w:rPr>
          <w:rFonts w:ascii="Book Antiqua" w:eastAsia="Calibri" w:hAnsi="Book Antiqua"/>
        </w:rPr>
        <w:t xml:space="preserve"> dirigid</w:t>
      </w:r>
      <w:r w:rsidR="00055EF8">
        <w:rPr>
          <w:rFonts w:ascii="Book Antiqua" w:eastAsia="Calibri" w:hAnsi="Book Antiqua"/>
        </w:rPr>
        <w:t xml:space="preserve">o a </w:t>
      </w:r>
      <w:r w:rsidR="00055EF8" w:rsidRPr="00055EF8">
        <w:rPr>
          <w:rFonts w:ascii="Book Antiqua" w:eastAsia="Calibri" w:hAnsi="Book Antiqua"/>
          <w:lang w:val="es-PR"/>
        </w:rPr>
        <w:t>mejorar los mecanismos de procesamiento judicial</w:t>
      </w:r>
      <w:r w:rsidR="00055EF8">
        <w:rPr>
          <w:rFonts w:ascii="Book Antiqua" w:eastAsia="Calibri" w:hAnsi="Book Antiqua"/>
          <w:lang w:val="es-PR"/>
        </w:rPr>
        <w:t xml:space="preserve">, </w:t>
      </w:r>
      <w:r w:rsidR="007A2B7A">
        <w:rPr>
          <w:rFonts w:ascii="Book Antiqua" w:eastAsia="Calibri" w:hAnsi="Book Antiqua"/>
          <w:lang w:val="es-PR"/>
        </w:rPr>
        <w:t>en un intento de</w:t>
      </w:r>
      <w:r w:rsidR="00055EF8">
        <w:rPr>
          <w:rFonts w:ascii="Book Antiqua" w:eastAsia="Calibri" w:hAnsi="Book Antiqua"/>
          <w:lang w:val="es-PR"/>
        </w:rPr>
        <w:t xml:space="preserve"> sobrepasar los obstáculos que enfrentan las víctimas quienes muchas</w:t>
      </w:r>
      <w:r w:rsidR="00055EF8" w:rsidRPr="00055EF8">
        <w:rPr>
          <w:rFonts w:ascii="Book Antiqua" w:eastAsia="Calibri" w:hAnsi="Book Antiqua"/>
          <w:lang w:val="es-PR"/>
        </w:rPr>
        <w:t xml:space="preserve"> veces desisten </w:t>
      </w:r>
      <w:r w:rsidR="00055EF8">
        <w:rPr>
          <w:rFonts w:ascii="Book Antiqua" w:eastAsia="Calibri" w:hAnsi="Book Antiqua"/>
          <w:lang w:val="es-PR"/>
        </w:rPr>
        <w:t>en su búsqueda de justicia,</w:t>
      </w:r>
      <w:r w:rsidR="00055EF8" w:rsidRPr="00055EF8">
        <w:rPr>
          <w:rFonts w:ascii="Book Antiqua" w:eastAsia="Calibri" w:hAnsi="Book Antiqua"/>
          <w:lang w:val="es-PR"/>
        </w:rPr>
        <w:t xml:space="preserve"> ante la falta de apoyo inmediato o por el temor de enfrentar un sistema que no responde con la rapidez necesaria</w:t>
      </w:r>
      <w:r w:rsidR="00055EF8">
        <w:rPr>
          <w:rFonts w:ascii="Book Antiqua" w:eastAsia="Calibri" w:hAnsi="Book Antiqua"/>
          <w:lang w:val="es-PR"/>
        </w:rPr>
        <w:t xml:space="preserve">.  Expone la Exposición de Motivos que la </w:t>
      </w:r>
      <w:r w:rsidR="00055EF8" w:rsidRPr="00055EF8">
        <w:rPr>
          <w:rFonts w:ascii="Book Antiqua" w:eastAsia="Calibri" w:hAnsi="Book Antiqua"/>
          <w:lang w:val="es-PR"/>
        </w:rPr>
        <w:t xml:space="preserve">burocracia, los retrasos en la radicación de denuncias, la falta de personal capacitado y la revictimización institucional </w:t>
      </w:r>
      <w:r w:rsidR="00055EF8">
        <w:rPr>
          <w:rFonts w:ascii="Book Antiqua" w:eastAsia="Calibri" w:hAnsi="Book Antiqua"/>
          <w:lang w:val="es-PR"/>
        </w:rPr>
        <w:t xml:space="preserve">son algunos de los elementos que </w:t>
      </w:r>
      <w:r w:rsidR="00055EF8" w:rsidRPr="00055EF8">
        <w:rPr>
          <w:rFonts w:ascii="Book Antiqua" w:eastAsia="Calibri" w:hAnsi="Book Antiqua"/>
          <w:lang w:val="es-PR"/>
        </w:rPr>
        <w:t>obstaculizan el acceso a la justicia.</w:t>
      </w:r>
    </w:p>
    <w:p w14:paraId="37D82B6B" w14:textId="77777777" w:rsidR="00055EF8" w:rsidRDefault="00055EF8" w:rsidP="00085B33">
      <w:pPr>
        <w:ind w:firstLine="720"/>
        <w:jc w:val="both"/>
        <w:rPr>
          <w:rFonts w:ascii="Book Antiqua" w:eastAsia="Calibri" w:hAnsi="Book Antiqua"/>
          <w:lang w:val="es-PR"/>
        </w:rPr>
      </w:pPr>
    </w:p>
    <w:p w14:paraId="7571D2C7" w14:textId="5C594D48" w:rsidR="00055EF8" w:rsidRDefault="007A2B7A" w:rsidP="00AB27E3">
      <w:pPr>
        <w:ind w:firstLine="360"/>
        <w:jc w:val="both"/>
        <w:rPr>
          <w:rFonts w:ascii="Book Antiqua" w:eastAsia="Calibri" w:hAnsi="Book Antiqua"/>
        </w:rPr>
      </w:pPr>
      <w:r>
        <w:rPr>
          <w:rFonts w:ascii="Book Antiqua" w:eastAsia="Calibri" w:hAnsi="Book Antiqua"/>
        </w:rPr>
        <w:t xml:space="preserve">Dispone el proyecto que </w:t>
      </w:r>
      <w:r>
        <w:rPr>
          <w:rFonts w:ascii="Book Antiqua" w:eastAsia="Calibri" w:hAnsi="Book Antiqua"/>
          <w:lang w:val="es-PR"/>
        </w:rPr>
        <w:t>l</w:t>
      </w:r>
      <w:r w:rsidRPr="007A2B7A">
        <w:rPr>
          <w:rFonts w:ascii="Book Antiqua" w:eastAsia="Calibri" w:hAnsi="Book Antiqua"/>
          <w:lang w:val="es-PR"/>
        </w:rPr>
        <w:t xml:space="preserve">a imposición de penas proporcionales y efectivas es </w:t>
      </w:r>
      <w:r>
        <w:rPr>
          <w:rFonts w:ascii="Book Antiqua" w:eastAsia="Calibri" w:hAnsi="Book Antiqua"/>
          <w:lang w:val="es-PR"/>
        </w:rPr>
        <w:t>un</w:t>
      </w:r>
      <w:r w:rsidRPr="007A2B7A">
        <w:rPr>
          <w:rFonts w:ascii="Book Antiqua" w:eastAsia="Calibri" w:hAnsi="Book Antiqua"/>
          <w:lang w:val="es-PR"/>
        </w:rPr>
        <w:t xml:space="preserve"> elemento esencial para combatir la violencia doméstica. </w:t>
      </w:r>
      <w:r>
        <w:rPr>
          <w:rFonts w:ascii="Book Antiqua" w:eastAsia="Calibri" w:hAnsi="Book Antiqua"/>
          <w:lang w:val="es-PR"/>
        </w:rPr>
        <w:t xml:space="preserve">Expresa </w:t>
      </w:r>
      <w:r w:rsidR="00BB21D1">
        <w:rPr>
          <w:rFonts w:ascii="Book Antiqua" w:eastAsia="Calibri" w:hAnsi="Book Antiqua"/>
          <w:lang w:val="es-PR"/>
        </w:rPr>
        <w:t>que,</w:t>
      </w:r>
      <w:r>
        <w:rPr>
          <w:rFonts w:ascii="Book Antiqua" w:eastAsia="Calibri" w:hAnsi="Book Antiqua"/>
          <w:lang w:val="es-PR"/>
        </w:rPr>
        <w:t xml:space="preserve"> s</w:t>
      </w:r>
      <w:r w:rsidRPr="007A2B7A">
        <w:rPr>
          <w:rFonts w:ascii="Book Antiqua" w:eastAsia="Calibri" w:hAnsi="Book Antiqua"/>
          <w:lang w:val="es-PR"/>
        </w:rPr>
        <w:t>in sanciones adecuadas, claras y consistentes, el sistema pierde su capacidad disuasiva</w:t>
      </w:r>
      <w:r>
        <w:rPr>
          <w:rFonts w:ascii="Book Antiqua" w:eastAsia="Calibri" w:hAnsi="Book Antiqua"/>
          <w:lang w:val="es-PR"/>
        </w:rPr>
        <w:t>, y que las</w:t>
      </w:r>
      <w:r w:rsidRPr="007A2B7A">
        <w:rPr>
          <w:rFonts w:ascii="Book Antiqua" w:eastAsia="Calibri" w:hAnsi="Book Antiqua"/>
          <w:lang w:val="es-PR"/>
        </w:rPr>
        <w:t xml:space="preserve"> sentencias deben reflejar la gravedad de la conducta criminal a la vez</w:t>
      </w:r>
      <w:r>
        <w:rPr>
          <w:rFonts w:ascii="Book Antiqua" w:eastAsia="Calibri" w:hAnsi="Book Antiqua"/>
          <w:lang w:val="es-PR"/>
        </w:rPr>
        <w:t xml:space="preserve"> </w:t>
      </w:r>
      <w:r w:rsidR="00BB21D1">
        <w:rPr>
          <w:rFonts w:ascii="Book Antiqua" w:eastAsia="Calibri" w:hAnsi="Book Antiqua"/>
          <w:lang w:val="es-PR"/>
        </w:rPr>
        <w:t xml:space="preserve">que </w:t>
      </w:r>
      <w:r w:rsidR="00BB21D1" w:rsidRPr="007A2B7A">
        <w:rPr>
          <w:rFonts w:ascii="Book Antiqua" w:eastAsia="Calibri" w:hAnsi="Book Antiqua"/>
          <w:lang w:val="es-PR"/>
        </w:rPr>
        <w:t>contribuyen</w:t>
      </w:r>
      <w:r w:rsidRPr="007A2B7A">
        <w:rPr>
          <w:rFonts w:ascii="Book Antiqua" w:eastAsia="Calibri" w:hAnsi="Book Antiqua"/>
          <w:lang w:val="es-PR"/>
        </w:rPr>
        <w:t xml:space="preserve"> a prevenir reincidencias</w:t>
      </w:r>
      <w:r>
        <w:rPr>
          <w:rFonts w:ascii="Book Antiqua" w:eastAsia="Calibri" w:hAnsi="Book Antiqua"/>
          <w:lang w:val="es-PR"/>
        </w:rPr>
        <w:t>.</w:t>
      </w:r>
    </w:p>
    <w:p w14:paraId="3DE0CCE3" w14:textId="77777777" w:rsidR="00055EF8" w:rsidRDefault="00055EF8" w:rsidP="00085B33">
      <w:pPr>
        <w:ind w:firstLine="720"/>
        <w:jc w:val="both"/>
        <w:rPr>
          <w:rFonts w:ascii="Book Antiqua" w:eastAsia="Calibri" w:hAnsi="Book Antiqua"/>
        </w:rPr>
      </w:pPr>
    </w:p>
    <w:p w14:paraId="5C474263" w14:textId="291A71E1" w:rsidR="00BB21D1" w:rsidRDefault="00BB21D1" w:rsidP="00AB27E3">
      <w:pPr>
        <w:ind w:firstLine="360"/>
        <w:jc w:val="both"/>
        <w:rPr>
          <w:rFonts w:ascii="Book Antiqua" w:eastAsia="Calibri" w:hAnsi="Book Antiqua"/>
        </w:rPr>
      </w:pPr>
      <w:r>
        <w:rPr>
          <w:rFonts w:ascii="Book Antiqua" w:eastAsia="Calibri" w:hAnsi="Book Antiqua"/>
        </w:rPr>
        <w:t xml:space="preserve">El Proyecto del Senado </w:t>
      </w:r>
      <w:r w:rsidR="00B52564">
        <w:rPr>
          <w:rFonts w:ascii="Book Antiqua" w:eastAsia="Calibri" w:hAnsi="Book Antiqua"/>
        </w:rPr>
        <w:t xml:space="preserve">914 busca </w:t>
      </w:r>
      <w:r w:rsidR="00B52564">
        <w:rPr>
          <w:rFonts w:ascii="Book Antiqua" w:eastAsia="Calibri" w:hAnsi="Book Antiqua"/>
          <w:lang w:val="es-PR"/>
        </w:rPr>
        <w:t>for</w:t>
      </w:r>
      <w:r w:rsidR="00B52564" w:rsidRPr="00B52564">
        <w:rPr>
          <w:rFonts w:ascii="Book Antiqua" w:eastAsia="Calibri" w:hAnsi="Book Antiqua"/>
          <w:lang w:val="es-PR"/>
        </w:rPr>
        <w:t>talecer el marco legal</w:t>
      </w:r>
      <w:r w:rsidR="00B52564">
        <w:rPr>
          <w:rFonts w:ascii="Book Antiqua" w:eastAsia="Calibri" w:hAnsi="Book Antiqua"/>
          <w:lang w:val="es-PR"/>
        </w:rPr>
        <w:t xml:space="preserve"> para la prevención e intervención con la violencia doméstica</w:t>
      </w:r>
      <w:r w:rsidR="00B52564" w:rsidRPr="00B52564">
        <w:rPr>
          <w:rFonts w:ascii="Book Antiqua" w:eastAsia="Calibri" w:hAnsi="Book Antiqua"/>
          <w:lang w:val="es-PR"/>
        </w:rPr>
        <w:t xml:space="preserve">, </w:t>
      </w:r>
      <w:r w:rsidR="00B52564">
        <w:rPr>
          <w:rFonts w:ascii="Book Antiqua" w:eastAsia="Calibri" w:hAnsi="Book Antiqua"/>
          <w:lang w:val="es-PR"/>
        </w:rPr>
        <w:t xml:space="preserve">así como </w:t>
      </w:r>
      <w:r w:rsidR="00B52564" w:rsidRPr="00B52564">
        <w:rPr>
          <w:rFonts w:ascii="Book Antiqua" w:eastAsia="Calibri" w:hAnsi="Book Antiqua"/>
          <w:lang w:val="es-PR"/>
        </w:rPr>
        <w:t xml:space="preserve">mejorar los mecanismos de procesamiento y garantizar penas proporcionales </w:t>
      </w:r>
      <w:r w:rsidR="00B52564">
        <w:rPr>
          <w:rFonts w:ascii="Book Antiqua" w:eastAsia="Calibri" w:hAnsi="Book Antiqua"/>
          <w:lang w:val="es-PR"/>
        </w:rPr>
        <w:t xml:space="preserve">como </w:t>
      </w:r>
      <w:r w:rsidR="00B52564" w:rsidRPr="00B52564">
        <w:rPr>
          <w:rFonts w:ascii="Book Antiqua" w:eastAsia="Calibri" w:hAnsi="Book Antiqua"/>
          <w:lang w:val="es-PR"/>
        </w:rPr>
        <w:t>paso</w:t>
      </w:r>
      <w:r w:rsidR="00B52564">
        <w:rPr>
          <w:rFonts w:ascii="Book Antiqua" w:eastAsia="Calibri" w:hAnsi="Book Antiqua"/>
          <w:lang w:val="es-PR"/>
        </w:rPr>
        <w:t>s</w:t>
      </w:r>
      <w:r w:rsidR="00B52564" w:rsidRPr="00B52564">
        <w:rPr>
          <w:rFonts w:ascii="Book Antiqua" w:eastAsia="Calibri" w:hAnsi="Book Antiqua"/>
          <w:lang w:val="es-PR"/>
        </w:rPr>
        <w:t xml:space="preserve"> imprescindible para asegurar </w:t>
      </w:r>
      <w:r w:rsidR="00B52564">
        <w:rPr>
          <w:rFonts w:ascii="Book Antiqua" w:eastAsia="Calibri" w:hAnsi="Book Antiqua"/>
          <w:lang w:val="es-PR"/>
        </w:rPr>
        <w:t xml:space="preserve">a las víctimas </w:t>
      </w:r>
      <w:r w:rsidR="00B52564" w:rsidRPr="00B52564">
        <w:rPr>
          <w:rFonts w:ascii="Book Antiqua" w:eastAsia="Calibri" w:hAnsi="Book Antiqua"/>
          <w:lang w:val="es-PR"/>
        </w:rPr>
        <w:t xml:space="preserve">una justicia verdaderamente accesible, oportuna y efectiva. </w:t>
      </w:r>
    </w:p>
    <w:p w14:paraId="1EBF1918" w14:textId="77777777" w:rsidR="00B36C7C" w:rsidRPr="0022237F" w:rsidRDefault="00B36C7C" w:rsidP="00B36C7C">
      <w:pPr>
        <w:jc w:val="both"/>
        <w:rPr>
          <w:rFonts w:ascii="Book Antiqua" w:eastAsia="Calibri" w:hAnsi="Book Antiqua"/>
        </w:rPr>
      </w:pPr>
    </w:p>
    <w:p w14:paraId="243279C6" w14:textId="77777777" w:rsidR="00B36C7C" w:rsidRPr="0022237F" w:rsidRDefault="00B36C7C" w:rsidP="00B36C7C">
      <w:pPr>
        <w:jc w:val="center"/>
        <w:rPr>
          <w:rFonts w:ascii="Book Antiqua" w:hAnsi="Book Antiqua"/>
          <w:b/>
          <w:lang w:val="es-ES_tradnl"/>
        </w:rPr>
      </w:pPr>
      <w:r w:rsidRPr="0022237F">
        <w:rPr>
          <w:rFonts w:ascii="Book Antiqua" w:hAnsi="Book Antiqua"/>
          <w:b/>
          <w:lang w:val="es-ES_tradnl"/>
        </w:rPr>
        <w:t>ANÁLISIS DE LA MEDIDA</w:t>
      </w:r>
    </w:p>
    <w:p w14:paraId="3F76626B" w14:textId="77777777" w:rsidR="00B36C7C" w:rsidRPr="001A4CD5" w:rsidRDefault="00B36C7C" w:rsidP="00B36C7C">
      <w:pPr>
        <w:jc w:val="both"/>
        <w:rPr>
          <w:rFonts w:ascii="Book Antiqua" w:eastAsia="Calibri" w:hAnsi="Book Antiqua"/>
          <w:color w:val="EE0000"/>
        </w:rPr>
      </w:pPr>
    </w:p>
    <w:p w14:paraId="601ADB6B" w14:textId="1AA92BB2" w:rsidR="00F80C08" w:rsidRPr="009B5F8A" w:rsidRDefault="00B36C7C" w:rsidP="00F42AD9">
      <w:pPr>
        <w:ind w:firstLine="360"/>
        <w:jc w:val="both"/>
        <w:rPr>
          <w:rFonts w:ascii="Book Antiqua" w:eastAsia="Calibri" w:hAnsi="Book Antiqua"/>
        </w:rPr>
      </w:pPr>
      <w:r w:rsidRPr="009B5F8A">
        <w:rPr>
          <w:rFonts w:ascii="Book Antiqua" w:eastAsia="Calibri" w:hAnsi="Book Antiqua"/>
        </w:rPr>
        <w:t>E</w:t>
      </w:r>
      <w:r w:rsidR="001B13C7" w:rsidRPr="009B5F8A">
        <w:rPr>
          <w:rFonts w:ascii="Book Antiqua" w:eastAsia="Calibri" w:hAnsi="Book Antiqua"/>
        </w:rPr>
        <w:t>n término generales, e</w:t>
      </w:r>
      <w:r w:rsidR="00F80C08" w:rsidRPr="009B5F8A">
        <w:rPr>
          <w:rFonts w:ascii="Book Antiqua" w:eastAsia="Calibri" w:hAnsi="Book Antiqua"/>
        </w:rPr>
        <w:t xml:space="preserve">l Proyecto del Senado 914 propone una revisión de varias disposiciones de la </w:t>
      </w:r>
      <w:r w:rsidR="00F50426" w:rsidRPr="009B5F8A">
        <w:rPr>
          <w:rFonts w:ascii="Book Antiqua" w:hAnsi="Book Antiqua"/>
        </w:rPr>
        <w:t>Ley 54 de 15 de agosto de 1989, según enmendada, conocida como “Ley para la Prevención e Intervención con la Violencia Doméstica</w:t>
      </w:r>
      <w:r w:rsidR="00F80C08" w:rsidRPr="009B5F8A">
        <w:rPr>
          <w:rFonts w:ascii="Book Antiqua" w:eastAsia="Calibri" w:hAnsi="Book Antiqua"/>
        </w:rPr>
        <w:t>”</w:t>
      </w:r>
      <w:r w:rsidR="001A4CD5" w:rsidRPr="009B5F8A">
        <w:rPr>
          <w:rFonts w:ascii="Book Antiqua" w:eastAsia="Calibri" w:hAnsi="Book Antiqua"/>
        </w:rPr>
        <w:t>.  La medida propone</w:t>
      </w:r>
      <w:r w:rsidR="00F80C08" w:rsidRPr="009B5F8A">
        <w:rPr>
          <w:rFonts w:ascii="Book Antiqua" w:eastAsia="Calibri" w:hAnsi="Book Antiqua"/>
        </w:rPr>
        <w:t xml:space="preserve"> fortalecer los mecanismos de protección a </w:t>
      </w:r>
      <w:r w:rsidR="001B13C7" w:rsidRPr="009B5F8A">
        <w:rPr>
          <w:rFonts w:ascii="Book Antiqua" w:eastAsia="Calibri" w:hAnsi="Book Antiqua"/>
        </w:rPr>
        <w:t xml:space="preserve">las </w:t>
      </w:r>
      <w:r w:rsidR="00F80C08" w:rsidRPr="009B5F8A">
        <w:rPr>
          <w:rFonts w:ascii="Book Antiqua" w:eastAsia="Calibri" w:hAnsi="Book Antiqua"/>
        </w:rPr>
        <w:t xml:space="preserve">víctimas de violencia doméstica </w:t>
      </w:r>
      <w:r w:rsidR="001B13C7" w:rsidRPr="009B5F8A">
        <w:rPr>
          <w:rFonts w:ascii="Book Antiqua" w:eastAsia="Calibri" w:hAnsi="Book Antiqua"/>
        </w:rPr>
        <w:t>y</w:t>
      </w:r>
      <w:r w:rsidR="00F80C08" w:rsidRPr="009B5F8A">
        <w:rPr>
          <w:rFonts w:ascii="Book Antiqua" w:eastAsia="Calibri" w:hAnsi="Book Antiqua"/>
        </w:rPr>
        <w:t xml:space="preserve"> robustecer las pena</w:t>
      </w:r>
      <w:r w:rsidR="001B13C7" w:rsidRPr="009B5F8A">
        <w:rPr>
          <w:rFonts w:ascii="Book Antiqua" w:eastAsia="Calibri" w:hAnsi="Book Antiqua"/>
        </w:rPr>
        <w:t>s</w:t>
      </w:r>
      <w:r w:rsidR="00F80C08" w:rsidRPr="009B5F8A">
        <w:rPr>
          <w:rFonts w:ascii="Book Antiqua" w:eastAsia="Calibri" w:hAnsi="Book Antiqua"/>
        </w:rPr>
        <w:t xml:space="preserve"> aplicables a las conductas</w:t>
      </w:r>
      <w:r w:rsidR="001B13C7" w:rsidRPr="009B5F8A">
        <w:rPr>
          <w:rFonts w:ascii="Book Antiqua" w:eastAsia="Calibri" w:hAnsi="Book Antiqua"/>
        </w:rPr>
        <w:t xml:space="preserve"> delictivas</w:t>
      </w:r>
      <w:r w:rsidR="00F80C08" w:rsidRPr="009B5F8A">
        <w:rPr>
          <w:rFonts w:ascii="Book Antiqua" w:eastAsia="Calibri" w:hAnsi="Book Antiqua"/>
        </w:rPr>
        <w:t xml:space="preserve"> tipificadas en la Ley</w:t>
      </w:r>
      <w:r w:rsidR="001B13C7" w:rsidRPr="009B5F8A">
        <w:rPr>
          <w:rFonts w:ascii="Book Antiqua" w:eastAsia="Calibri" w:hAnsi="Book Antiqua"/>
        </w:rPr>
        <w:t xml:space="preserve"> Núm. 54, </w:t>
      </w:r>
      <w:r w:rsidR="001B13C7" w:rsidRPr="009B5F8A">
        <w:rPr>
          <w:rFonts w:ascii="Book Antiqua" w:eastAsia="Calibri" w:hAnsi="Book Antiqua"/>
          <w:i/>
          <w:iCs/>
        </w:rPr>
        <w:t>supra</w:t>
      </w:r>
      <w:r w:rsidR="00F80C08" w:rsidRPr="009B5F8A">
        <w:rPr>
          <w:rFonts w:ascii="Book Antiqua" w:eastAsia="Calibri" w:hAnsi="Book Antiqua"/>
        </w:rPr>
        <w:t>.</w:t>
      </w:r>
    </w:p>
    <w:p w14:paraId="01607FA7" w14:textId="77777777" w:rsidR="00F80C08" w:rsidRPr="009B5F8A" w:rsidRDefault="00F80C08" w:rsidP="00F80C08">
      <w:pPr>
        <w:jc w:val="both"/>
        <w:rPr>
          <w:rFonts w:ascii="Book Antiqua" w:eastAsia="Calibri" w:hAnsi="Book Antiqua"/>
        </w:rPr>
      </w:pPr>
    </w:p>
    <w:p w14:paraId="55C99C26" w14:textId="1A362B81" w:rsidR="00F80C08" w:rsidRPr="009B5F8A" w:rsidRDefault="00F80C08" w:rsidP="00F42AD9">
      <w:pPr>
        <w:ind w:firstLine="360"/>
        <w:jc w:val="both"/>
        <w:rPr>
          <w:rFonts w:ascii="Book Antiqua" w:eastAsia="Calibri" w:hAnsi="Book Antiqua"/>
        </w:rPr>
      </w:pPr>
      <w:r w:rsidRPr="009B5F8A">
        <w:rPr>
          <w:rFonts w:ascii="Book Antiqua" w:eastAsia="Calibri" w:hAnsi="Book Antiqua"/>
        </w:rPr>
        <w:t>El proyecto introduce cambios importantes en cuanto a las órdenes de protección expedidas automáticamente por los tribunales</w:t>
      </w:r>
      <w:r w:rsidR="001B13C7" w:rsidRPr="009B5F8A">
        <w:rPr>
          <w:rFonts w:ascii="Book Antiqua" w:eastAsia="Calibri" w:hAnsi="Book Antiqua"/>
        </w:rPr>
        <w:t>, relacionados con</w:t>
      </w:r>
      <w:r w:rsidRPr="009B5F8A">
        <w:rPr>
          <w:rFonts w:ascii="Book Antiqua" w:eastAsia="Calibri" w:hAnsi="Book Antiqua"/>
        </w:rPr>
        <w:t xml:space="preserve"> el requisito de contar con la anuencia de la víctima para la expedición o extensión de dichas órdenes. Esta disposición </w:t>
      </w:r>
      <w:r w:rsidR="001B13C7" w:rsidRPr="009B5F8A">
        <w:rPr>
          <w:rFonts w:ascii="Book Antiqua" w:eastAsia="Calibri" w:hAnsi="Book Antiqua"/>
        </w:rPr>
        <w:t>pretende</w:t>
      </w:r>
      <w:r w:rsidRPr="009B5F8A">
        <w:rPr>
          <w:rFonts w:ascii="Book Antiqua" w:eastAsia="Calibri" w:hAnsi="Book Antiqua"/>
        </w:rPr>
        <w:t xml:space="preserve"> </w:t>
      </w:r>
      <w:r w:rsidR="001B13C7" w:rsidRPr="009B5F8A">
        <w:rPr>
          <w:rFonts w:ascii="Book Antiqua" w:eastAsia="Calibri" w:hAnsi="Book Antiqua"/>
        </w:rPr>
        <w:t>minimizar</w:t>
      </w:r>
      <w:r w:rsidRPr="009B5F8A">
        <w:rPr>
          <w:rFonts w:ascii="Book Antiqua" w:eastAsia="Calibri" w:hAnsi="Book Antiqua"/>
        </w:rPr>
        <w:t xml:space="preserve"> los riesgos de coerción, manipulación emocional o temor que muchas veces enfrentan las víctimas al momento de decidir si solicitan protección judicial.</w:t>
      </w:r>
    </w:p>
    <w:p w14:paraId="32782F2E" w14:textId="77777777" w:rsidR="00F80C08" w:rsidRPr="009B5F8A" w:rsidRDefault="00F80C08" w:rsidP="00F80C08">
      <w:pPr>
        <w:jc w:val="both"/>
        <w:rPr>
          <w:rFonts w:ascii="Book Antiqua" w:eastAsia="Calibri" w:hAnsi="Book Antiqua"/>
        </w:rPr>
      </w:pPr>
    </w:p>
    <w:p w14:paraId="20BFCF59" w14:textId="1CC7796A" w:rsidR="00F80C08" w:rsidRPr="009B5F8A" w:rsidRDefault="00F80C08" w:rsidP="00A86F96">
      <w:pPr>
        <w:ind w:firstLine="360"/>
        <w:jc w:val="both"/>
        <w:rPr>
          <w:rFonts w:ascii="Book Antiqua" w:eastAsia="Calibri" w:hAnsi="Book Antiqua"/>
        </w:rPr>
      </w:pPr>
      <w:r w:rsidRPr="009B5F8A">
        <w:rPr>
          <w:rFonts w:ascii="Book Antiqua" w:eastAsia="Calibri" w:hAnsi="Book Antiqua"/>
        </w:rPr>
        <w:t xml:space="preserve">El Proyecto del Senado Núm. 914 </w:t>
      </w:r>
      <w:r w:rsidR="00A86F96" w:rsidRPr="009B5F8A">
        <w:rPr>
          <w:rFonts w:ascii="Book Antiqua" w:eastAsia="Calibri" w:hAnsi="Book Antiqua"/>
        </w:rPr>
        <w:t xml:space="preserve">establece con mayor rigurosidad las penas relacionadas </w:t>
      </w:r>
      <w:r w:rsidR="001B13C7" w:rsidRPr="009B5F8A">
        <w:rPr>
          <w:rFonts w:ascii="Book Antiqua" w:eastAsia="Calibri" w:hAnsi="Book Antiqua"/>
        </w:rPr>
        <w:t>con</w:t>
      </w:r>
      <w:r w:rsidR="00A86F96" w:rsidRPr="009B5F8A">
        <w:rPr>
          <w:rFonts w:ascii="Book Antiqua" w:eastAsia="Calibri" w:hAnsi="Book Antiqua"/>
        </w:rPr>
        <w:t xml:space="preserve"> los casos de violencia doméstica.  </w:t>
      </w:r>
      <w:r w:rsidR="001B13C7" w:rsidRPr="009B5F8A">
        <w:rPr>
          <w:rFonts w:ascii="Book Antiqua" w:eastAsia="Calibri" w:hAnsi="Book Antiqua"/>
        </w:rPr>
        <w:t xml:space="preserve">Establece con certeza la aplicación de </w:t>
      </w:r>
      <w:r w:rsidR="001B13C7" w:rsidRPr="009B5F8A">
        <w:rPr>
          <w:rFonts w:ascii="Book Antiqua" w:eastAsia="Calibri" w:hAnsi="Book Antiqua"/>
        </w:rPr>
        <w:lastRenderedPageBreak/>
        <w:t>penas más severas en aquellos casos donde existen situaciones de riesgo, en especial hacia adultos mayores o personas con diversidad funcional</w:t>
      </w:r>
      <w:r w:rsidRPr="009B5F8A">
        <w:rPr>
          <w:rFonts w:ascii="Book Antiqua" w:eastAsia="Calibri" w:hAnsi="Book Antiqua"/>
        </w:rPr>
        <w:t>.</w:t>
      </w:r>
    </w:p>
    <w:p w14:paraId="79823CF4" w14:textId="77777777" w:rsidR="00F80C08" w:rsidRPr="009B5F8A" w:rsidRDefault="00F80C08" w:rsidP="00F80C08">
      <w:pPr>
        <w:jc w:val="both"/>
        <w:rPr>
          <w:rFonts w:ascii="Book Antiqua" w:eastAsia="Calibri" w:hAnsi="Book Antiqua"/>
        </w:rPr>
      </w:pPr>
    </w:p>
    <w:p w14:paraId="03EDF53F" w14:textId="6281724E" w:rsidR="001A4CD5" w:rsidRDefault="001A4CD5" w:rsidP="00B71D88">
      <w:pPr>
        <w:ind w:firstLine="360"/>
        <w:jc w:val="both"/>
        <w:rPr>
          <w:rFonts w:ascii="Book Antiqua" w:eastAsia="Calibri" w:hAnsi="Book Antiqua"/>
        </w:rPr>
      </w:pPr>
      <w:r w:rsidRPr="00F248D5">
        <w:rPr>
          <w:rFonts w:ascii="Book Antiqua" w:eastAsia="Book Antiqua" w:hAnsi="Book Antiqua" w:cs="Book Antiqua"/>
          <w:szCs w:val="24"/>
          <w:lang w:val="es-ES"/>
        </w:rPr>
        <w:t xml:space="preserve">La Comisión de </w:t>
      </w:r>
      <w:r>
        <w:rPr>
          <w:rFonts w:ascii="Book Antiqua" w:eastAsia="Book Antiqua" w:hAnsi="Book Antiqua" w:cs="Book Antiqua"/>
          <w:szCs w:val="24"/>
          <w:lang w:val="es-ES"/>
        </w:rPr>
        <w:t>Asuntos de la Mujer</w:t>
      </w:r>
      <w:r w:rsidRPr="00F248D5">
        <w:rPr>
          <w:rFonts w:ascii="Book Antiqua" w:eastAsia="Book Antiqua" w:hAnsi="Book Antiqua" w:cs="Book Antiqua"/>
          <w:szCs w:val="24"/>
          <w:lang w:val="es-ES"/>
        </w:rPr>
        <w:t xml:space="preserve">, como parte de la evaluación del Proyecto de </w:t>
      </w:r>
      <w:r>
        <w:rPr>
          <w:rFonts w:ascii="Book Antiqua" w:eastAsia="Book Antiqua" w:hAnsi="Book Antiqua" w:cs="Book Antiqua"/>
          <w:szCs w:val="24"/>
          <w:lang w:val="es-ES"/>
        </w:rPr>
        <w:t>del Senado Núm. 914</w:t>
      </w:r>
      <w:r w:rsidRPr="00F248D5">
        <w:rPr>
          <w:rFonts w:ascii="Book Antiqua" w:eastAsia="Book Antiqua" w:hAnsi="Book Antiqua" w:cs="Book Antiqua"/>
          <w:szCs w:val="24"/>
          <w:lang w:val="es-ES"/>
        </w:rPr>
        <w:t xml:space="preserve">, </w:t>
      </w:r>
      <w:r>
        <w:rPr>
          <w:rFonts w:ascii="Book Antiqua" w:eastAsia="Book Antiqua" w:hAnsi="Book Antiqua" w:cs="Book Antiqua"/>
          <w:szCs w:val="24"/>
          <w:lang w:val="es-ES"/>
        </w:rPr>
        <w:t xml:space="preserve">solicitó y recibió los memoriales explicativos a las siguientes agencias, entidades y organizaciones: </w:t>
      </w:r>
      <w:r>
        <w:rPr>
          <w:rFonts w:ascii="Book Antiqua" w:eastAsia="Calibri" w:hAnsi="Book Antiqua"/>
        </w:rPr>
        <w:t xml:space="preserve">Oficina de la Procuradora de las Mujeres (OPM); Departamento de Justicia (DJ); y Oficina para la Administración de los Tribunales (OAT).   </w:t>
      </w:r>
      <w:r w:rsidRPr="001A4CD5">
        <w:rPr>
          <w:rFonts w:ascii="Book Antiqua" w:eastAsia="Book Antiqua" w:hAnsi="Book Antiqua" w:cs="Book Antiqua"/>
          <w:szCs w:val="24"/>
          <w:lang w:val="es-ES"/>
        </w:rPr>
        <w:t xml:space="preserve">La Comisión recibió, además, el memorial de </w:t>
      </w:r>
      <w:r w:rsidRPr="001A4CD5">
        <w:rPr>
          <w:rFonts w:ascii="Book Antiqua" w:eastAsia="Calibri" w:hAnsi="Book Antiqua"/>
        </w:rPr>
        <w:t>MR Consulting Group.</w:t>
      </w:r>
    </w:p>
    <w:p w14:paraId="632E88A2" w14:textId="77777777" w:rsidR="00F37F95" w:rsidRDefault="00F37F95" w:rsidP="00B71D88">
      <w:pPr>
        <w:ind w:firstLine="360"/>
        <w:jc w:val="both"/>
        <w:rPr>
          <w:rFonts w:ascii="Book Antiqua" w:eastAsia="Calibri" w:hAnsi="Book Antiqua"/>
        </w:rPr>
      </w:pPr>
    </w:p>
    <w:p w14:paraId="1766725A" w14:textId="3F02E034" w:rsidR="00F52B7D" w:rsidRDefault="00F52B7D" w:rsidP="00AB27E3">
      <w:pPr>
        <w:ind w:firstLine="360"/>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Contando con el beneficio de los memoriales, esta Comisión </w:t>
      </w:r>
      <w:r>
        <w:rPr>
          <w:rFonts w:ascii="Book Antiqua" w:eastAsia="Book Antiqua" w:hAnsi="Book Antiqua" w:cs="Book Antiqua"/>
          <w:szCs w:val="24"/>
          <w:lang w:val="es-ES"/>
        </w:rPr>
        <w:t>realizó</w:t>
      </w:r>
      <w:r w:rsidRPr="00F248D5">
        <w:rPr>
          <w:rFonts w:ascii="Book Antiqua" w:eastAsia="Book Antiqua" w:hAnsi="Book Antiqua" w:cs="Book Antiqua"/>
          <w:szCs w:val="24"/>
          <w:lang w:val="es-ES"/>
        </w:rPr>
        <w:t xml:space="preserve"> el análisis de</w:t>
      </w:r>
      <w:r>
        <w:rPr>
          <w:rFonts w:ascii="Book Antiqua" w:eastAsia="Book Antiqua" w:hAnsi="Book Antiqua" w:cs="Book Antiqua"/>
          <w:szCs w:val="24"/>
          <w:lang w:val="es-ES"/>
        </w:rPr>
        <w:t xml:space="preserve">l Proyecto del Senado Núm. 914. </w:t>
      </w:r>
    </w:p>
    <w:p w14:paraId="4BC98039" w14:textId="77777777" w:rsidR="001A4CD5" w:rsidRDefault="001A4CD5" w:rsidP="00F52B7D">
      <w:pPr>
        <w:jc w:val="both"/>
        <w:rPr>
          <w:rFonts w:ascii="Book Antiqua" w:eastAsia="Book Antiqua" w:hAnsi="Book Antiqua" w:cs="Book Antiqua"/>
          <w:szCs w:val="24"/>
          <w:lang w:val="es-ES"/>
        </w:rPr>
      </w:pPr>
    </w:p>
    <w:p w14:paraId="2326F339" w14:textId="110A3697" w:rsidR="00F52B7D" w:rsidRPr="00F52B7D" w:rsidRDefault="00F52B7D" w:rsidP="00F52B7D">
      <w:pPr>
        <w:pStyle w:val="ListParagraph"/>
        <w:numPr>
          <w:ilvl w:val="0"/>
          <w:numId w:val="23"/>
        </w:numPr>
        <w:jc w:val="both"/>
        <w:rPr>
          <w:rFonts w:ascii="Book Antiqua" w:eastAsia="Book Antiqua" w:hAnsi="Book Antiqua" w:cs="Book Antiqua"/>
          <w:b/>
          <w:bCs/>
          <w:szCs w:val="24"/>
          <w:lang w:val="es-ES"/>
        </w:rPr>
      </w:pPr>
      <w:r w:rsidRPr="00F52B7D">
        <w:rPr>
          <w:rFonts w:ascii="Book Antiqua" w:eastAsia="Calibri" w:hAnsi="Book Antiqua"/>
          <w:b/>
          <w:bCs/>
        </w:rPr>
        <w:t>Oficina de la Procuradora de las Mujeres (OPM)</w:t>
      </w:r>
    </w:p>
    <w:p w14:paraId="5715E675" w14:textId="77777777" w:rsidR="00F52B7D" w:rsidRDefault="00F52B7D" w:rsidP="00F52B7D">
      <w:pPr>
        <w:pStyle w:val="ListParagraph"/>
        <w:ind w:left="0" w:firstLine="720"/>
        <w:jc w:val="both"/>
        <w:rPr>
          <w:rFonts w:ascii="Book Antiqua" w:eastAsia="Calibri" w:hAnsi="Book Antiqua"/>
          <w:b/>
          <w:bCs/>
        </w:rPr>
      </w:pPr>
    </w:p>
    <w:p w14:paraId="19E1D199" w14:textId="697C03F9" w:rsidR="00F52B7D" w:rsidRPr="00B871C7" w:rsidRDefault="00F52B7D" w:rsidP="00AB27E3">
      <w:pPr>
        <w:ind w:firstLine="360"/>
        <w:jc w:val="both"/>
        <w:rPr>
          <w:rFonts w:ascii="Book Antiqua" w:eastAsia="Calibri" w:hAnsi="Book Antiqua"/>
        </w:rPr>
      </w:pPr>
      <w:r w:rsidRPr="00B871C7">
        <w:rPr>
          <w:rFonts w:ascii="Book Antiqua" w:eastAsia="Calibri" w:hAnsi="Book Antiqua"/>
        </w:rPr>
        <w:t xml:space="preserve">La Oficina de la Procuradora de las Mujeres (OPM), mediante memorial explicativo suscrito por </w:t>
      </w:r>
      <w:r w:rsidR="00F4467C">
        <w:rPr>
          <w:rFonts w:ascii="Book Antiqua" w:eastAsia="Calibri" w:hAnsi="Book Antiqua"/>
        </w:rPr>
        <w:t>su</w:t>
      </w:r>
      <w:r w:rsidRPr="00B871C7">
        <w:rPr>
          <w:rFonts w:ascii="Book Antiqua" w:eastAsia="Calibri" w:hAnsi="Book Antiqua"/>
        </w:rPr>
        <w:t xml:space="preserve"> Procuradora, Lcda. Astrid Piñeiro Vázquez, expresó su apoyo al Proyecto del Senado Núm. 914</w:t>
      </w:r>
      <w:r w:rsidR="00AB27E3">
        <w:rPr>
          <w:rFonts w:ascii="Book Antiqua" w:eastAsia="Calibri" w:hAnsi="Book Antiqua"/>
        </w:rPr>
        <w:t xml:space="preserve">.  Entiende </w:t>
      </w:r>
      <w:r w:rsidRPr="00B871C7">
        <w:rPr>
          <w:rFonts w:ascii="Book Antiqua" w:eastAsia="Calibri" w:hAnsi="Book Antiqua"/>
        </w:rPr>
        <w:t xml:space="preserve">que la medida fortalece el marco legal </w:t>
      </w:r>
      <w:r w:rsidRPr="00AB27E3">
        <w:rPr>
          <w:rFonts w:ascii="Book Antiqua" w:eastAsia="Calibri" w:hAnsi="Book Antiqua"/>
        </w:rPr>
        <w:t xml:space="preserve">de la Ley </w:t>
      </w:r>
      <w:r w:rsidR="00AB27E3" w:rsidRPr="00AB27E3">
        <w:rPr>
          <w:rFonts w:ascii="Book Antiqua" w:eastAsia="Calibri" w:hAnsi="Book Antiqua"/>
        </w:rPr>
        <w:t xml:space="preserve">Núm. </w:t>
      </w:r>
      <w:r w:rsidRPr="00AB27E3">
        <w:rPr>
          <w:rFonts w:ascii="Book Antiqua" w:eastAsia="Calibri" w:hAnsi="Book Antiqua"/>
        </w:rPr>
        <w:t>54</w:t>
      </w:r>
      <w:r w:rsidR="00AB27E3" w:rsidRPr="00AB27E3">
        <w:rPr>
          <w:rFonts w:ascii="Book Antiqua" w:eastAsia="Calibri" w:hAnsi="Book Antiqua"/>
        </w:rPr>
        <w:t>, antes citada,</w:t>
      </w:r>
      <w:r w:rsidRPr="00AB27E3">
        <w:rPr>
          <w:rFonts w:ascii="Book Antiqua" w:eastAsia="Calibri" w:hAnsi="Book Antiqua"/>
        </w:rPr>
        <w:t xml:space="preserve"> y atiende manifestaciones contemporáneas de violencia</w:t>
      </w:r>
      <w:r w:rsidRPr="00B871C7">
        <w:rPr>
          <w:rFonts w:ascii="Book Antiqua" w:eastAsia="Calibri" w:hAnsi="Book Antiqua"/>
        </w:rPr>
        <w:t xml:space="preserve"> doméstica que requieren respuestas jurídicas y procesales más efectivas.</w:t>
      </w:r>
    </w:p>
    <w:p w14:paraId="0732A06B" w14:textId="77777777" w:rsidR="00F52B7D" w:rsidRPr="00B871C7" w:rsidRDefault="00F52B7D" w:rsidP="00F52B7D">
      <w:pPr>
        <w:jc w:val="both"/>
        <w:rPr>
          <w:rFonts w:ascii="Book Antiqua" w:eastAsia="Calibri" w:hAnsi="Book Antiqua"/>
        </w:rPr>
      </w:pPr>
    </w:p>
    <w:p w14:paraId="3C40E770" w14:textId="259716A0" w:rsidR="00F52B7D" w:rsidRPr="00B871C7" w:rsidRDefault="00F52B7D" w:rsidP="00B71D88">
      <w:pPr>
        <w:ind w:firstLine="360"/>
        <w:jc w:val="both"/>
        <w:rPr>
          <w:rFonts w:ascii="Book Antiqua" w:eastAsia="Calibri" w:hAnsi="Book Antiqua"/>
        </w:rPr>
      </w:pPr>
      <w:r w:rsidRPr="00B871C7">
        <w:rPr>
          <w:rFonts w:ascii="Book Antiqua" w:eastAsia="Calibri" w:hAnsi="Book Antiqua"/>
        </w:rPr>
        <w:t>La OPM sostuvo que la violencia doméstica continúa siendo un problema de derechos humanos que impacta desproporcionadamente a mujeres, menores de edad y adultos mayores, por lo que reconoció la necesidad de revisar y robustecer el ordenamiento jurídico vigente para garantizar una justicia efectiva, sensible y oportuna. Asimismo, destacó que la medida atiende modalidades modernas de violencia, incluyendo el control coercitivo, el acoso digital y las violencias económicas y psicológicas que muchas veces no logran ser probadas adecuadamente bajo los criterios actuales.</w:t>
      </w:r>
      <w:r w:rsidR="00B71D88">
        <w:rPr>
          <w:rFonts w:ascii="Book Antiqua" w:eastAsia="Calibri" w:hAnsi="Book Antiqua"/>
        </w:rPr>
        <w:t xml:space="preserve"> </w:t>
      </w:r>
    </w:p>
    <w:p w14:paraId="20FB80DE" w14:textId="77777777" w:rsidR="00F52B7D" w:rsidRPr="00B871C7" w:rsidRDefault="00F52B7D" w:rsidP="00F52B7D">
      <w:pPr>
        <w:jc w:val="both"/>
        <w:rPr>
          <w:rFonts w:ascii="Book Antiqua" w:eastAsia="Calibri" w:hAnsi="Book Antiqua"/>
        </w:rPr>
      </w:pPr>
    </w:p>
    <w:p w14:paraId="6B8B7B92" w14:textId="3253409A" w:rsidR="00F52B7D" w:rsidRPr="00B871C7" w:rsidRDefault="00B71D88" w:rsidP="00B71D88">
      <w:pPr>
        <w:ind w:firstLine="360"/>
        <w:jc w:val="both"/>
        <w:rPr>
          <w:rFonts w:ascii="Book Antiqua" w:eastAsia="Calibri" w:hAnsi="Book Antiqua"/>
        </w:rPr>
      </w:pPr>
      <w:r>
        <w:rPr>
          <w:rFonts w:ascii="Book Antiqua" w:eastAsia="Calibri" w:hAnsi="Book Antiqua"/>
        </w:rPr>
        <w:t>S</w:t>
      </w:r>
      <w:r w:rsidR="00F52B7D" w:rsidRPr="00B871C7">
        <w:rPr>
          <w:rFonts w:ascii="Book Antiqua" w:eastAsia="Calibri" w:hAnsi="Book Antiqua"/>
        </w:rPr>
        <w:t xml:space="preserve">eñaló que el proyecto fortalece significativamente las definiciones contenidas en la Ley </w:t>
      </w:r>
      <w:r>
        <w:rPr>
          <w:rFonts w:ascii="Book Antiqua" w:eastAsia="Calibri" w:hAnsi="Book Antiqua"/>
        </w:rPr>
        <w:t xml:space="preserve">Núm. </w:t>
      </w:r>
      <w:r w:rsidR="00F52B7D" w:rsidRPr="00B871C7">
        <w:rPr>
          <w:rFonts w:ascii="Book Antiqua" w:eastAsia="Calibri" w:hAnsi="Book Antiqua"/>
        </w:rPr>
        <w:t xml:space="preserve">54, </w:t>
      </w:r>
      <w:r>
        <w:rPr>
          <w:rFonts w:ascii="Book Antiqua" w:eastAsia="Calibri" w:hAnsi="Book Antiqua"/>
          <w:i/>
          <w:iCs/>
        </w:rPr>
        <w:t>supra</w:t>
      </w:r>
      <w:r>
        <w:rPr>
          <w:rFonts w:ascii="Book Antiqua" w:eastAsia="Calibri" w:hAnsi="Book Antiqua"/>
        </w:rPr>
        <w:t xml:space="preserve">, </w:t>
      </w:r>
      <w:r w:rsidR="00F52B7D" w:rsidRPr="00B871C7">
        <w:rPr>
          <w:rFonts w:ascii="Book Antiqua" w:eastAsia="Calibri" w:hAnsi="Book Antiqua"/>
        </w:rPr>
        <w:t xml:space="preserve">ampliando las herramientas interpretativas del tribunal y reconociendo expresamente nuevas dinámicas de control y coerción dentro de las relaciones de pareja. </w:t>
      </w:r>
      <w:r>
        <w:rPr>
          <w:rFonts w:ascii="Book Antiqua" w:eastAsia="Calibri" w:hAnsi="Book Antiqua"/>
        </w:rPr>
        <w:t xml:space="preserve"> R</w:t>
      </w:r>
      <w:r w:rsidR="00F52B7D" w:rsidRPr="00B871C7">
        <w:rPr>
          <w:rFonts w:ascii="Book Antiqua" w:eastAsia="Calibri" w:hAnsi="Book Antiqua"/>
        </w:rPr>
        <w:t>esaltó favorablemente la inclusión de conceptos relacionados con vigilancia, chantaje, violencia económica, violencia digital y relaciones consensuales, entendiendo que ello permite atender de manera más efectiva formas de violencia que no necesariamente se manifiestan mediante agresión física inmediata.</w:t>
      </w:r>
    </w:p>
    <w:p w14:paraId="61106F59" w14:textId="3EE23162" w:rsidR="00F52B7D" w:rsidRPr="00B871C7" w:rsidRDefault="00B71D88" w:rsidP="00F52B7D">
      <w:pPr>
        <w:jc w:val="both"/>
        <w:rPr>
          <w:rFonts w:ascii="Book Antiqua" w:eastAsia="Calibri" w:hAnsi="Book Antiqua"/>
        </w:rPr>
      </w:pPr>
      <w:r>
        <w:rPr>
          <w:rFonts w:ascii="Book Antiqua" w:eastAsia="Calibri" w:hAnsi="Book Antiqua"/>
        </w:rPr>
        <w:t xml:space="preserve"> </w:t>
      </w:r>
    </w:p>
    <w:p w14:paraId="4E8C84F8" w14:textId="354068EF" w:rsidR="00F52B7D" w:rsidRPr="00B871C7" w:rsidRDefault="009A5223" w:rsidP="00B71D88">
      <w:pPr>
        <w:ind w:firstLine="360"/>
        <w:jc w:val="both"/>
        <w:rPr>
          <w:rFonts w:ascii="Book Antiqua" w:eastAsia="Calibri" w:hAnsi="Book Antiqua"/>
        </w:rPr>
      </w:pPr>
      <w:r>
        <w:rPr>
          <w:rFonts w:ascii="Book Antiqua" w:eastAsia="Calibri" w:hAnsi="Book Antiqua"/>
        </w:rPr>
        <w:t>C</w:t>
      </w:r>
      <w:r w:rsidR="00F52B7D" w:rsidRPr="00B871C7">
        <w:rPr>
          <w:rFonts w:ascii="Book Antiqua" w:eastAsia="Calibri" w:hAnsi="Book Antiqua"/>
        </w:rPr>
        <w:t xml:space="preserve">oncluyó que la medida fortalece los mecanismos de protección inmediata mediante la expedición automática de órdenes de protección, reduciendo barreras procesales que históricamente han dificultado el acceso rápido a remedios judiciales. </w:t>
      </w:r>
      <w:r>
        <w:rPr>
          <w:rFonts w:ascii="Book Antiqua" w:eastAsia="Calibri" w:hAnsi="Book Antiqua"/>
        </w:rPr>
        <w:t>La OPM indic</w:t>
      </w:r>
      <w:r w:rsidR="00F52B7D" w:rsidRPr="00B871C7">
        <w:rPr>
          <w:rFonts w:ascii="Book Antiqua" w:eastAsia="Calibri" w:hAnsi="Book Antiqua"/>
        </w:rPr>
        <w:t xml:space="preserve">ó sobre posibles problemas operacionales relacionados con el requisito de que la víctima exprese en corte abierta y bajo juramento lo relativo a su derecho a la orden de protección, </w:t>
      </w:r>
      <w:r w:rsidR="00F52B7D" w:rsidRPr="00B871C7">
        <w:rPr>
          <w:rFonts w:ascii="Book Antiqua" w:eastAsia="Calibri" w:hAnsi="Book Antiqua"/>
        </w:rPr>
        <w:lastRenderedPageBreak/>
        <w:t>particularmente en casos sometidos mediante declaraciones juradas, donde ello podría provocar revictimización o retrasos innecesarios.</w:t>
      </w:r>
    </w:p>
    <w:p w14:paraId="7FD5FD8C" w14:textId="77777777" w:rsidR="00F52B7D" w:rsidRPr="00B871C7" w:rsidRDefault="00F52B7D" w:rsidP="00F52B7D">
      <w:pPr>
        <w:jc w:val="both"/>
        <w:rPr>
          <w:rFonts w:ascii="Book Antiqua" w:eastAsia="Calibri" w:hAnsi="Book Antiqua"/>
        </w:rPr>
      </w:pPr>
    </w:p>
    <w:p w14:paraId="4F6CF3CC" w14:textId="180AAF44" w:rsidR="00F52B7D" w:rsidRPr="00B871C7" w:rsidRDefault="00530D10" w:rsidP="00530D10">
      <w:pPr>
        <w:ind w:firstLine="360"/>
        <w:jc w:val="both"/>
        <w:rPr>
          <w:rFonts w:ascii="Book Antiqua" w:eastAsia="Calibri" w:hAnsi="Book Antiqua"/>
        </w:rPr>
      </w:pPr>
      <w:r>
        <w:rPr>
          <w:rFonts w:ascii="Book Antiqua" w:eastAsia="Calibri" w:hAnsi="Book Antiqua"/>
        </w:rPr>
        <w:t>R</w:t>
      </w:r>
      <w:r w:rsidR="00F52B7D" w:rsidRPr="00B871C7">
        <w:rPr>
          <w:rFonts w:ascii="Book Antiqua" w:eastAsia="Calibri" w:hAnsi="Book Antiqua"/>
        </w:rPr>
        <w:t xml:space="preserve">espaldó las disposiciones relacionadas con evaluaciones del Departamento de la Familia cuando menores, adultos mayores o personas con impedimentos hayan estado expuestos a situaciones de violencia doméstica. </w:t>
      </w:r>
      <w:r>
        <w:rPr>
          <w:rFonts w:ascii="Book Antiqua" w:eastAsia="Calibri" w:hAnsi="Book Antiqua"/>
        </w:rPr>
        <w:t>R</w:t>
      </w:r>
      <w:r w:rsidR="00F52B7D" w:rsidRPr="00B871C7">
        <w:rPr>
          <w:rFonts w:ascii="Book Antiqua" w:eastAsia="Calibri" w:hAnsi="Book Antiqua"/>
        </w:rPr>
        <w:t xml:space="preserve">ecomendó que </w:t>
      </w:r>
      <w:r w:rsidR="008F783F" w:rsidRPr="00B871C7">
        <w:rPr>
          <w:rFonts w:ascii="Book Antiqua" w:eastAsia="Calibri" w:hAnsi="Book Antiqua"/>
        </w:rPr>
        <w:t>la impl</w:t>
      </w:r>
      <w:r w:rsidR="008F783F">
        <w:rPr>
          <w:rFonts w:ascii="Book Antiqua" w:eastAsia="Calibri" w:hAnsi="Book Antiqua"/>
        </w:rPr>
        <w:t>emen</w:t>
      </w:r>
      <w:r w:rsidR="008F783F" w:rsidRPr="00B871C7">
        <w:rPr>
          <w:rFonts w:ascii="Book Antiqua" w:eastAsia="Calibri" w:hAnsi="Book Antiqua"/>
        </w:rPr>
        <w:t>tación de dichos mecanismos incluya</w:t>
      </w:r>
      <w:r w:rsidR="00F52B7D" w:rsidRPr="00B871C7">
        <w:rPr>
          <w:rFonts w:ascii="Book Antiqua" w:eastAsia="Calibri" w:hAnsi="Book Antiqua"/>
        </w:rPr>
        <w:t xml:space="preserve"> parámetros claros y procesos ágiles que eviten atrasos injustificados que puedan afectar el bienestar de los menores o la parte peticionaria.</w:t>
      </w:r>
      <w:r>
        <w:rPr>
          <w:rFonts w:ascii="Book Antiqua" w:eastAsia="Calibri" w:hAnsi="Book Antiqua"/>
        </w:rPr>
        <w:t xml:space="preserve"> </w:t>
      </w:r>
    </w:p>
    <w:p w14:paraId="21D1B067" w14:textId="77777777" w:rsidR="00F52B7D" w:rsidRPr="00B871C7" w:rsidRDefault="00F52B7D" w:rsidP="00F52B7D">
      <w:pPr>
        <w:jc w:val="both"/>
        <w:rPr>
          <w:rFonts w:ascii="Book Antiqua" w:eastAsia="Calibri" w:hAnsi="Book Antiqua"/>
        </w:rPr>
      </w:pPr>
    </w:p>
    <w:p w14:paraId="04692A5A" w14:textId="0F8B0E91" w:rsidR="00F52B7D" w:rsidRPr="00B871C7" w:rsidRDefault="00F52B7D" w:rsidP="008F783F">
      <w:pPr>
        <w:ind w:firstLine="360"/>
        <w:jc w:val="both"/>
        <w:rPr>
          <w:rFonts w:ascii="Book Antiqua" w:eastAsia="Calibri" w:hAnsi="Book Antiqua"/>
        </w:rPr>
      </w:pPr>
      <w:r w:rsidRPr="00B871C7">
        <w:rPr>
          <w:rFonts w:ascii="Book Antiqua" w:eastAsia="Calibri" w:hAnsi="Book Antiqua"/>
        </w:rPr>
        <w:t xml:space="preserve">En cuanto a las disposiciones penales, la OPM favoreció el fortalecimiento de las sanciones relacionadas con maltrato agravado, estrangulamiento, amenazas y agresión sexual dentro de la relación de pareja, reconociendo que dichas conductas constituyen manifestaciones severas de control y violencia. </w:t>
      </w:r>
      <w:r w:rsidR="008F783F">
        <w:rPr>
          <w:rFonts w:ascii="Book Antiqua" w:eastAsia="Calibri" w:hAnsi="Book Antiqua"/>
        </w:rPr>
        <w:t>So</w:t>
      </w:r>
      <w:r w:rsidRPr="00B871C7">
        <w:rPr>
          <w:rFonts w:ascii="Book Antiqua" w:eastAsia="Calibri" w:hAnsi="Book Antiqua"/>
        </w:rPr>
        <w:t>stuvo que la imposición de penas más severas y las limitaciones al programa de desvío son consistentes con una política pública dirigida a prevenir reincidencias y reforzar la protección de las víctimas.</w:t>
      </w:r>
    </w:p>
    <w:p w14:paraId="518A6462" w14:textId="77777777" w:rsidR="00F52B7D" w:rsidRPr="00B871C7" w:rsidRDefault="00F52B7D" w:rsidP="00F52B7D">
      <w:pPr>
        <w:jc w:val="both"/>
        <w:rPr>
          <w:rFonts w:ascii="Book Antiqua" w:eastAsia="Calibri" w:hAnsi="Book Antiqua"/>
        </w:rPr>
      </w:pPr>
    </w:p>
    <w:p w14:paraId="4539EB74" w14:textId="28198B23" w:rsidR="00F52B7D" w:rsidRPr="00B871C7" w:rsidRDefault="008F783F" w:rsidP="008F783F">
      <w:pPr>
        <w:ind w:firstLine="360"/>
        <w:jc w:val="both"/>
        <w:rPr>
          <w:rFonts w:ascii="Book Antiqua" w:eastAsia="Calibri" w:hAnsi="Book Antiqua"/>
        </w:rPr>
      </w:pPr>
      <w:r>
        <w:rPr>
          <w:rFonts w:ascii="Book Antiqua" w:eastAsia="Calibri" w:hAnsi="Book Antiqua"/>
        </w:rPr>
        <w:t>L</w:t>
      </w:r>
      <w:r w:rsidR="00F52B7D" w:rsidRPr="00B871C7">
        <w:rPr>
          <w:rFonts w:ascii="Book Antiqua" w:eastAsia="Calibri" w:hAnsi="Book Antiqua"/>
        </w:rPr>
        <w:t>a OPM sometió varias recomendaciones específicas de enmienda al proyecto. Entre ellas, recomendó ampliar la definición de “vigilancia” para incluir expresamente conductas de rastreo, recopilación de información y monitoreo mediante herramientas tecnológicas, digitales, electrónicas o automatizadas, incluyendo inteligencia artificial, con el propósito de fortalecer la aplicabilidad del concepto y reducir ambigüedades interpretativas.</w:t>
      </w:r>
    </w:p>
    <w:p w14:paraId="5A0A918A" w14:textId="77777777" w:rsidR="00F52B7D" w:rsidRPr="00B871C7" w:rsidRDefault="00F52B7D" w:rsidP="00F52B7D">
      <w:pPr>
        <w:jc w:val="both"/>
        <w:rPr>
          <w:rFonts w:ascii="Book Antiqua" w:eastAsia="Calibri" w:hAnsi="Book Antiqua"/>
        </w:rPr>
      </w:pPr>
    </w:p>
    <w:p w14:paraId="627E3126" w14:textId="6B9F79DF" w:rsidR="00F52B7D" w:rsidRPr="00B871C7" w:rsidRDefault="00C478AB" w:rsidP="00C478AB">
      <w:pPr>
        <w:ind w:firstLine="360"/>
        <w:jc w:val="both"/>
        <w:rPr>
          <w:rFonts w:ascii="Book Antiqua" w:eastAsia="Calibri" w:hAnsi="Book Antiqua"/>
        </w:rPr>
      </w:pPr>
      <w:r>
        <w:rPr>
          <w:rFonts w:ascii="Book Antiqua" w:eastAsia="Calibri" w:hAnsi="Book Antiqua"/>
        </w:rPr>
        <w:t>R</w:t>
      </w:r>
      <w:r w:rsidR="00F52B7D" w:rsidRPr="00B871C7">
        <w:rPr>
          <w:rFonts w:ascii="Book Antiqua" w:eastAsia="Calibri" w:hAnsi="Book Antiqua"/>
        </w:rPr>
        <w:t>ecomendó que se disponga expresamente que el tribunal pueda ordenar el pago de pensión alimentaria cuando la víctima ostente o reciba custodia de menores de edad al emitirse una orden de protección</w:t>
      </w:r>
      <w:r>
        <w:rPr>
          <w:rFonts w:ascii="Book Antiqua" w:eastAsia="Calibri" w:hAnsi="Book Antiqua"/>
        </w:rPr>
        <w:t xml:space="preserve">.  Sugiere que </w:t>
      </w:r>
      <w:r w:rsidR="00F52B7D" w:rsidRPr="00B871C7">
        <w:rPr>
          <w:rFonts w:ascii="Book Antiqua" w:eastAsia="Calibri" w:hAnsi="Book Antiqua"/>
        </w:rPr>
        <w:t>dicha obligación tenga la misma vigencia que la orden emitida.</w:t>
      </w:r>
    </w:p>
    <w:p w14:paraId="1E306CBA" w14:textId="77777777" w:rsidR="00F52B7D" w:rsidRPr="00B871C7" w:rsidRDefault="00F52B7D" w:rsidP="00F52B7D">
      <w:pPr>
        <w:jc w:val="both"/>
        <w:rPr>
          <w:rFonts w:ascii="Book Antiqua" w:eastAsia="Calibri" w:hAnsi="Book Antiqua"/>
        </w:rPr>
      </w:pPr>
    </w:p>
    <w:p w14:paraId="7242D529" w14:textId="28AAE298" w:rsidR="00F52B7D" w:rsidRPr="00B94591" w:rsidRDefault="00F52B7D" w:rsidP="00B94591">
      <w:pPr>
        <w:ind w:firstLine="360"/>
        <w:jc w:val="both"/>
        <w:rPr>
          <w:rFonts w:ascii="Book Antiqua" w:eastAsia="Calibri" w:hAnsi="Book Antiqua"/>
        </w:rPr>
      </w:pPr>
      <w:r w:rsidRPr="00B871C7">
        <w:rPr>
          <w:rFonts w:ascii="Book Antiqua" w:eastAsia="Calibri" w:hAnsi="Book Antiqua"/>
        </w:rPr>
        <w:t xml:space="preserve">La OPM también recomendó corregir aspectos relacionados con la armonización de penalidades propuestas en el Artículo 3.1 de la Ley </w:t>
      </w:r>
      <w:r w:rsidR="00B94591">
        <w:rPr>
          <w:rFonts w:ascii="Book Antiqua" w:eastAsia="Calibri" w:hAnsi="Book Antiqua"/>
        </w:rPr>
        <w:t xml:space="preserve">Núm. </w:t>
      </w:r>
      <w:r w:rsidRPr="00B871C7">
        <w:rPr>
          <w:rFonts w:ascii="Book Antiqua" w:eastAsia="Calibri" w:hAnsi="Book Antiqua"/>
        </w:rPr>
        <w:t>54,</w:t>
      </w:r>
      <w:r w:rsidR="00B94591">
        <w:rPr>
          <w:rFonts w:ascii="Book Antiqua" w:eastAsia="Calibri" w:hAnsi="Book Antiqua"/>
        </w:rPr>
        <w:t xml:space="preserve"> antes mencionada,</w:t>
      </w:r>
      <w:r w:rsidRPr="00B871C7">
        <w:rPr>
          <w:rFonts w:ascii="Book Antiqua" w:eastAsia="Calibri" w:hAnsi="Book Antiqua"/>
        </w:rPr>
        <w:t xml:space="preserve"> a los fines de evitar ambigüedades interpretativas y asegurar uniformidad dentro del esquema penal contenido en la medida.</w:t>
      </w:r>
      <w:r w:rsidR="00B94591">
        <w:rPr>
          <w:rFonts w:ascii="Book Antiqua" w:eastAsia="Calibri" w:hAnsi="Book Antiqua"/>
        </w:rPr>
        <w:t xml:space="preserve">  </w:t>
      </w:r>
      <w:r w:rsidRPr="00B871C7">
        <w:rPr>
          <w:rFonts w:ascii="Book Antiqua" w:eastAsia="Calibri" w:hAnsi="Book Antiqua"/>
        </w:rPr>
        <w:t>Finalmente, concluyó respaldando la aprobación del Proyecto del Senado Núm. 914, por entender que la medida fortalece el marco legal de protección a víctimas de violencia doméstica, amplía remedios protectores y atiende manifestaciones contemporáneas de violencia que comprometen la seguridad y dignidad de las víctimas.</w:t>
      </w:r>
    </w:p>
    <w:p w14:paraId="59AAA5D7" w14:textId="77777777" w:rsidR="00F52B7D" w:rsidRPr="00F52B7D" w:rsidRDefault="00F52B7D" w:rsidP="00F52B7D">
      <w:pPr>
        <w:pStyle w:val="ListParagraph"/>
        <w:ind w:left="0" w:firstLine="720"/>
        <w:jc w:val="both"/>
        <w:rPr>
          <w:rFonts w:ascii="Book Antiqua" w:eastAsia="Book Antiqua" w:hAnsi="Book Antiqua" w:cs="Book Antiqua"/>
          <w:b/>
          <w:bCs/>
          <w:szCs w:val="24"/>
          <w:lang w:val="es-ES"/>
        </w:rPr>
      </w:pPr>
    </w:p>
    <w:p w14:paraId="58A5A75E" w14:textId="77777777" w:rsidR="00B36C7C" w:rsidRPr="00F52B7D" w:rsidRDefault="00B36C7C" w:rsidP="00F52B7D">
      <w:pPr>
        <w:pStyle w:val="ListParagraph"/>
        <w:numPr>
          <w:ilvl w:val="0"/>
          <w:numId w:val="23"/>
        </w:numPr>
        <w:jc w:val="both"/>
        <w:rPr>
          <w:rFonts w:ascii="Book Antiqua" w:eastAsia="Book Antiqua" w:hAnsi="Book Antiqua" w:cs="Book Antiqua"/>
          <w:b/>
          <w:bCs/>
          <w:szCs w:val="24"/>
          <w:lang w:val="es-ES"/>
        </w:rPr>
      </w:pPr>
      <w:r w:rsidRPr="00F52B7D">
        <w:rPr>
          <w:rFonts w:ascii="Book Antiqua" w:eastAsia="Calibri" w:hAnsi="Book Antiqua"/>
          <w:b/>
          <w:bCs/>
        </w:rPr>
        <w:t>Departamento de Justicia (DJ)</w:t>
      </w:r>
    </w:p>
    <w:p w14:paraId="5B17F485" w14:textId="77777777" w:rsidR="00F52B7D" w:rsidRDefault="00F52B7D" w:rsidP="00F52B7D">
      <w:pPr>
        <w:pStyle w:val="ListParagraph"/>
        <w:ind w:left="1080"/>
        <w:jc w:val="both"/>
        <w:rPr>
          <w:rFonts w:ascii="Book Antiqua" w:eastAsia="Calibri" w:hAnsi="Book Antiqua"/>
          <w:b/>
          <w:bCs/>
        </w:rPr>
      </w:pPr>
    </w:p>
    <w:p w14:paraId="681EBBE9" w14:textId="30C31582" w:rsidR="00F52B7D" w:rsidRPr="007914DB" w:rsidRDefault="00F52B7D" w:rsidP="00F32703">
      <w:pPr>
        <w:ind w:firstLine="360"/>
        <w:jc w:val="both"/>
        <w:rPr>
          <w:rFonts w:ascii="Book Antiqua" w:eastAsia="Calibri" w:hAnsi="Book Antiqua"/>
        </w:rPr>
      </w:pPr>
      <w:r w:rsidRPr="007914DB">
        <w:rPr>
          <w:rFonts w:ascii="Book Antiqua" w:eastAsia="Calibri" w:hAnsi="Book Antiqua"/>
        </w:rPr>
        <w:t xml:space="preserve">El Departamento de Justicia, mediante memorial explicativo suscrito por </w:t>
      </w:r>
      <w:r w:rsidR="00F32703">
        <w:rPr>
          <w:rFonts w:ascii="Book Antiqua" w:eastAsia="Calibri" w:hAnsi="Book Antiqua"/>
        </w:rPr>
        <w:t>su</w:t>
      </w:r>
      <w:r w:rsidRPr="007914DB">
        <w:rPr>
          <w:rFonts w:ascii="Book Antiqua" w:eastAsia="Calibri" w:hAnsi="Book Antiqua"/>
        </w:rPr>
        <w:t xml:space="preserve"> Secretaria, </w:t>
      </w:r>
      <w:r w:rsidR="00F32703">
        <w:rPr>
          <w:rFonts w:ascii="Book Antiqua" w:eastAsia="Calibri" w:hAnsi="Book Antiqua"/>
        </w:rPr>
        <w:t xml:space="preserve">la </w:t>
      </w:r>
      <w:r w:rsidRPr="007914DB">
        <w:rPr>
          <w:rFonts w:ascii="Book Antiqua" w:eastAsia="Calibri" w:hAnsi="Book Antiqua"/>
        </w:rPr>
        <w:t xml:space="preserve">Lcda. Lourdes L. Gómez Torres, expresó su respaldo al Proyecto del Senado </w:t>
      </w:r>
      <w:r w:rsidRPr="007914DB">
        <w:rPr>
          <w:rFonts w:ascii="Book Antiqua" w:eastAsia="Calibri" w:hAnsi="Book Antiqua"/>
        </w:rPr>
        <w:lastRenderedPageBreak/>
        <w:t>Núm. 914, reconociendo que la medida se encuentra dentro del ámbito constitucional de la Asamblea Legislativa para establecer política pública dirigida a proteger la seguridad, dignidad y bienestar de las víctimas de violencia doméstica.</w:t>
      </w:r>
      <w:r w:rsidR="00F32703">
        <w:rPr>
          <w:rFonts w:ascii="Book Antiqua" w:eastAsia="Calibri" w:hAnsi="Book Antiqua"/>
        </w:rPr>
        <w:t xml:space="preserve">  </w:t>
      </w:r>
      <w:r w:rsidRPr="007914DB">
        <w:rPr>
          <w:rFonts w:ascii="Book Antiqua" w:eastAsia="Calibri" w:hAnsi="Book Antiqua"/>
        </w:rPr>
        <w:t xml:space="preserve">Como parte de su análisis, destacó que la violencia doméstica continúa siendo una problemática social persistente que afecta de manera desproporcionada a mujeres, menores y adultos mayores, por lo que reconoció la legitimidad del propósito legislativo de fortalecer la Ley </w:t>
      </w:r>
      <w:r w:rsidR="00F32703">
        <w:rPr>
          <w:rFonts w:ascii="Book Antiqua" w:eastAsia="Calibri" w:hAnsi="Book Antiqua"/>
        </w:rPr>
        <w:t xml:space="preserve">Núm. </w:t>
      </w:r>
      <w:r w:rsidRPr="007914DB">
        <w:rPr>
          <w:rFonts w:ascii="Book Antiqua" w:eastAsia="Calibri" w:hAnsi="Book Antiqua"/>
        </w:rPr>
        <w:t>54</w:t>
      </w:r>
      <w:r w:rsidR="00F32703">
        <w:rPr>
          <w:rFonts w:ascii="Book Antiqua" w:eastAsia="Calibri" w:hAnsi="Book Antiqua"/>
        </w:rPr>
        <w:t xml:space="preserve">, </w:t>
      </w:r>
      <w:r w:rsidR="00F32703">
        <w:rPr>
          <w:rFonts w:ascii="Book Antiqua" w:eastAsia="Calibri" w:hAnsi="Book Antiqua"/>
          <w:i/>
          <w:iCs/>
        </w:rPr>
        <w:t>supra</w:t>
      </w:r>
      <w:r w:rsidR="00F32703">
        <w:rPr>
          <w:rFonts w:ascii="Book Antiqua" w:eastAsia="Calibri" w:hAnsi="Book Antiqua"/>
        </w:rPr>
        <w:t xml:space="preserve">, </w:t>
      </w:r>
      <w:r w:rsidRPr="007914DB">
        <w:rPr>
          <w:rFonts w:ascii="Book Antiqua" w:eastAsia="Calibri" w:hAnsi="Book Antiqua"/>
        </w:rPr>
        <w:t>y robustecer los mecanismos de protección e intervención existentes.</w:t>
      </w:r>
    </w:p>
    <w:p w14:paraId="7E1BBD85" w14:textId="77777777" w:rsidR="00F52B7D" w:rsidRPr="007914DB" w:rsidRDefault="00F52B7D" w:rsidP="00F52B7D">
      <w:pPr>
        <w:jc w:val="both"/>
        <w:rPr>
          <w:rFonts w:ascii="Book Antiqua" w:eastAsia="Calibri" w:hAnsi="Book Antiqua"/>
        </w:rPr>
      </w:pPr>
    </w:p>
    <w:p w14:paraId="09429C65" w14:textId="653232A4" w:rsidR="00F52B7D" w:rsidRPr="007914DB" w:rsidRDefault="00F52B7D" w:rsidP="002028BE">
      <w:pPr>
        <w:ind w:firstLine="360"/>
        <w:jc w:val="both"/>
        <w:rPr>
          <w:rFonts w:ascii="Book Antiqua" w:eastAsia="Calibri" w:hAnsi="Book Antiqua"/>
        </w:rPr>
      </w:pPr>
      <w:r w:rsidRPr="007914DB">
        <w:rPr>
          <w:rFonts w:ascii="Book Antiqua" w:eastAsia="Calibri" w:hAnsi="Book Antiqua"/>
        </w:rPr>
        <w:t xml:space="preserve">En cuanto a las definiciones propuestas en el Artículo 1.3 de la Ley </w:t>
      </w:r>
      <w:r w:rsidR="002028BE">
        <w:rPr>
          <w:rFonts w:ascii="Book Antiqua" w:eastAsia="Calibri" w:hAnsi="Book Antiqua"/>
        </w:rPr>
        <w:t xml:space="preserve">Núm. </w:t>
      </w:r>
      <w:r w:rsidR="002028BE" w:rsidRPr="007914DB">
        <w:rPr>
          <w:rFonts w:ascii="Book Antiqua" w:eastAsia="Calibri" w:hAnsi="Book Antiqua"/>
        </w:rPr>
        <w:t>54</w:t>
      </w:r>
      <w:r w:rsidRPr="007914DB">
        <w:rPr>
          <w:rFonts w:ascii="Book Antiqua" w:eastAsia="Calibri" w:hAnsi="Book Antiqua"/>
        </w:rPr>
        <w:t>,</w:t>
      </w:r>
      <w:r w:rsidR="002028BE">
        <w:rPr>
          <w:rFonts w:ascii="Book Antiqua" w:eastAsia="Calibri" w:hAnsi="Book Antiqua"/>
        </w:rPr>
        <w:t xml:space="preserve"> antes citada, el D</w:t>
      </w:r>
      <w:r w:rsidRPr="007914DB">
        <w:rPr>
          <w:rFonts w:ascii="Book Antiqua" w:eastAsia="Calibri" w:hAnsi="Book Antiqua"/>
        </w:rPr>
        <w:t>J reconoció favorablemente la incorporación de la definición de personas con impedimentos y la actualización de varias disposiciones dirigidas a modernizar el lenguaje de la ley.</w:t>
      </w:r>
      <w:r w:rsidR="002028BE">
        <w:rPr>
          <w:rFonts w:ascii="Book Antiqua" w:eastAsia="Calibri" w:hAnsi="Book Antiqua"/>
        </w:rPr>
        <w:t xml:space="preserve">  S</w:t>
      </w:r>
      <w:r w:rsidRPr="007914DB">
        <w:rPr>
          <w:rFonts w:ascii="Book Antiqua" w:eastAsia="Calibri" w:hAnsi="Book Antiqua"/>
        </w:rPr>
        <w:t xml:space="preserve">eñaló que no se incluyeron definiciones originalmente propuestas relacionadas con </w:t>
      </w:r>
      <w:r w:rsidR="002028BE">
        <w:rPr>
          <w:rFonts w:ascii="Book Antiqua" w:eastAsia="Calibri" w:hAnsi="Book Antiqua"/>
        </w:rPr>
        <w:t xml:space="preserve">el </w:t>
      </w:r>
      <w:r w:rsidRPr="007914DB">
        <w:rPr>
          <w:rFonts w:ascii="Book Antiqua" w:eastAsia="Calibri" w:hAnsi="Book Antiqua"/>
        </w:rPr>
        <w:t>adulto mayor, amenaza, chantaje, grave daño corporal, relación consensual y vigilancia. A juicio de la agencia, dichas definiciones podrían contribuir a una interpretación más uniforme de la ley y fortalecer los mecanismos de prevención, protección y sanción frente a conductas de violencia doméstica.</w:t>
      </w:r>
    </w:p>
    <w:p w14:paraId="5B767295" w14:textId="77777777" w:rsidR="00F52B7D" w:rsidRPr="007914DB" w:rsidRDefault="00F52B7D" w:rsidP="00F52B7D">
      <w:pPr>
        <w:jc w:val="both"/>
        <w:rPr>
          <w:rFonts w:ascii="Book Antiqua" w:eastAsia="Calibri" w:hAnsi="Book Antiqua"/>
        </w:rPr>
      </w:pPr>
    </w:p>
    <w:p w14:paraId="549F3443" w14:textId="14959B43" w:rsidR="00F52B7D" w:rsidRPr="007914DB" w:rsidRDefault="002028BE" w:rsidP="002028BE">
      <w:pPr>
        <w:ind w:firstLine="360"/>
        <w:jc w:val="both"/>
        <w:rPr>
          <w:rFonts w:ascii="Book Antiqua" w:eastAsia="Calibri" w:hAnsi="Book Antiqua"/>
        </w:rPr>
      </w:pPr>
      <w:r>
        <w:rPr>
          <w:rFonts w:ascii="Book Antiqua" w:eastAsia="Calibri" w:hAnsi="Book Antiqua"/>
        </w:rPr>
        <w:t>El</w:t>
      </w:r>
      <w:r w:rsidR="00F52B7D" w:rsidRPr="007914DB">
        <w:rPr>
          <w:rFonts w:ascii="Book Antiqua" w:eastAsia="Calibri" w:hAnsi="Book Antiqua"/>
        </w:rPr>
        <w:t xml:space="preserve"> Departamento de Justicia favoreció la inclusión del concepto de “relación consensual”, entendiendo que ello permitiría abarcar relaciones caracterizadas por vínculos emocionales o afectivos propios de dinámicas de pareja, independientemente de la convivencia entre las partes.</w:t>
      </w:r>
      <w:r>
        <w:rPr>
          <w:rFonts w:ascii="Book Antiqua" w:eastAsia="Calibri" w:hAnsi="Book Antiqua"/>
        </w:rPr>
        <w:t xml:space="preserve">  </w:t>
      </w:r>
      <w:r w:rsidR="00F52B7D" w:rsidRPr="007914DB">
        <w:rPr>
          <w:rFonts w:ascii="Book Antiqua" w:eastAsia="Calibri" w:hAnsi="Book Antiqua"/>
        </w:rPr>
        <w:t>Respecto a las disposiciones relacionadas con la expedición automática de órdenes de protección bajo el Artículo 2.1-B, el Departamento señaló que el texto aprobado mantiene adecuadamente la discreción judicial y el requisito de anuencia de la víctima para extender órdenes de protección. Asimismo, destacó que la medida preserva el deber del tribunal de orientar a la víctima sobre su derecho a aceptar o rechazar la orden de protección cuando esta haya testificado durante la vista de causa para arresto.</w:t>
      </w:r>
    </w:p>
    <w:p w14:paraId="7AA4E40D" w14:textId="77777777" w:rsidR="00F52B7D" w:rsidRPr="007914DB" w:rsidRDefault="00F52B7D" w:rsidP="00F52B7D">
      <w:pPr>
        <w:jc w:val="both"/>
        <w:rPr>
          <w:rFonts w:ascii="Book Antiqua" w:eastAsia="Calibri" w:hAnsi="Book Antiqua"/>
        </w:rPr>
      </w:pPr>
    </w:p>
    <w:p w14:paraId="22CDAE47" w14:textId="4AF365AC" w:rsidR="00F52B7D" w:rsidRPr="007914DB" w:rsidRDefault="00F52B7D" w:rsidP="002028BE">
      <w:pPr>
        <w:ind w:firstLine="360"/>
        <w:jc w:val="both"/>
        <w:rPr>
          <w:rFonts w:ascii="Book Antiqua" w:eastAsia="Calibri" w:hAnsi="Book Antiqua"/>
        </w:rPr>
      </w:pPr>
      <w:r w:rsidRPr="007914DB">
        <w:rPr>
          <w:rFonts w:ascii="Book Antiqua" w:eastAsia="Calibri" w:hAnsi="Book Antiqua"/>
        </w:rPr>
        <w:t>En cuanto a las evaluaciones del Departamento de la Familia contempladas en el Artículo 2.9, Justicia respaldó las disposiciones dirigidas a proteger a menores expuestos a violencia doméstica y reconoció la importancia de requerir evaluaciones sociales o periciales antes de modificar relaciones paterno o materno</w:t>
      </w:r>
      <w:r w:rsidR="0090373C">
        <w:rPr>
          <w:rFonts w:ascii="Book Antiqua" w:eastAsia="Calibri" w:hAnsi="Book Antiqua"/>
        </w:rPr>
        <w:t xml:space="preserve"> </w:t>
      </w:r>
      <w:r w:rsidRPr="007914DB">
        <w:rPr>
          <w:rFonts w:ascii="Book Antiqua" w:eastAsia="Calibri" w:hAnsi="Book Antiqua"/>
        </w:rPr>
        <w:t xml:space="preserve">filiales. </w:t>
      </w:r>
      <w:r w:rsidR="0090373C">
        <w:rPr>
          <w:rFonts w:ascii="Book Antiqua" w:eastAsia="Calibri" w:hAnsi="Book Antiqua"/>
        </w:rPr>
        <w:t>R</w:t>
      </w:r>
      <w:r w:rsidRPr="007914DB">
        <w:rPr>
          <w:rFonts w:ascii="Book Antiqua" w:eastAsia="Calibri" w:hAnsi="Book Antiqua"/>
        </w:rPr>
        <w:t>ecomendó considerar la inclusión de personas con impedimentos dentro de dichas disposiciones protectoras.</w:t>
      </w:r>
    </w:p>
    <w:p w14:paraId="47A38E78" w14:textId="77777777" w:rsidR="00F52B7D" w:rsidRPr="007914DB" w:rsidRDefault="00F52B7D" w:rsidP="00F52B7D">
      <w:pPr>
        <w:jc w:val="both"/>
        <w:rPr>
          <w:rFonts w:ascii="Book Antiqua" w:eastAsia="Calibri" w:hAnsi="Book Antiqua"/>
        </w:rPr>
      </w:pPr>
    </w:p>
    <w:p w14:paraId="6360E931" w14:textId="0F9F6B4B" w:rsidR="00F52B7D" w:rsidRPr="007914DB" w:rsidRDefault="0090373C" w:rsidP="0090373C">
      <w:pPr>
        <w:ind w:firstLine="360"/>
        <w:jc w:val="both"/>
        <w:rPr>
          <w:rFonts w:ascii="Book Antiqua" w:eastAsia="Calibri" w:hAnsi="Book Antiqua"/>
        </w:rPr>
      </w:pPr>
      <w:r>
        <w:rPr>
          <w:rFonts w:ascii="Book Antiqua" w:eastAsia="Calibri" w:hAnsi="Book Antiqua"/>
        </w:rPr>
        <w:t>E</w:t>
      </w:r>
      <w:r w:rsidR="00F52B7D" w:rsidRPr="007914DB">
        <w:rPr>
          <w:rFonts w:ascii="Book Antiqua" w:eastAsia="Calibri" w:hAnsi="Book Antiqua"/>
        </w:rPr>
        <w:t>l Departamento avaló las enmiendas relacionadas con el delito de maltrato bajo el Artículo 3.1, incluyendo la apropiación o retención de bienes de la víctima como conducta constitutiva de maltrato y el fortalecimiento de disposiciones relacionadas con violencia económica y violencia digital.</w:t>
      </w:r>
      <w:r>
        <w:rPr>
          <w:rFonts w:ascii="Book Antiqua" w:eastAsia="Calibri" w:hAnsi="Book Antiqua"/>
        </w:rPr>
        <w:t xml:space="preserve">  </w:t>
      </w:r>
      <w:r w:rsidR="00F52B7D" w:rsidRPr="007914DB">
        <w:rPr>
          <w:rFonts w:ascii="Book Antiqua" w:eastAsia="Calibri" w:hAnsi="Book Antiqua"/>
        </w:rPr>
        <w:t xml:space="preserve">En relación con el delito de maltrato agravado mediante estrangulamiento, sofocación o asfixia posicional bajo el Artículo 3.2A, Justicia favoreció la imposición de penas más severas cuando la víctima se encuentre embarazada y reconoció que dichas disposiciones fortalecen la protección de víctimas en condiciones </w:t>
      </w:r>
      <w:r w:rsidR="00F52B7D" w:rsidRPr="007914DB">
        <w:rPr>
          <w:rFonts w:ascii="Book Antiqua" w:eastAsia="Calibri" w:hAnsi="Book Antiqua"/>
        </w:rPr>
        <w:lastRenderedPageBreak/>
        <w:t>de particular vulnerabilidad.</w:t>
      </w:r>
      <w:r>
        <w:rPr>
          <w:rFonts w:ascii="Book Antiqua" w:eastAsia="Calibri" w:hAnsi="Book Antiqua"/>
        </w:rPr>
        <w:t xml:space="preserve"> </w:t>
      </w:r>
      <w:r w:rsidR="00F52B7D" w:rsidRPr="007914DB">
        <w:rPr>
          <w:rFonts w:ascii="Book Antiqua" w:eastAsia="Calibri" w:hAnsi="Book Antiqua"/>
        </w:rPr>
        <w:t xml:space="preserve"> </w:t>
      </w:r>
      <w:r>
        <w:rPr>
          <w:rFonts w:ascii="Book Antiqua" w:eastAsia="Calibri" w:hAnsi="Book Antiqua"/>
        </w:rPr>
        <w:t>D</w:t>
      </w:r>
      <w:r w:rsidR="00F52B7D" w:rsidRPr="007914DB">
        <w:rPr>
          <w:rFonts w:ascii="Book Antiqua" w:eastAsia="Calibri" w:hAnsi="Book Antiqua"/>
        </w:rPr>
        <w:t>estacó que el estrangulamiento constituye uno de los principales indicadores de riesgo letal futuro en escenarios de violencia doméstica.</w:t>
      </w:r>
    </w:p>
    <w:p w14:paraId="17DEDCF0" w14:textId="77777777" w:rsidR="00F52B7D" w:rsidRPr="007914DB" w:rsidRDefault="00F52B7D" w:rsidP="00F52B7D">
      <w:pPr>
        <w:jc w:val="both"/>
        <w:rPr>
          <w:rFonts w:ascii="Book Antiqua" w:eastAsia="Calibri" w:hAnsi="Book Antiqua"/>
        </w:rPr>
      </w:pPr>
    </w:p>
    <w:p w14:paraId="5BCE9863" w14:textId="253CD8D8" w:rsidR="00F52B7D" w:rsidRPr="007914DB" w:rsidRDefault="00F52B7D" w:rsidP="0090373C">
      <w:pPr>
        <w:ind w:firstLine="360"/>
        <w:jc w:val="both"/>
        <w:rPr>
          <w:rFonts w:ascii="Book Antiqua" w:eastAsia="Calibri" w:hAnsi="Book Antiqua"/>
        </w:rPr>
      </w:pPr>
      <w:r w:rsidRPr="007914DB">
        <w:rPr>
          <w:rFonts w:ascii="Book Antiqua" w:eastAsia="Calibri" w:hAnsi="Book Antiqua"/>
        </w:rPr>
        <w:t>El D</w:t>
      </w:r>
      <w:r w:rsidR="0090373C">
        <w:rPr>
          <w:rFonts w:ascii="Book Antiqua" w:eastAsia="Calibri" w:hAnsi="Book Antiqua"/>
        </w:rPr>
        <w:t>J</w:t>
      </w:r>
      <w:r w:rsidRPr="007914DB">
        <w:rPr>
          <w:rFonts w:ascii="Book Antiqua" w:eastAsia="Calibri" w:hAnsi="Book Antiqua"/>
        </w:rPr>
        <w:t xml:space="preserve"> respaldó las limitaciones propuestas al programa de desvío bajo el Artículo 3.6, particularmente en los casos relacionados con estrangulamiento y agresión sexual dentro de relaciones de pareja. La agencia sostuvo que excluir este tipo de conductas de los beneficios de desvío fortalece la política pública de seguridad, justicia y reparación para las víctimas de violencia doméstica.</w:t>
      </w:r>
    </w:p>
    <w:p w14:paraId="1FB8E675" w14:textId="77777777" w:rsidR="00F52B7D" w:rsidRPr="007914DB" w:rsidRDefault="00F52B7D" w:rsidP="00F52B7D">
      <w:pPr>
        <w:jc w:val="both"/>
        <w:rPr>
          <w:rFonts w:ascii="Book Antiqua" w:eastAsia="Calibri" w:hAnsi="Book Antiqua"/>
        </w:rPr>
      </w:pPr>
    </w:p>
    <w:p w14:paraId="654F0EF9" w14:textId="0E178B18" w:rsidR="00F52B7D" w:rsidRPr="007914DB" w:rsidRDefault="0090373C" w:rsidP="0090373C">
      <w:pPr>
        <w:ind w:firstLine="360"/>
        <w:jc w:val="both"/>
        <w:rPr>
          <w:rFonts w:ascii="Book Antiqua" w:eastAsia="Calibri" w:hAnsi="Book Antiqua"/>
        </w:rPr>
      </w:pPr>
      <w:r>
        <w:rPr>
          <w:rFonts w:ascii="Book Antiqua" w:eastAsia="Calibri" w:hAnsi="Book Antiqua"/>
        </w:rPr>
        <w:t>E</w:t>
      </w:r>
      <w:r w:rsidR="00F52B7D" w:rsidRPr="007914DB">
        <w:rPr>
          <w:rFonts w:ascii="Book Antiqua" w:eastAsia="Calibri" w:hAnsi="Book Antiqua"/>
        </w:rPr>
        <w:t xml:space="preserve">l Departamento sometió recomendaciones adicionales de carácter técnico y sustantivo. Entre ellas, </w:t>
      </w:r>
      <w:r>
        <w:rPr>
          <w:rFonts w:ascii="Book Antiqua" w:eastAsia="Calibri" w:hAnsi="Book Antiqua"/>
        </w:rPr>
        <w:t>sugirió</w:t>
      </w:r>
      <w:r w:rsidR="00F52B7D" w:rsidRPr="007914DB">
        <w:rPr>
          <w:rFonts w:ascii="Book Antiqua" w:eastAsia="Calibri" w:hAnsi="Book Antiqua"/>
        </w:rPr>
        <w:t xml:space="preserve"> evaluar la eliminación del inciso (h) propuesto al Artículo 3.2 sobre maltrato agravado, al entender que la conducta allí descrita ya se encuentra tipificada dentro del Artículo 3.5 relacionado con agresión sexual, por lo que </w:t>
      </w:r>
      <w:r>
        <w:rPr>
          <w:rFonts w:ascii="Book Antiqua" w:eastAsia="Calibri" w:hAnsi="Book Antiqua"/>
        </w:rPr>
        <w:t xml:space="preserve">entiende que </w:t>
      </w:r>
      <w:r w:rsidR="00F52B7D" w:rsidRPr="007914DB">
        <w:rPr>
          <w:rFonts w:ascii="Book Antiqua" w:eastAsia="Calibri" w:hAnsi="Book Antiqua"/>
        </w:rPr>
        <w:t>mantener ambas disposiciones podría provocar duplicidad normativa y disparidad en las penas aplicables.</w:t>
      </w:r>
      <w:r>
        <w:rPr>
          <w:rFonts w:ascii="Book Antiqua" w:eastAsia="Calibri" w:hAnsi="Book Antiqua"/>
        </w:rPr>
        <w:t xml:space="preserve">  </w:t>
      </w:r>
      <w:r w:rsidR="00F52B7D" w:rsidRPr="007914DB">
        <w:rPr>
          <w:rFonts w:ascii="Book Antiqua" w:eastAsia="Calibri" w:hAnsi="Book Antiqua"/>
        </w:rPr>
        <w:t xml:space="preserve">Igualmente, recomendó enmendar el Artículo 3.12 de la Ley </w:t>
      </w:r>
      <w:r>
        <w:rPr>
          <w:rFonts w:ascii="Book Antiqua" w:eastAsia="Calibri" w:hAnsi="Book Antiqua"/>
        </w:rPr>
        <w:t xml:space="preserve">Núm. </w:t>
      </w:r>
      <w:r w:rsidRPr="007914DB">
        <w:rPr>
          <w:rFonts w:ascii="Book Antiqua" w:eastAsia="Calibri" w:hAnsi="Book Antiqua"/>
        </w:rPr>
        <w:t>54</w:t>
      </w:r>
      <w:r>
        <w:rPr>
          <w:rFonts w:ascii="Book Antiqua" w:eastAsia="Calibri" w:hAnsi="Book Antiqua"/>
        </w:rPr>
        <w:t>, antes citada,</w:t>
      </w:r>
      <w:r w:rsidR="00F52B7D" w:rsidRPr="007914DB">
        <w:rPr>
          <w:rFonts w:ascii="Book Antiqua" w:eastAsia="Calibri" w:hAnsi="Book Antiqua"/>
        </w:rPr>
        <w:t xml:space="preserve"> para disponer expresamente que las alegaciones preacordadas se realicen exclusivamente por delitos contenidos en la propia Ley </w:t>
      </w:r>
      <w:r>
        <w:rPr>
          <w:rFonts w:ascii="Book Antiqua" w:eastAsia="Calibri" w:hAnsi="Book Antiqua"/>
        </w:rPr>
        <w:t xml:space="preserve">Núm. </w:t>
      </w:r>
      <w:r w:rsidRPr="007914DB">
        <w:rPr>
          <w:rFonts w:ascii="Book Antiqua" w:eastAsia="Calibri" w:hAnsi="Book Antiqua"/>
        </w:rPr>
        <w:t>54</w:t>
      </w:r>
      <w:r>
        <w:rPr>
          <w:rFonts w:ascii="Book Antiqua" w:eastAsia="Calibri" w:hAnsi="Book Antiqua"/>
        </w:rPr>
        <w:t xml:space="preserve">, </w:t>
      </w:r>
      <w:r>
        <w:rPr>
          <w:rFonts w:ascii="Book Antiqua" w:eastAsia="Calibri" w:hAnsi="Book Antiqua"/>
          <w:i/>
          <w:iCs/>
        </w:rPr>
        <w:t>supra</w:t>
      </w:r>
      <w:r>
        <w:rPr>
          <w:rFonts w:ascii="Book Antiqua" w:eastAsia="Calibri" w:hAnsi="Book Antiqua"/>
        </w:rPr>
        <w:t>,</w:t>
      </w:r>
      <w:r w:rsidR="00F52B7D" w:rsidRPr="007914DB">
        <w:rPr>
          <w:rFonts w:ascii="Book Antiqua" w:eastAsia="Calibri" w:hAnsi="Book Antiqua"/>
        </w:rPr>
        <w:t xml:space="preserve"> y en su modalidad grave, procurando mayor coherencia y proporcionalidad dentro del esquema penal.</w:t>
      </w:r>
    </w:p>
    <w:p w14:paraId="24FE4B63" w14:textId="77777777" w:rsidR="00F52B7D" w:rsidRPr="007914DB" w:rsidRDefault="00F52B7D" w:rsidP="00F52B7D">
      <w:pPr>
        <w:jc w:val="both"/>
        <w:rPr>
          <w:rFonts w:ascii="Book Antiqua" w:eastAsia="Calibri" w:hAnsi="Book Antiqua"/>
        </w:rPr>
      </w:pPr>
    </w:p>
    <w:p w14:paraId="4A9EE224" w14:textId="623097DA" w:rsidR="00F52B7D" w:rsidRDefault="0090373C" w:rsidP="0090373C">
      <w:pPr>
        <w:ind w:firstLine="360"/>
        <w:jc w:val="both"/>
        <w:rPr>
          <w:rFonts w:ascii="Book Antiqua" w:eastAsia="Calibri" w:hAnsi="Book Antiqua"/>
        </w:rPr>
      </w:pPr>
      <w:r>
        <w:rPr>
          <w:rFonts w:ascii="Book Antiqua" w:eastAsia="Calibri" w:hAnsi="Book Antiqua"/>
        </w:rPr>
        <w:t>E</w:t>
      </w:r>
      <w:r w:rsidR="00F52B7D" w:rsidRPr="007914DB">
        <w:rPr>
          <w:rFonts w:ascii="Book Antiqua" w:eastAsia="Calibri" w:hAnsi="Book Antiqua"/>
        </w:rPr>
        <w:t>l Departamento de Justicia concluyó que el Proyecto del Senado Núm. 914 fortalece la política pública vigente, amplía las protecciones disponibles para las víctimas de violencia doméstica y constituye una herramienta jurídica válida y necesaria para atender esta problemática social. Por ello, avaló la aprobación de la medida, sujeto a que se consideren las recomendaciones formuladas en su memorial explicativo.</w:t>
      </w:r>
      <w:r w:rsidR="00F52B7D">
        <w:rPr>
          <w:rFonts w:ascii="Book Antiqua" w:eastAsia="Calibri" w:hAnsi="Book Antiqua"/>
        </w:rPr>
        <w:t xml:space="preserve"> </w:t>
      </w:r>
    </w:p>
    <w:p w14:paraId="4C565C5D" w14:textId="77777777" w:rsidR="00F52B7D" w:rsidRPr="000A178F" w:rsidRDefault="00F52B7D" w:rsidP="00F52B7D">
      <w:pPr>
        <w:jc w:val="both"/>
        <w:rPr>
          <w:rFonts w:ascii="Book Antiqua" w:eastAsia="Calibri" w:hAnsi="Book Antiqua"/>
        </w:rPr>
      </w:pPr>
    </w:p>
    <w:p w14:paraId="4291CADC" w14:textId="24467726" w:rsidR="00B36C7C" w:rsidRPr="00057C02" w:rsidRDefault="00B36C7C" w:rsidP="00F52B7D">
      <w:pPr>
        <w:pStyle w:val="ListParagraph"/>
        <w:numPr>
          <w:ilvl w:val="0"/>
          <w:numId w:val="23"/>
        </w:numPr>
        <w:jc w:val="both"/>
        <w:rPr>
          <w:rFonts w:ascii="Book Antiqua" w:eastAsia="Book Antiqua" w:hAnsi="Book Antiqua" w:cs="Book Antiqua"/>
          <w:b/>
          <w:bCs/>
          <w:szCs w:val="24"/>
          <w:lang w:val="es-ES"/>
        </w:rPr>
      </w:pPr>
      <w:r w:rsidRPr="00057C02">
        <w:rPr>
          <w:rFonts w:ascii="Book Antiqua" w:eastAsia="Calibri" w:hAnsi="Book Antiqua"/>
          <w:b/>
          <w:bCs/>
        </w:rPr>
        <w:t xml:space="preserve">Oficina de </w:t>
      </w:r>
      <w:r w:rsidR="00B871C7" w:rsidRPr="00057C02">
        <w:rPr>
          <w:rFonts w:ascii="Book Antiqua" w:eastAsia="Calibri" w:hAnsi="Book Antiqua"/>
          <w:b/>
          <w:bCs/>
        </w:rPr>
        <w:t>Administración de los Tribunales</w:t>
      </w:r>
      <w:r w:rsidRPr="00057C02">
        <w:rPr>
          <w:rFonts w:ascii="Book Antiqua" w:eastAsia="Calibri" w:hAnsi="Book Antiqua"/>
          <w:b/>
          <w:bCs/>
        </w:rPr>
        <w:t xml:space="preserve"> (O</w:t>
      </w:r>
      <w:r w:rsidR="00B871C7" w:rsidRPr="00057C02">
        <w:rPr>
          <w:rFonts w:ascii="Book Antiqua" w:eastAsia="Calibri" w:hAnsi="Book Antiqua"/>
          <w:b/>
          <w:bCs/>
        </w:rPr>
        <w:t>AT</w:t>
      </w:r>
      <w:r w:rsidRPr="00057C02">
        <w:rPr>
          <w:rFonts w:ascii="Book Antiqua" w:eastAsia="Calibri" w:hAnsi="Book Antiqua"/>
          <w:b/>
          <w:bCs/>
        </w:rPr>
        <w:t>)</w:t>
      </w:r>
    </w:p>
    <w:p w14:paraId="15220366" w14:textId="77777777" w:rsidR="00F52B7D" w:rsidRDefault="00F52B7D" w:rsidP="00F52B7D">
      <w:pPr>
        <w:pStyle w:val="ListParagraph"/>
        <w:ind w:left="1080"/>
        <w:jc w:val="both"/>
        <w:rPr>
          <w:rFonts w:ascii="Book Antiqua" w:eastAsia="Calibri" w:hAnsi="Book Antiqua"/>
          <w:b/>
          <w:bCs/>
        </w:rPr>
      </w:pPr>
    </w:p>
    <w:p w14:paraId="3BEB36D6" w14:textId="3018346C" w:rsidR="00F52B7D" w:rsidRPr="00B871C7" w:rsidRDefault="00F52B7D" w:rsidP="0090373C">
      <w:pPr>
        <w:ind w:firstLine="360"/>
        <w:jc w:val="both"/>
        <w:rPr>
          <w:rFonts w:ascii="Book Antiqua" w:eastAsia="Calibri" w:hAnsi="Book Antiqua"/>
        </w:rPr>
      </w:pPr>
      <w:r w:rsidRPr="00B871C7">
        <w:rPr>
          <w:rFonts w:ascii="Book Antiqua" w:eastAsia="Calibri" w:hAnsi="Book Antiqua"/>
        </w:rPr>
        <w:t xml:space="preserve">La Oficina de Administración de los Tribunales (OAT), mediante comunicación suscrita por </w:t>
      </w:r>
      <w:r w:rsidR="0090373C">
        <w:rPr>
          <w:rFonts w:ascii="Book Antiqua" w:eastAsia="Calibri" w:hAnsi="Book Antiqua"/>
        </w:rPr>
        <w:t>su</w:t>
      </w:r>
      <w:r w:rsidRPr="00B871C7">
        <w:rPr>
          <w:rFonts w:ascii="Book Antiqua" w:eastAsia="Calibri" w:hAnsi="Book Antiqua"/>
        </w:rPr>
        <w:t xml:space="preserve"> Director Administrativo, Hon. Sigfrido Steidel Figueroa, presentó comentarios sobre el Proyecto del Senado Núm. 914</w:t>
      </w:r>
      <w:r w:rsidR="001C7762">
        <w:rPr>
          <w:rFonts w:ascii="Book Antiqua" w:eastAsia="Calibri" w:hAnsi="Book Antiqua"/>
        </w:rPr>
        <w:t>.  Reconoce</w:t>
      </w:r>
      <w:r w:rsidRPr="00B871C7">
        <w:rPr>
          <w:rFonts w:ascii="Book Antiqua" w:eastAsia="Calibri" w:hAnsi="Book Antiqua"/>
        </w:rPr>
        <w:t xml:space="preserve"> que la medida persigue fortalecer el marco legal aplicable a la violencia doméstica, mejorar los mecanismos de procesamiento judicial y garantizar sanciones proporcionales a la gravedad de las conductas tipificadas bajo la Ley</w:t>
      </w:r>
      <w:r w:rsidR="00052606">
        <w:rPr>
          <w:rFonts w:ascii="Book Antiqua" w:eastAsia="Calibri" w:hAnsi="Book Antiqua"/>
        </w:rPr>
        <w:t xml:space="preserve"> Núm.</w:t>
      </w:r>
      <w:r w:rsidRPr="00B871C7">
        <w:rPr>
          <w:rFonts w:ascii="Book Antiqua" w:eastAsia="Calibri" w:hAnsi="Book Antiqua"/>
        </w:rPr>
        <w:t xml:space="preserve"> 54</w:t>
      </w:r>
      <w:r w:rsidR="001C7762">
        <w:rPr>
          <w:rFonts w:ascii="Book Antiqua" w:eastAsia="Calibri" w:hAnsi="Book Antiqua"/>
        </w:rPr>
        <w:t>, antes citada</w:t>
      </w:r>
      <w:r w:rsidRPr="00B871C7">
        <w:rPr>
          <w:rFonts w:ascii="Book Antiqua" w:eastAsia="Calibri" w:hAnsi="Book Antiqua"/>
        </w:rPr>
        <w:t>.</w:t>
      </w:r>
    </w:p>
    <w:p w14:paraId="49A39006" w14:textId="77777777" w:rsidR="00F52B7D" w:rsidRPr="00B871C7" w:rsidRDefault="00F52B7D" w:rsidP="00F52B7D">
      <w:pPr>
        <w:jc w:val="both"/>
        <w:rPr>
          <w:rFonts w:ascii="Book Antiqua" w:eastAsia="Calibri" w:hAnsi="Book Antiqua"/>
        </w:rPr>
      </w:pPr>
    </w:p>
    <w:p w14:paraId="22D91FAE" w14:textId="2D604624" w:rsidR="00F52B7D" w:rsidRPr="00B871C7" w:rsidRDefault="00F52B7D" w:rsidP="001C7762">
      <w:pPr>
        <w:ind w:firstLine="360"/>
        <w:jc w:val="both"/>
        <w:rPr>
          <w:rFonts w:ascii="Book Antiqua" w:eastAsia="Calibri" w:hAnsi="Book Antiqua"/>
        </w:rPr>
      </w:pPr>
      <w:r w:rsidRPr="00B871C7">
        <w:rPr>
          <w:rFonts w:ascii="Book Antiqua" w:eastAsia="Calibri" w:hAnsi="Book Antiqua"/>
        </w:rPr>
        <w:t>La OAT indicó que el proyecto fue objeto de múltiples modificaciones durante el trámite legislativo en el Senado de Puerto Rico y señaló que varias de las observaciones previamente formuladas por el Poder Judicial fueron acogidas durante dicho proceso. No obstante, expresó reservas y preocupaciones respecto a aspectos relacionados con la expedición de órdenes de protección y las evaluaciones sociales requeridas en casos que involucren menores de edad.</w:t>
      </w:r>
      <w:r w:rsidR="001C7762">
        <w:rPr>
          <w:rFonts w:ascii="Book Antiqua" w:eastAsia="Calibri" w:hAnsi="Book Antiqua"/>
        </w:rPr>
        <w:t xml:space="preserve"> </w:t>
      </w:r>
    </w:p>
    <w:p w14:paraId="7EA12675" w14:textId="77777777" w:rsidR="00F52B7D" w:rsidRPr="00B871C7" w:rsidRDefault="00F52B7D" w:rsidP="00F52B7D">
      <w:pPr>
        <w:jc w:val="both"/>
        <w:rPr>
          <w:rFonts w:ascii="Book Antiqua" w:eastAsia="Calibri" w:hAnsi="Book Antiqua"/>
        </w:rPr>
      </w:pPr>
    </w:p>
    <w:p w14:paraId="074D44F4" w14:textId="5E32C711" w:rsidR="00F52B7D" w:rsidRPr="00B871C7" w:rsidRDefault="001C7762" w:rsidP="001C7762">
      <w:pPr>
        <w:ind w:firstLine="360"/>
        <w:jc w:val="both"/>
        <w:rPr>
          <w:rFonts w:ascii="Book Antiqua" w:eastAsia="Calibri" w:hAnsi="Book Antiqua"/>
        </w:rPr>
      </w:pPr>
      <w:r>
        <w:rPr>
          <w:rFonts w:ascii="Book Antiqua" w:eastAsia="Calibri" w:hAnsi="Book Antiqua"/>
        </w:rPr>
        <w:t>L</w:t>
      </w:r>
      <w:r w:rsidR="00F52B7D" w:rsidRPr="00B871C7">
        <w:rPr>
          <w:rFonts w:ascii="Book Antiqua" w:eastAsia="Calibri" w:hAnsi="Book Antiqua"/>
        </w:rPr>
        <w:t xml:space="preserve">a OAT destacó la importancia de preservar la participación voluntaria de la víctima y la discreción judicial dentro de los procedimientos de expedición de órdenes de protección. </w:t>
      </w:r>
      <w:r w:rsidR="00052606">
        <w:rPr>
          <w:rFonts w:ascii="Book Antiqua" w:eastAsia="Calibri" w:hAnsi="Book Antiqua"/>
        </w:rPr>
        <w:t>S</w:t>
      </w:r>
      <w:r w:rsidR="00F52B7D" w:rsidRPr="00B871C7">
        <w:rPr>
          <w:rFonts w:ascii="Book Antiqua" w:eastAsia="Calibri" w:hAnsi="Book Antiqua"/>
        </w:rPr>
        <w:t>ostuvo que estos procesos requieren una interacción directa entre el tribunal y las partes involucradas, permitiendo que el juez pueda evaluar adecuadamente las circunstancias particulares de cada caso, las necesidades de protección y el alcance de los remedios solicitados.</w:t>
      </w:r>
    </w:p>
    <w:p w14:paraId="3A5AEE3A" w14:textId="77777777" w:rsidR="00F52B7D" w:rsidRPr="00B871C7" w:rsidRDefault="00F52B7D" w:rsidP="00F52B7D">
      <w:pPr>
        <w:jc w:val="both"/>
        <w:rPr>
          <w:rFonts w:ascii="Book Antiqua" w:eastAsia="Calibri" w:hAnsi="Book Antiqua"/>
        </w:rPr>
      </w:pPr>
    </w:p>
    <w:p w14:paraId="4D71F9A4" w14:textId="0B7A12FA" w:rsidR="00F52B7D" w:rsidRPr="00B871C7" w:rsidRDefault="00052606" w:rsidP="00052606">
      <w:pPr>
        <w:ind w:firstLine="360"/>
        <w:jc w:val="both"/>
        <w:rPr>
          <w:rFonts w:ascii="Book Antiqua" w:eastAsia="Calibri" w:hAnsi="Book Antiqua"/>
        </w:rPr>
      </w:pPr>
      <w:r>
        <w:rPr>
          <w:rFonts w:ascii="Book Antiqua" w:eastAsia="Calibri" w:hAnsi="Book Antiqua"/>
        </w:rPr>
        <w:t>R</w:t>
      </w:r>
      <w:r w:rsidR="00F52B7D" w:rsidRPr="00B871C7">
        <w:rPr>
          <w:rFonts w:ascii="Book Antiqua" w:eastAsia="Calibri" w:hAnsi="Book Antiqua"/>
        </w:rPr>
        <w:t xml:space="preserve">esaltó que, durante el trámite legislativo en el Senado, se mantuvo el texto vigente del Artículo 2.1-B de la Ley </w:t>
      </w:r>
      <w:r>
        <w:rPr>
          <w:rFonts w:ascii="Book Antiqua" w:eastAsia="Calibri" w:hAnsi="Book Antiqua"/>
        </w:rPr>
        <w:t xml:space="preserve">Núm. </w:t>
      </w:r>
      <w:r w:rsidR="00F52B7D" w:rsidRPr="00B871C7">
        <w:rPr>
          <w:rFonts w:ascii="Book Antiqua" w:eastAsia="Calibri" w:hAnsi="Book Antiqua"/>
        </w:rPr>
        <w:t>54</w:t>
      </w:r>
      <w:r>
        <w:rPr>
          <w:rFonts w:ascii="Book Antiqua" w:eastAsia="Calibri" w:hAnsi="Book Antiqua"/>
        </w:rPr>
        <w:t xml:space="preserve">, </w:t>
      </w:r>
      <w:r>
        <w:rPr>
          <w:rFonts w:ascii="Book Antiqua" w:eastAsia="Calibri" w:hAnsi="Book Antiqua"/>
          <w:i/>
          <w:iCs/>
        </w:rPr>
        <w:t>supra</w:t>
      </w:r>
      <w:r>
        <w:rPr>
          <w:rFonts w:ascii="Book Antiqua" w:eastAsia="Calibri" w:hAnsi="Book Antiqua"/>
        </w:rPr>
        <w:t>,</w:t>
      </w:r>
      <w:r w:rsidR="00F52B7D" w:rsidRPr="00B871C7">
        <w:rPr>
          <w:rFonts w:ascii="Book Antiqua" w:eastAsia="Calibri" w:hAnsi="Book Antiqua"/>
        </w:rPr>
        <w:t xml:space="preserve"> respecto a la discreción del tribunal y la anuencia de la víctima para la extensión de órdenes de protección. En ese sentido, favoreció que la víctima conserve el derecho de aceptar o rechazar la orden de protección y que el tribunal mantenga la facultad de evaluar dicha determinación.</w:t>
      </w:r>
    </w:p>
    <w:p w14:paraId="2882E8DD" w14:textId="77777777" w:rsidR="00F52B7D" w:rsidRPr="00B871C7" w:rsidRDefault="00F52B7D" w:rsidP="00F52B7D">
      <w:pPr>
        <w:jc w:val="both"/>
        <w:rPr>
          <w:rFonts w:ascii="Book Antiqua" w:eastAsia="Calibri" w:hAnsi="Book Antiqua"/>
        </w:rPr>
      </w:pPr>
    </w:p>
    <w:p w14:paraId="1F733121" w14:textId="0A4C6376" w:rsidR="00F52B7D" w:rsidRPr="00B871C7" w:rsidRDefault="00F52B7D" w:rsidP="00533FC9">
      <w:pPr>
        <w:ind w:firstLine="360"/>
        <w:jc w:val="both"/>
        <w:rPr>
          <w:rFonts w:ascii="Book Antiqua" w:eastAsia="Calibri" w:hAnsi="Book Antiqua"/>
        </w:rPr>
      </w:pPr>
      <w:r w:rsidRPr="00B871C7">
        <w:rPr>
          <w:rFonts w:ascii="Book Antiqua" w:eastAsia="Calibri" w:hAnsi="Book Antiqua"/>
        </w:rPr>
        <w:t xml:space="preserve">En cuanto a las enmiendas propuestas al Artículo 2.9 de la Ley </w:t>
      </w:r>
      <w:r w:rsidR="00FE2341">
        <w:rPr>
          <w:rFonts w:ascii="Book Antiqua" w:eastAsia="Calibri" w:hAnsi="Book Antiqua"/>
        </w:rPr>
        <w:t xml:space="preserve">Núm. </w:t>
      </w:r>
      <w:r w:rsidRPr="00B871C7">
        <w:rPr>
          <w:rFonts w:ascii="Book Antiqua" w:eastAsia="Calibri" w:hAnsi="Book Antiqua"/>
        </w:rPr>
        <w:t>54</w:t>
      </w:r>
      <w:r w:rsidR="00FE2341">
        <w:rPr>
          <w:rFonts w:ascii="Book Antiqua" w:eastAsia="Calibri" w:hAnsi="Book Antiqua"/>
        </w:rPr>
        <w:t>, antes citada,</w:t>
      </w:r>
      <w:r w:rsidRPr="00B871C7">
        <w:rPr>
          <w:rFonts w:ascii="Book Antiqua" w:eastAsia="Calibri" w:hAnsi="Book Antiqua"/>
        </w:rPr>
        <w:t xml:space="preserve"> relacionadas con evaluaciones del Departamento de la Familia, la OAT reconoció la importancia de proteger a los menores expuestos a situaciones de violencia doméstica y señaló que el Estado tiene una obligación ministerial de velar por su bienestar. Sin embargo, expresó preocupación respecto a la disposición que requeriría informes sociales o periciales especializados antes de modificar relaciones paterno</w:t>
      </w:r>
      <w:r w:rsidR="00FE2341">
        <w:rPr>
          <w:rFonts w:ascii="Book Antiqua" w:eastAsia="Calibri" w:hAnsi="Book Antiqua"/>
        </w:rPr>
        <w:t xml:space="preserve"> </w:t>
      </w:r>
      <w:r w:rsidRPr="00B871C7">
        <w:rPr>
          <w:rFonts w:ascii="Book Antiqua" w:eastAsia="Calibri" w:hAnsi="Book Antiqua"/>
        </w:rPr>
        <w:t>o materno</w:t>
      </w:r>
      <w:r w:rsidR="00FE2341">
        <w:rPr>
          <w:rFonts w:ascii="Book Antiqua" w:eastAsia="Calibri" w:hAnsi="Book Antiqua"/>
        </w:rPr>
        <w:t xml:space="preserve"> </w:t>
      </w:r>
      <w:r w:rsidRPr="00B871C7">
        <w:rPr>
          <w:rFonts w:ascii="Book Antiqua" w:eastAsia="Calibri" w:hAnsi="Book Antiqua"/>
        </w:rPr>
        <w:t>filiales.</w:t>
      </w:r>
      <w:r w:rsidR="00533FC9">
        <w:rPr>
          <w:rFonts w:ascii="Book Antiqua" w:eastAsia="Calibri" w:hAnsi="Book Antiqua"/>
        </w:rPr>
        <w:t xml:space="preserve">  S</w:t>
      </w:r>
      <w:r w:rsidRPr="00B871C7">
        <w:rPr>
          <w:rFonts w:ascii="Book Antiqua" w:eastAsia="Calibri" w:hAnsi="Book Antiqua"/>
        </w:rPr>
        <w:t xml:space="preserve">eñaló que la medida no establece claramente quién tendría la responsabilidad de preparar dichos informes. Aclaró que los trabajadores sociales adscritos a las Unidades Sociales de Relaciones de Familia y Asuntos de Menores no intervienen en trámites de órdenes de protección, sino en asuntos estrictamente relacionados con relaciones de familia y menores. </w:t>
      </w:r>
      <w:r w:rsidR="00176E2C">
        <w:rPr>
          <w:rFonts w:ascii="Book Antiqua" w:eastAsia="Calibri" w:hAnsi="Book Antiqua"/>
        </w:rPr>
        <w:t>Por lo que entienden que</w:t>
      </w:r>
      <w:r w:rsidRPr="00B871C7">
        <w:rPr>
          <w:rFonts w:ascii="Book Antiqua" w:eastAsia="Calibri" w:hAnsi="Book Antiqua"/>
        </w:rPr>
        <w:t xml:space="preserve"> la ausencia de una delimitación clara sobre la entidad responsable podría generar dificultades operacionales y administrativas en la implantación de la medida.</w:t>
      </w:r>
      <w:r w:rsidR="00176E2C">
        <w:rPr>
          <w:rFonts w:ascii="Book Antiqua" w:eastAsia="Calibri" w:hAnsi="Book Antiqua"/>
        </w:rPr>
        <w:t xml:space="preserve"> </w:t>
      </w:r>
    </w:p>
    <w:p w14:paraId="21308ECA" w14:textId="77777777" w:rsidR="00F52B7D" w:rsidRPr="00B871C7" w:rsidRDefault="00F52B7D" w:rsidP="00F52B7D">
      <w:pPr>
        <w:jc w:val="both"/>
        <w:rPr>
          <w:rFonts w:ascii="Book Antiqua" w:eastAsia="Calibri" w:hAnsi="Book Antiqua"/>
        </w:rPr>
      </w:pPr>
    </w:p>
    <w:p w14:paraId="5EE2A004" w14:textId="5CC5302B" w:rsidR="00F52B7D" w:rsidRPr="00B871C7" w:rsidRDefault="00533FC9" w:rsidP="00533FC9">
      <w:pPr>
        <w:ind w:firstLine="360"/>
        <w:jc w:val="both"/>
        <w:rPr>
          <w:rFonts w:ascii="Book Antiqua" w:eastAsia="Calibri" w:hAnsi="Book Antiqua"/>
        </w:rPr>
      </w:pPr>
      <w:r>
        <w:rPr>
          <w:rFonts w:ascii="Book Antiqua" w:eastAsia="Calibri" w:hAnsi="Book Antiqua"/>
        </w:rPr>
        <w:t>L</w:t>
      </w:r>
      <w:r w:rsidR="00F52B7D" w:rsidRPr="00B871C7">
        <w:rPr>
          <w:rFonts w:ascii="Book Antiqua" w:eastAsia="Calibri" w:hAnsi="Book Antiqua"/>
        </w:rPr>
        <w:t xml:space="preserve">a OAT expresó preocupación respecto a posibles limitaciones a la discreción judicial al establecerse como requisito mandatorio la existencia de informes especializados antes de realizar cambios relacionados con vínculos filiales. Sobre este particular, reiteró la importancia de que el tribunal conserve flexibilidad suficiente para evaluar individualmente cada situación conforme a los hechos específicos del caso y tomar las determinaciones que estime pertinentes para la protección </w:t>
      </w:r>
      <w:r>
        <w:rPr>
          <w:rFonts w:ascii="Book Antiqua" w:eastAsia="Calibri" w:hAnsi="Book Antiqua"/>
        </w:rPr>
        <w:t xml:space="preserve">tanto </w:t>
      </w:r>
      <w:r w:rsidR="00F52B7D" w:rsidRPr="00B871C7">
        <w:rPr>
          <w:rFonts w:ascii="Book Antiqua" w:eastAsia="Calibri" w:hAnsi="Book Antiqua"/>
        </w:rPr>
        <w:t xml:space="preserve">de los menores </w:t>
      </w:r>
      <w:r>
        <w:rPr>
          <w:rFonts w:ascii="Book Antiqua" w:eastAsia="Calibri" w:hAnsi="Book Antiqua"/>
        </w:rPr>
        <w:t>como de</w:t>
      </w:r>
      <w:r w:rsidR="00F52B7D" w:rsidRPr="00B871C7">
        <w:rPr>
          <w:rFonts w:ascii="Book Antiqua" w:eastAsia="Calibri" w:hAnsi="Book Antiqua"/>
        </w:rPr>
        <w:t xml:space="preserve"> las partes involucradas.</w:t>
      </w:r>
    </w:p>
    <w:p w14:paraId="3721A1FB" w14:textId="77777777" w:rsidR="00F52B7D" w:rsidRPr="00B871C7" w:rsidRDefault="00F52B7D" w:rsidP="00F52B7D">
      <w:pPr>
        <w:jc w:val="both"/>
        <w:rPr>
          <w:rFonts w:ascii="Book Antiqua" w:eastAsia="Calibri" w:hAnsi="Book Antiqua"/>
        </w:rPr>
      </w:pPr>
    </w:p>
    <w:p w14:paraId="32CDA455" w14:textId="7536BE4C" w:rsidR="00F52B7D" w:rsidRDefault="00533FC9" w:rsidP="00E160D7">
      <w:pPr>
        <w:ind w:firstLine="360"/>
        <w:jc w:val="both"/>
        <w:rPr>
          <w:rFonts w:ascii="Book Antiqua" w:hAnsi="Book Antiqua"/>
          <w:bCs/>
        </w:rPr>
      </w:pPr>
      <w:r>
        <w:rPr>
          <w:rFonts w:ascii="Book Antiqua" w:eastAsia="Calibri" w:hAnsi="Book Antiqua"/>
        </w:rPr>
        <w:t>L</w:t>
      </w:r>
      <w:r w:rsidR="00F52B7D" w:rsidRPr="00B871C7">
        <w:rPr>
          <w:rFonts w:ascii="Book Antiqua" w:eastAsia="Calibri" w:hAnsi="Book Antiqua"/>
        </w:rPr>
        <w:t xml:space="preserve">a OAT reconoció la importancia de continuar fortaleciendo las herramientas dirigidas a combatir la violencia doméstica y proteger a las víctimas. </w:t>
      </w:r>
      <w:r>
        <w:rPr>
          <w:rFonts w:ascii="Book Antiqua" w:eastAsia="Calibri" w:hAnsi="Book Antiqua"/>
        </w:rPr>
        <w:t>R</w:t>
      </w:r>
      <w:r w:rsidR="00F52B7D" w:rsidRPr="00B871C7">
        <w:rPr>
          <w:rFonts w:ascii="Book Antiqua" w:eastAsia="Calibri" w:hAnsi="Book Antiqua"/>
        </w:rPr>
        <w:t xml:space="preserve">ecomendó que la medida preserve adecuadamente la discreción judicial, clarifique los procesos relacionados con informes sociales y periciales, y evite disposiciones que puedan generar dificultades operacionales dentro del sistema judicial </w:t>
      </w:r>
    </w:p>
    <w:p w14:paraId="0C76DBE4" w14:textId="77777777" w:rsidR="00F52B7D" w:rsidRPr="00F52B7D" w:rsidRDefault="00F52B7D" w:rsidP="00F52B7D">
      <w:pPr>
        <w:pStyle w:val="ListParagraph"/>
        <w:ind w:left="0"/>
        <w:jc w:val="both"/>
        <w:rPr>
          <w:rFonts w:ascii="Book Antiqua" w:eastAsia="Book Antiqua" w:hAnsi="Book Antiqua" w:cs="Book Antiqua"/>
          <w:b/>
          <w:bCs/>
          <w:szCs w:val="24"/>
        </w:rPr>
      </w:pPr>
    </w:p>
    <w:p w14:paraId="0F3720B3" w14:textId="57899211" w:rsidR="00B36C7C" w:rsidRPr="00F52B7D" w:rsidRDefault="00143D0D" w:rsidP="00F52B7D">
      <w:pPr>
        <w:pStyle w:val="ListParagraph"/>
        <w:numPr>
          <w:ilvl w:val="0"/>
          <w:numId w:val="23"/>
        </w:numPr>
        <w:jc w:val="both"/>
        <w:rPr>
          <w:rFonts w:ascii="Book Antiqua" w:eastAsia="Book Antiqua" w:hAnsi="Book Antiqua" w:cs="Book Antiqua"/>
          <w:b/>
          <w:bCs/>
          <w:szCs w:val="24"/>
          <w:lang w:val="es-ES"/>
        </w:rPr>
      </w:pPr>
      <w:r w:rsidRPr="00F52B7D">
        <w:rPr>
          <w:rFonts w:ascii="Book Antiqua" w:eastAsia="Calibri" w:hAnsi="Book Antiqua"/>
          <w:b/>
          <w:bCs/>
        </w:rPr>
        <w:t>MR Consulting Group</w:t>
      </w:r>
    </w:p>
    <w:p w14:paraId="50EE1C76" w14:textId="77777777" w:rsidR="00B36C7C" w:rsidRDefault="00B36C7C" w:rsidP="00B36C7C">
      <w:pPr>
        <w:jc w:val="center"/>
        <w:rPr>
          <w:rFonts w:ascii="Book Antiqua" w:eastAsia="Calibri" w:hAnsi="Book Antiqua"/>
          <w:b/>
          <w:bCs/>
        </w:rPr>
      </w:pPr>
    </w:p>
    <w:p w14:paraId="3645D4C1" w14:textId="7B1C7901" w:rsidR="00143D0D" w:rsidRPr="00143D0D" w:rsidRDefault="00143D0D" w:rsidP="00AC4FE0">
      <w:pPr>
        <w:ind w:firstLine="360"/>
        <w:jc w:val="both"/>
        <w:rPr>
          <w:rFonts w:ascii="Book Antiqua" w:eastAsia="Calibri" w:hAnsi="Book Antiqua"/>
        </w:rPr>
      </w:pPr>
      <w:r w:rsidRPr="00143D0D">
        <w:rPr>
          <w:rFonts w:ascii="Book Antiqua" w:eastAsia="Calibri" w:hAnsi="Book Antiqua"/>
        </w:rPr>
        <w:t>MR Consulting Group, mediante memorial suscrito por su Directora Ejecutiva, Stella M. Moreira Rabelo, expresó su respaldo al Proyecto del Senado Núm. 914</w:t>
      </w:r>
      <w:r w:rsidR="00AC4FE0">
        <w:rPr>
          <w:rFonts w:ascii="Book Antiqua" w:eastAsia="Calibri" w:hAnsi="Book Antiqua"/>
        </w:rPr>
        <w:t>.  S</w:t>
      </w:r>
      <w:r w:rsidRPr="00143D0D">
        <w:rPr>
          <w:rFonts w:ascii="Book Antiqua" w:eastAsia="Calibri" w:hAnsi="Book Antiqua"/>
        </w:rPr>
        <w:t>ometió múltiples recomendaciones dirigidas a fortalecer el alcance de la medida, particularmente en áreas relacionadas con política pública, lenguaje inclusivo, mecanismos de rehabilitación, apoyo psicoeducativo y sostenibilidad financiera para servicios dirigidos a sobrevivientes de violencia doméstica.</w:t>
      </w:r>
      <w:r w:rsidR="00AC4FE0">
        <w:rPr>
          <w:rFonts w:ascii="Book Antiqua" w:eastAsia="Calibri" w:hAnsi="Book Antiqua"/>
        </w:rPr>
        <w:t xml:space="preserve"> </w:t>
      </w:r>
    </w:p>
    <w:p w14:paraId="2FFFBCC4" w14:textId="77777777" w:rsidR="00143D0D" w:rsidRPr="00143D0D" w:rsidRDefault="00143D0D" w:rsidP="00143D0D">
      <w:pPr>
        <w:jc w:val="both"/>
        <w:rPr>
          <w:rFonts w:ascii="Book Antiqua" w:eastAsia="Calibri" w:hAnsi="Book Antiqua"/>
        </w:rPr>
      </w:pPr>
    </w:p>
    <w:p w14:paraId="3B97A9AE" w14:textId="3F211C7E" w:rsidR="00143D0D" w:rsidRPr="00143D0D" w:rsidRDefault="00AC4FE0" w:rsidP="007A649D">
      <w:pPr>
        <w:ind w:firstLine="360"/>
        <w:jc w:val="both"/>
        <w:rPr>
          <w:rFonts w:ascii="Book Antiqua" w:eastAsia="Calibri" w:hAnsi="Book Antiqua"/>
        </w:rPr>
      </w:pPr>
      <w:r>
        <w:rPr>
          <w:rFonts w:ascii="Book Antiqua" w:eastAsia="Calibri" w:hAnsi="Book Antiqua"/>
        </w:rPr>
        <w:t>L</w:t>
      </w:r>
      <w:r w:rsidR="00143D0D" w:rsidRPr="00143D0D">
        <w:rPr>
          <w:rFonts w:ascii="Book Antiqua" w:eastAsia="Calibri" w:hAnsi="Book Antiqua"/>
        </w:rPr>
        <w:t xml:space="preserve">a </w:t>
      </w:r>
      <w:r w:rsidR="007D307A">
        <w:rPr>
          <w:rFonts w:ascii="Book Antiqua" w:eastAsia="Calibri" w:hAnsi="Book Antiqua"/>
        </w:rPr>
        <w:t>organización</w:t>
      </w:r>
      <w:r w:rsidR="00143D0D" w:rsidRPr="00143D0D">
        <w:rPr>
          <w:rFonts w:ascii="Book Antiqua" w:eastAsia="Calibri" w:hAnsi="Book Antiqua"/>
        </w:rPr>
        <w:t xml:space="preserve"> sostuvo que la legislación vigente requiere evolucionar conforme a los avances conceptuales y sociales relacionados con la violencia de género. En ese contexto, recomendó sustituir el término “víctima” por “sobreviviente” a través de múltiples disposiciones de la Ley </w:t>
      </w:r>
      <w:r w:rsidR="007A649D">
        <w:rPr>
          <w:rFonts w:ascii="Book Antiqua" w:eastAsia="Calibri" w:hAnsi="Book Antiqua"/>
        </w:rPr>
        <w:t xml:space="preserve">Núm. </w:t>
      </w:r>
      <w:r w:rsidR="00143D0D" w:rsidRPr="00143D0D">
        <w:rPr>
          <w:rFonts w:ascii="Book Antiqua" w:eastAsia="Calibri" w:hAnsi="Book Antiqua"/>
        </w:rPr>
        <w:t>54,</w:t>
      </w:r>
      <w:r w:rsidR="007A649D">
        <w:rPr>
          <w:rFonts w:ascii="Book Antiqua" w:eastAsia="Calibri" w:hAnsi="Book Antiqua"/>
        </w:rPr>
        <w:t xml:space="preserve"> antes citada,</w:t>
      </w:r>
      <w:r w:rsidR="00143D0D" w:rsidRPr="00143D0D">
        <w:rPr>
          <w:rFonts w:ascii="Book Antiqua" w:eastAsia="Calibri" w:hAnsi="Book Antiqua"/>
        </w:rPr>
        <w:t xml:space="preserve"> argumentando que el concepto “sobreviviente” reconoce la resiliencia, capacidad de recuperación y </w:t>
      </w:r>
      <w:r w:rsidR="00E16E04" w:rsidRPr="00143D0D">
        <w:rPr>
          <w:rFonts w:ascii="Book Antiqua" w:eastAsia="Calibri" w:hAnsi="Book Antiqua"/>
        </w:rPr>
        <w:t>participación</w:t>
      </w:r>
      <w:r w:rsidR="00143D0D" w:rsidRPr="00143D0D">
        <w:rPr>
          <w:rFonts w:ascii="Book Antiqua" w:eastAsia="Calibri" w:hAnsi="Book Antiqua"/>
        </w:rPr>
        <w:t xml:space="preserve"> de las personas afectadas por violencia doméstica, mientras que el término “víctima” tiende a centrar el enfoque únicamente en el daño sufrido.</w:t>
      </w:r>
      <w:r w:rsidR="007A649D">
        <w:rPr>
          <w:rFonts w:ascii="Book Antiqua" w:eastAsia="Calibri" w:hAnsi="Book Antiqua"/>
        </w:rPr>
        <w:t xml:space="preserve">  Sobre este aspecto</w:t>
      </w:r>
      <w:r w:rsidR="00143D0D" w:rsidRPr="00143D0D">
        <w:rPr>
          <w:rFonts w:ascii="Book Antiqua" w:eastAsia="Calibri" w:hAnsi="Book Antiqua"/>
        </w:rPr>
        <w:t xml:space="preserve"> señaló que esta evolución conceptual ya ha sido adoptada en instrumentos oficiales del Estado, incluyendo el </w:t>
      </w:r>
      <w:r w:rsidR="00057C02">
        <w:rPr>
          <w:rFonts w:ascii="Book Antiqua" w:eastAsia="Calibri" w:hAnsi="Book Antiqua"/>
        </w:rPr>
        <w:t>“</w:t>
      </w:r>
      <w:r w:rsidR="00143D0D" w:rsidRPr="00143D0D">
        <w:rPr>
          <w:rFonts w:ascii="Book Antiqua" w:eastAsia="Calibri" w:hAnsi="Book Antiqua"/>
        </w:rPr>
        <w:t xml:space="preserve">Protocolo </w:t>
      </w:r>
      <w:r w:rsidR="00057C02">
        <w:rPr>
          <w:rFonts w:ascii="Book Antiqua" w:eastAsia="Calibri" w:hAnsi="Book Antiqua"/>
        </w:rPr>
        <w:t>i</w:t>
      </w:r>
      <w:r w:rsidR="00143D0D" w:rsidRPr="00143D0D">
        <w:rPr>
          <w:rFonts w:ascii="Book Antiqua" w:eastAsia="Calibri" w:hAnsi="Book Antiqua"/>
        </w:rPr>
        <w:t xml:space="preserve">ntergubernamental para </w:t>
      </w:r>
      <w:r w:rsidR="00057C02">
        <w:rPr>
          <w:rFonts w:ascii="Book Antiqua" w:eastAsia="Calibri" w:hAnsi="Book Antiqua"/>
        </w:rPr>
        <w:t>c</w:t>
      </w:r>
      <w:r w:rsidR="00143D0D" w:rsidRPr="00143D0D">
        <w:rPr>
          <w:rFonts w:ascii="Book Antiqua" w:eastAsia="Calibri" w:hAnsi="Book Antiqua"/>
        </w:rPr>
        <w:t xml:space="preserve">oordinar la </w:t>
      </w:r>
      <w:r w:rsidR="00057C02">
        <w:rPr>
          <w:rFonts w:ascii="Book Antiqua" w:eastAsia="Calibri" w:hAnsi="Book Antiqua"/>
        </w:rPr>
        <w:t>r</w:t>
      </w:r>
      <w:r w:rsidR="00143D0D" w:rsidRPr="00143D0D">
        <w:rPr>
          <w:rFonts w:ascii="Book Antiqua" w:eastAsia="Calibri" w:hAnsi="Book Antiqua"/>
        </w:rPr>
        <w:t xml:space="preserve">espuesta, </w:t>
      </w:r>
      <w:r w:rsidR="00057C02">
        <w:rPr>
          <w:rFonts w:ascii="Book Antiqua" w:eastAsia="Calibri" w:hAnsi="Book Antiqua"/>
        </w:rPr>
        <w:t>o</w:t>
      </w:r>
      <w:r w:rsidR="00143D0D" w:rsidRPr="00143D0D">
        <w:rPr>
          <w:rFonts w:ascii="Book Antiqua" w:eastAsia="Calibri" w:hAnsi="Book Antiqua"/>
        </w:rPr>
        <w:t xml:space="preserve">rientación e </w:t>
      </w:r>
      <w:r w:rsidR="00057C02">
        <w:rPr>
          <w:rFonts w:ascii="Book Antiqua" w:eastAsia="Calibri" w:hAnsi="Book Antiqua"/>
        </w:rPr>
        <w:t>i</w:t>
      </w:r>
      <w:r w:rsidR="00143D0D" w:rsidRPr="00143D0D">
        <w:rPr>
          <w:rFonts w:ascii="Book Antiqua" w:eastAsia="Calibri" w:hAnsi="Book Antiqua"/>
        </w:rPr>
        <w:t xml:space="preserve">ntercambio de </w:t>
      </w:r>
      <w:r w:rsidR="00057C02">
        <w:rPr>
          <w:rFonts w:ascii="Book Antiqua" w:eastAsia="Calibri" w:hAnsi="Book Antiqua"/>
        </w:rPr>
        <w:t>i</w:t>
      </w:r>
      <w:r w:rsidR="00143D0D" w:rsidRPr="00143D0D">
        <w:rPr>
          <w:rFonts w:ascii="Book Antiqua" w:eastAsia="Calibri" w:hAnsi="Book Antiqua"/>
        </w:rPr>
        <w:t xml:space="preserve">nformación para la </w:t>
      </w:r>
      <w:r w:rsidR="00057C02">
        <w:rPr>
          <w:rFonts w:ascii="Book Antiqua" w:eastAsia="Calibri" w:hAnsi="Book Antiqua"/>
        </w:rPr>
        <w:t>a</w:t>
      </w:r>
      <w:r w:rsidR="00143D0D" w:rsidRPr="00143D0D">
        <w:rPr>
          <w:rFonts w:ascii="Book Antiqua" w:eastAsia="Calibri" w:hAnsi="Book Antiqua"/>
        </w:rPr>
        <w:t xml:space="preserve">tención de </w:t>
      </w:r>
      <w:r w:rsidR="00057C02">
        <w:rPr>
          <w:rFonts w:ascii="Book Antiqua" w:eastAsia="Calibri" w:hAnsi="Book Antiqua"/>
        </w:rPr>
        <w:t>p</w:t>
      </w:r>
      <w:r w:rsidR="00143D0D" w:rsidRPr="00143D0D">
        <w:rPr>
          <w:rFonts w:ascii="Book Antiqua" w:eastAsia="Calibri" w:hAnsi="Book Antiqua"/>
        </w:rPr>
        <w:t xml:space="preserve">ersonas </w:t>
      </w:r>
      <w:r w:rsidR="00057C02">
        <w:rPr>
          <w:rFonts w:ascii="Book Antiqua" w:eastAsia="Calibri" w:hAnsi="Book Antiqua"/>
        </w:rPr>
        <w:t>s</w:t>
      </w:r>
      <w:r w:rsidR="00143D0D" w:rsidRPr="00143D0D">
        <w:rPr>
          <w:rFonts w:ascii="Book Antiqua" w:eastAsia="Calibri" w:hAnsi="Book Antiqua"/>
        </w:rPr>
        <w:t xml:space="preserve">obrevivientes de </w:t>
      </w:r>
      <w:r w:rsidR="00057C02">
        <w:rPr>
          <w:rFonts w:ascii="Book Antiqua" w:eastAsia="Calibri" w:hAnsi="Book Antiqua"/>
        </w:rPr>
        <w:t>v</w:t>
      </w:r>
      <w:r w:rsidR="00143D0D" w:rsidRPr="00143D0D">
        <w:rPr>
          <w:rFonts w:ascii="Book Antiqua" w:eastAsia="Calibri" w:hAnsi="Book Antiqua"/>
        </w:rPr>
        <w:t xml:space="preserve">iolencia de </w:t>
      </w:r>
      <w:r w:rsidR="00057C02">
        <w:rPr>
          <w:rFonts w:ascii="Book Antiqua" w:eastAsia="Calibri" w:hAnsi="Book Antiqua"/>
        </w:rPr>
        <w:t>g</w:t>
      </w:r>
      <w:r w:rsidR="00143D0D" w:rsidRPr="00143D0D">
        <w:rPr>
          <w:rFonts w:ascii="Book Antiqua" w:eastAsia="Calibri" w:hAnsi="Book Antiqua"/>
        </w:rPr>
        <w:t xml:space="preserve">énero en </w:t>
      </w:r>
      <w:r w:rsidR="00057C02">
        <w:rPr>
          <w:rFonts w:ascii="Book Antiqua" w:eastAsia="Calibri" w:hAnsi="Book Antiqua"/>
        </w:rPr>
        <w:t>s</w:t>
      </w:r>
      <w:r w:rsidR="00143D0D" w:rsidRPr="00143D0D">
        <w:rPr>
          <w:rFonts w:ascii="Book Antiqua" w:eastAsia="Calibri" w:hAnsi="Book Antiqua"/>
        </w:rPr>
        <w:t xml:space="preserve">ituaciones de </w:t>
      </w:r>
      <w:r w:rsidR="00057C02">
        <w:rPr>
          <w:rFonts w:ascii="Book Antiqua" w:eastAsia="Calibri" w:hAnsi="Book Antiqua"/>
        </w:rPr>
        <w:t>v</w:t>
      </w:r>
      <w:r w:rsidR="00143D0D" w:rsidRPr="00143D0D">
        <w:rPr>
          <w:rFonts w:ascii="Book Antiqua" w:eastAsia="Calibri" w:hAnsi="Book Antiqua"/>
        </w:rPr>
        <w:t xml:space="preserve">iolencia </w:t>
      </w:r>
      <w:r w:rsidR="00057C02">
        <w:rPr>
          <w:rFonts w:ascii="Book Antiqua" w:eastAsia="Calibri" w:hAnsi="Book Antiqua"/>
        </w:rPr>
        <w:t>d</w:t>
      </w:r>
      <w:r w:rsidR="00143D0D" w:rsidRPr="00143D0D">
        <w:rPr>
          <w:rFonts w:ascii="Book Antiqua" w:eastAsia="Calibri" w:hAnsi="Book Antiqua"/>
        </w:rPr>
        <w:t>oméstica</w:t>
      </w:r>
      <w:r w:rsidR="00057C02">
        <w:rPr>
          <w:rFonts w:ascii="Book Antiqua" w:eastAsia="Calibri" w:hAnsi="Book Antiqua"/>
        </w:rPr>
        <w:t xml:space="preserve">”, del 23 de junio </w:t>
      </w:r>
      <w:r w:rsidR="00143D0D" w:rsidRPr="00143D0D">
        <w:rPr>
          <w:rFonts w:ascii="Book Antiqua" w:eastAsia="Calibri" w:hAnsi="Book Antiqua"/>
        </w:rPr>
        <w:t>de 2022, así como recomendaciones y lineamientos promovidos por ONU Mujeres. Además, citó estudios recientes relacionados con representación mediática y lenguaje institucional sobre violencia de género.</w:t>
      </w:r>
    </w:p>
    <w:p w14:paraId="4455557F" w14:textId="77777777" w:rsidR="00143D0D" w:rsidRPr="00143D0D" w:rsidRDefault="00143D0D" w:rsidP="00143D0D">
      <w:pPr>
        <w:jc w:val="both"/>
        <w:rPr>
          <w:rFonts w:ascii="Book Antiqua" w:eastAsia="Calibri" w:hAnsi="Book Antiqua"/>
        </w:rPr>
      </w:pPr>
    </w:p>
    <w:p w14:paraId="18BDC873" w14:textId="073735B6" w:rsidR="00143D0D" w:rsidRPr="00143D0D" w:rsidRDefault="00143D0D" w:rsidP="007D307A">
      <w:pPr>
        <w:ind w:firstLine="360"/>
        <w:jc w:val="both"/>
        <w:rPr>
          <w:rFonts w:ascii="Book Antiqua" w:eastAsia="Calibri" w:hAnsi="Book Antiqua"/>
        </w:rPr>
      </w:pPr>
      <w:r w:rsidRPr="007D307A">
        <w:rPr>
          <w:rFonts w:ascii="Book Antiqua" w:eastAsia="Calibri" w:hAnsi="Book Antiqua"/>
        </w:rPr>
        <w:t>MR Consulting Group favoreció la inclusión y actualización de definiciones</w:t>
      </w:r>
      <w:r w:rsidRPr="00143D0D">
        <w:rPr>
          <w:rFonts w:ascii="Book Antiqua" w:eastAsia="Calibri" w:hAnsi="Book Antiqua"/>
        </w:rPr>
        <w:t xml:space="preserve"> relacionadas con violencia digital, violencia económica, estrangulamiento, sofocación, intimidación y diversidad funcional</w:t>
      </w:r>
      <w:r w:rsidR="007D307A">
        <w:rPr>
          <w:rFonts w:ascii="Book Antiqua" w:eastAsia="Calibri" w:hAnsi="Book Antiqua"/>
        </w:rPr>
        <w:t>.  Expresan que</w:t>
      </w:r>
      <w:r w:rsidRPr="00143D0D">
        <w:rPr>
          <w:rFonts w:ascii="Book Antiqua" w:eastAsia="Calibri" w:hAnsi="Book Antiqua"/>
        </w:rPr>
        <w:t xml:space="preserve"> dichas enmiendas fortalecen el marco jurídico y amplían las herramientas de protección disponibles para las sobrevivientes de violencia doméstica.</w:t>
      </w:r>
    </w:p>
    <w:p w14:paraId="43BF990D" w14:textId="77777777" w:rsidR="00143D0D" w:rsidRPr="00143D0D" w:rsidRDefault="00143D0D" w:rsidP="00143D0D">
      <w:pPr>
        <w:jc w:val="both"/>
        <w:rPr>
          <w:rFonts w:ascii="Book Antiqua" w:eastAsia="Calibri" w:hAnsi="Book Antiqua"/>
        </w:rPr>
      </w:pPr>
    </w:p>
    <w:p w14:paraId="5CD07CBC" w14:textId="278990DD" w:rsidR="00143D0D" w:rsidRPr="00143D0D" w:rsidRDefault="00143D0D" w:rsidP="007D307A">
      <w:pPr>
        <w:ind w:firstLine="360"/>
        <w:jc w:val="both"/>
        <w:rPr>
          <w:rFonts w:ascii="Book Antiqua" w:eastAsia="Calibri" w:hAnsi="Book Antiqua"/>
        </w:rPr>
      </w:pPr>
      <w:r w:rsidRPr="00143D0D">
        <w:rPr>
          <w:rFonts w:ascii="Book Antiqua" w:eastAsia="Calibri" w:hAnsi="Book Antiqua"/>
        </w:rPr>
        <w:t>En cuanto a las disposiciones relacionadas con evaluaciones de trabajo social bajo el Artículo 2.9 de la Ley 54,</w:t>
      </w:r>
      <w:r w:rsidR="007D307A">
        <w:rPr>
          <w:rFonts w:ascii="Book Antiqua" w:eastAsia="Calibri" w:hAnsi="Book Antiqua"/>
        </w:rPr>
        <w:t xml:space="preserve"> antes mencionada,</w:t>
      </w:r>
      <w:r w:rsidRPr="00143D0D">
        <w:rPr>
          <w:rFonts w:ascii="Book Antiqua" w:eastAsia="Calibri" w:hAnsi="Book Antiqua"/>
        </w:rPr>
        <w:t xml:space="preserve"> recomend</w:t>
      </w:r>
      <w:r w:rsidR="007D307A">
        <w:rPr>
          <w:rFonts w:ascii="Book Antiqua" w:eastAsia="Calibri" w:hAnsi="Book Antiqua"/>
        </w:rPr>
        <w:t>ó</w:t>
      </w:r>
      <w:r w:rsidRPr="00143D0D">
        <w:rPr>
          <w:rFonts w:ascii="Book Antiqua" w:eastAsia="Calibri" w:hAnsi="Book Antiqua"/>
        </w:rPr>
        <w:t xml:space="preserve"> que los referidos al Departamento de la Familia sean compulsorios —y no discrecionales— cuando menores de edad, adultos mayores o personas con diversidad funcional hayan presenciado o percibido actos de violencia doméstica.</w:t>
      </w:r>
      <w:r w:rsidR="007D307A">
        <w:rPr>
          <w:rFonts w:ascii="Book Antiqua" w:eastAsia="Calibri" w:hAnsi="Book Antiqua"/>
        </w:rPr>
        <w:t xml:space="preserve">  </w:t>
      </w:r>
      <w:r w:rsidRPr="00143D0D">
        <w:rPr>
          <w:rFonts w:ascii="Book Antiqua" w:eastAsia="Calibri" w:hAnsi="Book Antiqua"/>
        </w:rPr>
        <w:t xml:space="preserve">De igual forma, </w:t>
      </w:r>
      <w:r w:rsidR="007D307A">
        <w:rPr>
          <w:rFonts w:ascii="Book Antiqua" w:eastAsia="Calibri" w:hAnsi="Book Antiqua"/>
        </w:rPr>
        <w:t>sugiri</w:t>
      </w:r>
      <w:r w:rsidRPr="00143D0D">
        <w:rPr>
          <w:rFonts w:ascii="Book Antiqua" w:eastAsia="Calibri" w:hAnsi="Book Antiqua"/>
        </w:rPr>
        <w:t>ó la creación de una División Especializada en Violencia Doméstica dentro del Departamento de la Familia, con el propósito de atender de manera focalizada estos casos y desarrollar programas especializados de apoyo psicoeducativo y rehabilitación dirigidos tanto a menores como a personas ofensores.</w:t>
      </w:r>
    </w:p>
    <w:p w14:paraId="454E229F" w14:textId="77777777" w:rsidR="00143D0D" w:rsidRPr="00143D0D" w:rsidRDefault="00143D0D" w:rsidP="00143D0D">
      <w:pPr>
        <w:jc w:val="both"/>
        <w:rPr>
          <w:rFonts w:ascii="Book Antiqua" w:eastAsia="Calibri" w:hAnsi="Book Antiqua"/>
        </w:rPr>
      </w:pPr>
    </w:p>
    <w:p w14:paraId="6192FDEF" w14:textId="3EA1186A" w:rsidR="00143D0D" w:rsidRPr="00143D0D" w:rsidRDefault="007D307A" w:rsidP="007D307A">
      <w:pPr>
        <w:ind w:firstLine="360"/>
        <w:jc w:val="both"/>
        <w:rPr>
          <w:rFonts w:ascii="Book Antiqua" w:eastAsia="Calibri" w:hAnsi="Book Antiqua"/>
        </w:rPr>
      </w:pPr>
      <w:r w:rsidRPr="00143D0D">
        <w:rPr>
          <w:rFonts w:ascii="Book Antiqua" w:eastAsia="Calibri" w:hAnsi="Book Antiqua"/>
        </w:rPr>
        <w:lastRenderedPageBreak/>
        <w:t xml:space="preserve">MR Consulting Group </w:t>
      </w:r>
      <w:r w:rsidR="00143D0D" w:rsidRPr="00143D0D">
        <w:rPr>
          <w:rFonts w:ascii="Book Antiqua" w:eastAsia="Calibri" w:hAnsi="Book Antiqua"/>
        </w:rPr>
        <w:t>propuso la impl</w:t>
      </w:r>
      <w:r>
        <w:rPr>
          <w:rFonts w:ascii="Book Antiqua" w:eastAsia="Calibri" w:hAnsi="Book Antiqua"/>
        </w:rPr>
        <w:t>ement</w:t>
      </w:r>
      <w:r w:rsidR="00143D0D" w:rsidRPr="00143D0D">
        <w:rPr>
          <w:rFonts w:ascii="Book Antiqua" w:eastAsia="Calibri" w:hAnsi="Book Antiqua"/>
        </w:rPr>
        <w:t>ación de programas psicoeducativos estructurados en grupos de apoyo divididos por edades, con sesiones mínimas y máximas definidas, pruebas iniciales y finales de evaluación</w:t>
      </w:r>
      <w:r>
        <w:rPr>
          <w:rFonts w:ascii="Book Antiqua" w:eastAsia="Calibri" w:hAnsi="Book Antiqua"/>
        </w:rPr>
        <w:t>.  Sugirieron</w:t>
      </w:r>
      <w:r w:rsidR="00143D0D" w:rsidRPr="00143D0D">
        <w:rPr>
          <w:rFonts w:ascii="Book Antiqua" w:eastAsia="Calibri" w:hAnsi="Book Antiqua"/>
        </w:rPr>
        <w:t xml:space="preserve"> la posibilidad de ofrecer dichos servicios de manera remota y uniforme en tod</w:t>
      </w:r>
      <w:r>
        <w:rPr>
          <w:rFonts w:ascii="Book Antiqua" w:eastAsia="Calibri" w:hAnsi="Book Antiqua"/>
        </w:rPr>
        <w:t>o</w:t>
      </w:r>
      <w:r w:rsidR="00143D0D" w:rsidRPr="00143D0D">
        <w:rPr>
          <w:rFonts w:ascii="Book Antiqua" w:eastAsia="Calibri" w:hAnsi="Book Antiqua"/>
        </w:rPr>
        <w:t xml:space="preserve"> Puerto Rico mediante contratación de entidades especializadas.</w:t>
      </w:r>
    </w:p>
    <w:p w14:paraId="5F24A14C" w14:textId="77777777" w:rsidR="00143D0D" w:rsidRPr="00143D0D" w:rsidRDefault="00143D0D" w:rsidP="00143D0D">
      <w:pPr>
        <w:jc w:val="both"/>
        <w:rPr>
          <w:rFonts w:ascii="Book Antiqua" w:eastAsia="Calibri" w:hAnsi="Book Antiqua"/>
        </w:rPr>
      </w:pPr>
    </w:p>
    <w:p w14:paraId="1B4CDAE5" w14:textId="0AA3D5B4" w:rsidR="00143D0D" w:rsidRPr="00143D0D" w:rsidRDefault="00143D0D" w:rsidP="007D307A">
      <w:pPr>
        <w:ind w:firstLine="360"/>
        <w:jc w:val="both"/>
        <w:rPr>
          <w:rFonts w:ascii="Book Antiqua" w:eastAsia="Calibri" w:hAnsi="Book Antiqua"/>
        </w:rPr>
      </w:pPr>
      <w:r w:rsidRPr="00143D0D">
        <w:rPr>
          <w:rFonts w:ascii="Book Antiqua" w:eastAsia="Calibri" w:hAnsi="Book Antiqua"/>
        </w:rPr>
        <w:t>Otr</w:t>
      </w:r>
      <w:r w:rsidR="007D307A">
        <w:rPr>
          <w:rFonts w:ascii="Book Antiqua" w:eastAsia="Calibri" w:hAnsi="Book Antiqua"/>
        </w:rPr>
        <w:t xml:space="preserve">a recomendación realizada por la organización </w:t>
      </w:r>
      <w:r w:rsidRPr="00143D0D">
        <w:rPr>
          <w:rFonts w:ascii="Book Antiqua" w:eastAsia="Calibri" w:hAnsi="Book Antiqua"/>
        </w:rPr>
        <w:t xml:space="preserve">fue la creación de un “Fondo Sostenible para la Atención y Prevención de la Violencia Doméstica”, administrado por la Oficina de la Procuradora de las Mujeres, financiado mediante multas de mil dólares ($1,000) o la imposición de horas de labor comunitaria en casos donde se expida una orden de protección. </w:t>
      </w:r>
      <w:r w:rsidR="007D307A">
        <w:rPr>
          <w:rFonts w:ascii="Book Antiqua" w:eastAsia="Calibri" w:hAnsi="Book Antiqua"/>
        </w:rPr>
        <w:t>Recomiendan que el propósito del</w:t>
      </w:r>
      <w:r w:rsidRPr="00143D0D">
        <w:rPr>
          <w:rFonts w:ascii="Book Antiqua" w:eastAsia="Calibri" w:hAnsi="Book Antiqua"/>
        </w:rPr>
        <w:t xml:space="preserve"> fondo </w:t>
      </w:r>
      <w:r w:rsidR="007D307A">
        <w:rPr>
          <w:rFonts w:ascii="Book Antiqua" w:eastAsia="Calibri" w:hAnsi="Book Antiqua"/>
        </w:rPr>
        <w:t>sea</w:t>
      </w:r>
      <w:r w:rsidRPr="00143D0D">
        <w:rPr>
          <w:rFonts w:ascii="Book Antiqua" w:eastAsia="Calibri" w:hAnsi="Book Antiqua"/>
        </w:rPr>
        <w:t xml:space="preserve"> garantizar recursos recurrentes para servicios legales, psicológicos, albergues, apoyo educativo, vivienda y asistencia económica dirigidos a sobrevivientes de violencia doméstica.</w:t>
      </w:r>
    </w:p>
    <w:p w14:paraId="6E764773" w14:textId="77777777" w:rsidR="00143D0D" w:rsidRPr="00143D0D" w:rsidRDefault="00143D0D" w:rsidP="00143D0D">
      <w:pPr>
        <w:jc w:val="both"/>
        <w:rPr>
          <w:rFonts w:ascii="Book Antiqua" w:eastAsia="Calibri" w:hAnsi="Book Antiqua"/>
        </w:rPr>
      </w:pPr>
    </w:p>
    <w:p w14:paraId="4A9FF2D3" w14:textId="0BEF85C2" w:rsidR="00143D0D" w:rsidRPr="00143D0D" w:rsidRDefault="007D307A" w:rsidP="007D307A">
      <w:pPr>
        <w:ind w:firstLine="360"/>
        <w:jc w:val="both"/>
        <w:rPr>
          <w:rFonts w:ascii="Book Antiqua" w:eastAsia="Calibri" w:hAnsi="Book Antiqua"/>
        </w:rPr>
      </w:pPr>
      <w:r w:rsidRPr="00143D0D">
        <w:rPr>
          <w:rFonts w:ascii="Book Antiqua" w:eastAsia="Calibri" w:hAnsi="Book Antiqua"/>
        </w:rPr>
        <w:t xml:space="preserve">MR Consulting Group </w:t>
      </w:r>
      <w:r w:rsidR="00143D0D" w:rsidRPr="00143D0D">
        <w:rPr>
          <w:rFonts w:ascii="Book Antiqua" w:eastAsia="Calibri" w:hAnsi="Book Antiqua"/>
        </w:rPr>
        <w:t xml:space="preserve">favoreció el fortalecimiento de las disposiciones penales contenidas en el proyecto, particularmente aquellas relacionadas con </w:t>
      </w:r>
      <w:r>
        <w:rPr>
          <w:rFonts w:ascii="Book Antiqua" w:eastAsia="Calibri" w:hAnsi="Book Antiqua"/>
        </w:rPr>
        <w:t xml:space="preserve">la </w:t>
      </w:r>
      <w:r w:rsidR="00143D0D" w:rsidRPr="00143D0D">
        <w:rPr>
          <w:rFonts w:ascii="Book Antiqua" w:eastAsia="Calibri" w:hAnsi="Book Antiqua"/>
        </w:rPr>
        <w:t>violencia digital, amenazas, apropiación de bienes, maltrato agravado, estrangulamiento, sofocación y agresión sexual dentro de relaciones de pareja. Del mismo modo, respaldó las limitaciones propuestas al programa de desvío en delitos considerados de mayor gravedad.</w:t>
      </w:r>
    </w:p>
    <w:p w14:paraId="75335FCB" w14:textId="77777777" w:rsidR="00143D0D" w:rsidRPr="00143D0D" w:rsidRDefault="00143D0D" w:rsidP="00143D0D">
      <w:pPr>
        <w:jc w:val="both"/>
        <w:rPr>
          <w:rFonts w:ascii="Book Antiqua" w:eastAsia="Calibri" w:hAnsi="Book Antiqua"/>
        </w:rPr>
      </w:pPr>
    </w:p>
    <w:p w14:paraId="4EEED21A" w14:textId="5C3C4465" w:rsidR="00143D0D" w:rsidRPr="00143D0D" w:rsidRDefault="007D307A" w:rsidP="007D307A">
      <w:pPr>
        <w:ind w:firstLine="360"/>
        <w:jc w:val="both"/>
        <w:rPr>
          <w:rFonts w:ascii="Book Antiqua" w:eastAsia="Calibri" w:hAnsi="Book Antiqua"/>
        </w:rPr>
      </w:pPr>
      <w:r>
        <w:rPr>
          <w:rFonts w:ascii="Book Antiqua" w:eastAsia="Calibri" w:hAnsi="Book Antiqua"/>
        </w:rPr>
        <w:t>R</w:t>
      </w:r>
      <w:r w:rsidRPr="00143D0D">
        <w:rPr>
          <w:rFonts w:ascii="Book Antiqua" w:eastAsia="Calibri" w:hAnsi="Book Antiqua"/>
        </w:rPr>
        <w:t xml:space="preserve">ecomendó, </w:t>
      </w:r>
      <w:r>
        <w:rPr>
          <w:rFonts w:ascii="Book Antiqua" w:eastAsia="Calibri" w:hAnsi="Book Antiqua"/>
        </w:rPr>
        <w:t>a</w:t>
      </w:r>
      <w:r w:rsidR="00143D0D" w:rsidRPr="00143D0D">
        <w:rPr>
          <w:rFonts w:ascii="Book Antiqua" w:eastAsia="Calibri" w:hAnsi="Book Antiqua"/>
        </w:rPr>
        <w:t>demás, que los tribunales documenten por escrito breves determinaciones de hecho y conclusiones de derecho en los casos relacionados con órdenes de protección</w:t>
      </w:r>
      <w:r>
        <w:rPr>
          <w:rFonts w:ascii="Book Antiqua" w:eastAsia="Calibri" w:hAnsi="Book Antiqua"/>
        </w:rPr>
        <w:t xml:space="preserve">.  Expresan que </w:t>
      </w:r>
      <w:r w:rsidR="00143D0D" w:rsidRPr="00143D0D">
        <w:rPr>
          <w:rFonts w:ascii="Book Antiqua" w:eastAsia="Calibri" w:hAnsi="Book Antiqua"/>
        </w:rPr>
        <w:t xml:space="preserve">el propósito </w:t>
      </w:r>
      <w:r>
        <w:rPr>
          <w:rFonts w:ascii="Book Antiqua" w:eastAsia="Calibri" w:hAnsi="Book Antiqua"/>
        </w:rPr>
        <w:t>es</w:t>
      </w:r>
      <w:r w:rsidR="00143D0D" w:rsidRPr="00143D0D">
        <w:rPr>
          <w:rFonts w:ascii="Book Antiqua" w:eastAsia="Calibri" w:hAnsi="Book Antiqua"/>
        </w:rPr>
        <w:t xml:space="preserve"> fortalecer la transparencia y uniformidad de los procesos judiciales.</w:t>
      </w:r>
    </w:p>
    <w:p w14:paraId="3AFF03E4" w14:textId="77777777" w:rsidR="00143D0D" w:rsidRPr="00143D0D" w:rsidRDefault="00143D0D" w:rsidP="00143D0D">
      <w:pPr>
        <w:jc w:val="both"/>
        <w:rPr>
          <w:rFonts w:ascii="Book Antiqua" w:eastAsia="Calibri" w:hAnsi="Book Antiqua"/>
        </w:rPr>
      </w:pPr>
    </w:p>
    <w:p w14:paraId="526D02E4" w14:textId="03BC41B5" w:rsidR="00B36C7C" w:rsidRPr="00143D0D" w:rsidRDefault="00143D0D" w:rsidP="007D307A">
      <w:pPr>
        <w:ind w:firstLine="360"/>
        <w:jc w:val="both"/>
        <w:rPr>
          <w:rFonts w:ascii="Book Antiqua" w:eastAsia="Calibri" w:hAnsi="Book Antiqua"/>
        </w:rPr>
      </w:pPr>
      <w:r w:rsidRPr="00143D0D">
        <w:rPr>
          <w:rFonts w:ascii="Book Antiqua" w:eastAsia="Calibri" w:hAnsi="Book Antiqua"/>
        </w:rPr>
        <w:t xml:space="preserve">Finalmente, </w:t>
      </w:r>
      <w:r w:rsidR="007D307A" w:rsidRPr="00143D0D">
        <w:rPr>
          <w:rFonts w:ascii="Book Antiqua" w:eastAsia="Calibri" w:hAnsi="Book Antiqua"/>
        </w:rPr>
        <w:t xml:space="preserve">MR Consulting Group </w:t>
      </w:r>
      <w:r w:rsidRPr="00143D0D">
        <w:rPr>
          <w:rFonts w:ascii="Book Antiqua" w:eastAsia="Calibri" w:hAnsi="Book Antiqua"/>
        </w:rPr>
        <w:t>concluyó que el Proyecto del Senado Núm. 914 representa una oportunidad importante para modernizar la política pública relacionada con violencia doméstica, fortalecer mecanismos de prevención e intervención, y promover una respuesta más integral, sensible y sostenible para las sobrevivientes de violencia doméstica en Puerto Rico.</w:t>
      </w:r>
      <w:r w:rsidR="007D307A">
        <w:rPr>
          <w:rFonts w:ascii="Book Antiqua" w:eastAsia="Calibri" w:hAnsi="Book Antiqua"/>
        </w:rPr>
        <w:t xml:space="preserve"> </w:t>
      </w:r>
    </w:p>
    <w:p w14:paraId="464C22D9" w14:textId="77777777" w:rsidR="00F825E3" w:rsidRDefault="00F825E3" w:rsidP="00B36C7C">
      <w:pPr>
        <w:jc w:val="both"/>
        <w:rPr>
          <w:rFonts w:ascii="Book Antiqua" w:hAnsi="Book Antiqua"/>
        </w:rPr>
      </w:pPr>
    </w:p>
    <w:p w14:paraId="6372B4D2" w14:textId="77777777" w:rsidR="00045FD7" w:rsidRPr="00CB5BDF" w:rsidRDefault="00045FD7" w:rsidP="00B36C7C">
      <w:pPr>
        <w:jc w:val="both"/>
        <w:rPr>
          <w:rFonts w:ascii="Book Antiqua" w:hAnsi="Book Antiqua"/>
        </w:rPr>
      </w:pPr>
    </w:p>
    <w:p w14:paraId="3B14C749" w14:textId="77777777" w:rsidR="00B36C7C" w:rsidRPr="0022237F" w:rsidRDefault="00B36C7C" w:rsidP="00B36C7C">
      <w:pPr>
        <w:jc w:val="center"/>
        <w:rPr>
          <w:rFonts w:ascii="Book Antiqua" w:hAnsi="Book Antiqua"/>
          <w:b/>
          <w:bCs/>
          <w:szCs w:val="24"/>
        </w:rPr>
      </w:pPr>
      <w:r w:rsidRPr="00F135DC">
        <w:rPr>
          <w:rFonts w:ascii="Book Antiqua" w:hAnsi="Book Antiqua"/>
          <w:b/>
          <w:bCs/>
          <w:szCs w:val="24"/>
        </w:rPr>
        <w:t>IMPACTO FISCAL MUNICIPAL</w:t>
      </w:r>
    </w:p>
    <w:p w14:paraId="272E08EC" w14:textId="77777777" w:rsidR="00B36C7C" w:rsidRPr="0022237F" w:rsidRDefault="00B36C7C" w:rsidP="00B36C7C">
      <w:pPr>
        <w:jc w:val="both"/>
        <w:rPr>
          <w:rFonts w:ascii="Book Antiqua" w:hAnsi="Book Antiqua"/>
          <w:szCs w:val="24"/>
        </w:rPr>
      </w:pPr>
    </w:p>
    <w:p w14:paraId="2C191190" w14:textId="42D3F9AE" w:rsidR="00B36C7C" w:rsidRDefault="00F253BB" w:rsidP="00E160D7">
      <w:pPr>
        <w:ind w:firstLine="720"/>
        <w:jc w:val="both"/>
        <w:rPr>
          <w:rFonts w:ascii="Book Antiqua" w:hAnsi="Book Antiqua"/>
          <w:b/>
        </w:rPr>
      </w:pPr>
      <w:r w:rsidRPr="00F253BB">
        <w:rPr>
          <w:rFonts w:ascii="Book Antiqua" w:hAnsi="Book Antiqua"/>
          <w:szCs w:val="24"/>
        </w:rPr>
        <w:t>El Proyecto de</w:t>
      </w:r>
      <w:r w:rsidR="00B348C1">
        <w:rPr>
          <w:rFonts w:ascii="Book Antiqua" w:hAnsi="Book Antiqua"/>
          <w:szCs w:val="24"/>
        </w:rPr>
        <w:t>l Senado</w:t>
      </w:r>
      <w:r w:rsidRPr="00F253BB">
        <w:rPr>
          <w:rFonts w:ascii="Book Antiqua" w:hAnsi="Book Antiqua"/>
          <w:szCs w:val="24"/>
        </w:rPr>
        <w:t xml:space="preserve"> 9</w:t>
      </w:r>
      <w:r w:rsidR="00B348C1">
        <w:rPr>
          <w:rFonts w:ascii="Book Antiqua" w:hAnsi="Book Antiqua"/>
          <w:szCs w:val="24"/>
        </w:rPr>
        <w:t>14</w:t>
      </w:r>
      <w:r w:rsidRPr="00F253BB">
        <w:rPr>
          <w:rFonts w:ascii="Book Antiqua" w:hAnsi="Book Antiqua"/>
          <w:szCs w:val="24"/>
        </w:rPr>
        <w:t>, no tiene impacto fiscal adicional sobre el presupuesto de gastos del Gobierno proveniente del Fondo General.</w:t>
      </w:r>
      <w:r w:rsidR="00B36C7C" w:rsidRPr="0022237F">
        <w:rPr>
          <w:rFonts w:ascii="Book Antiqua" w:hAnsi="Book Antiqua"/>
          <w:szCs w:val="24"/>
        </w:rPr>
        <w:t xml:space="preserve"> </w:t>
      </w:r>
      <w:r w:rsidR="00B36C7C" w:rsidRPr="0022237F">
        <w:rPr>
          <w:rFonts w:ascii="Book Antiqua" w:hAnsi="Book Antiqua"/>
          <w:b/>
        </w:rPr>
        <w:t xml:space="preserve"> </w:t>
      </w:r>
    </w:p>
    <w:p w14:paraId="5D863CF6" w14:textId="77777777" w:rsidR="003A687E" w:rsidRDefault="003A687E" w:rsidP="00E160D7">
      <w:pPr>
        <w:rPr>
          <w:rFonts w:ascii="Book Antiqua" w:hAnsi="Book Antiqua"/>
          <w:b/>
          <w:bCs/>
          <w:szCs w:val="24"/>
        </w:rPr>
      </w:pPr>
    </w:p>
    <w:p w14:paraId="410AF023" w14:textId="38819036" w:rsidR="003A687E" w:rsidRDefault="00B36C7C" w:rsidP="003A687E">
      <w:pPr>
        <w:jc w:val="center"/>
        <w:rPr>
          <w:rFonts w:ascii="Book Antiqua" w:hAnsi="Book Antiqua"/>
          <w:b/>
          <w:bCs/>
          <w:szCs w:val="24"/>
        </w:rPr>
      </w:pPr>
      <w:r w:rsidRPr="0022237F">
        <w:rPr>
          <w:rFonts w:ascii="Book Antiqua" w:hAnsi="Book Antiqua"/>
          <w:b/>
          <w:bCs/>
          <w:szCs w:val="24"/>
        </w:rPr>
        <w:t>CONCLUSIÓN</w:t>
      </w:r>
    </w:p>
    <w:p w14:paraId="295B814D" w14:textId="77777777" w:rsidR="003A687E" w:rsidRDefault="003A687E" w:rsidP="00E160D7">
      <w:pPr>
        <w:jc w:val="both"/>
        <w:rPr>
          <w:rFonts w:ascii="Book Antiqua" w:hAnsi="Book Antiqua"/>
          <w:b/>
          <w:bCs/>
          <w:szCs w:val="24"/>
        </w:rPr>
      </w:pPr>
    </w:p>
    <w:p w14:paraId="4608C2B5" w14:textId="61381F05" w:rsidR="00F37F95" w:rsidRPr="003A687E" w:rsidRDefault="00B36C7C" w:rsidP="00E160D7">
      <w:pPr>
        <w:ind w:firstLine="720"/>
        <w:jc w:val="both"/>
        <w:rPr>
          <w:rFonts w:ascii="Book Antiqua" w:hAnsi="Book Antiqua"/>
          <w:b/>
          <w:bCs/>
          <w:szCs w:val="24"/>
        </w:rPr>
      </w:pPr>
      <w:r w:rsidRPr="0022237F">
        <w:rPr>
          <w:rFonts w:ascii="Book Antiqua" w:hAnsi="Book Antiqua"/>
          <w:szCs w:val="24"/>
        </w:rPr>
        <w:t xml:space="preserve">La Comisión de </w:t>
      </w:r>
      <w:r>
        <w:rPr>
          <w:rFonts w:ascii="Book Antiqua" w:hAnsi="Book Antiqua"/>
          <w:szCs w:val="24"/>
        </w:rPr>
        <w:t xml:space="preserve">Asuntos de la Mujer </w:t>
      </w:r>
      <w:r w:rsidRPr="0022237F">
        <w:rPr>
          <w:rFonts w:ascii="Book Antiqua" w:hAnsi="Book Antiqua"/>
          <w:szCs w:val="24"/>
        </w:rPr>
        <w:t xml:space="preserve">de la Cámara de Representantes de Puerto Rico considera que </w:t>
      </w:r>
      <w:r w:rsidR="00F37F95">
        <w:rPr>
          <w:rFonts w:ascii="Book Antiqua" w:hAnsi="Book Antiqua"/>
          <w:szCs w:val="24"/>
        </w:rPr>
        <w:t>la aprobación d</w:t>
      </w:r>
      <w:r w:rsidRPr="0022237F">
        <w:rPr>
          <w:rFonts w:ascii="Book Antiqua" w:hAnsi="Book Antiqua"/>
          <w:szCs w:val="24"/>
        </w:rPr>
        <w:t>el P</w:t>
      </w:r>
      <w:r w:rsidR="00672B55">
        <w:rPr>
          <w:rFonts w:ascii="Book Antiqua" w:hAnsi="Book Antiqua"/>
          <w:szCs w:val="24"/>
        </w:rPr>
        <w:t>royecto</w:t>
      </w:r>
      <w:r w:rsidRPr="0022237F">
        <w:rPr>
          <w:rFonts w:ascii="Book Antiqua" w:hAnsi="Book Antiqua"/>
          <w:szCs w:val="24"/>
        </w:rPr>
        <w:t xml:space="preserve"> d</w:t>
      </w:r>
      <w:r w:rsidR="007678D3">
        <w:rPr>
          <w:rFonts w:ascii="Book Antiqua" w:hAnsi="Book Antiqua"/>
          <w:szCs w:val="24"/>
        </w:rPr>
        <w:t>el S</w:t>
      </w:r>
      <w:r w:rsidR="00672B55">
        <w:rPr>
          <w:rFonts w:ascii="Book Antiqua" w:hAnsi="Book Antiqua"/>
          <w:szCs w:val="24"/>
        </w:rPr>
        <w:t>enado</w:t>
      </w:r>
      <w:r w:rsidRPr="0022237F">
        <w:rPr>
          <w:rFonts w:ascii="Book Antiqua" w:hAnsi="Book Antiqua"/>
          <w:szCs w:val="24"/>
        </w:rPr>
        <w:t xml:space="preserve"> </w:t>
      </w:r>
      <w:r w:rsidR="007678D3">
        <w:rPr>
          <w:rFonts w:ascii="Book Antiqua" w:hAnsi="Book Antiqua"/>
          <w:szCs w:val="24"/>
        </w:rPr>
        <w:t>914</w:t>
      </w:r>
      <w:r w:rsidRPr="0022237F">
        <w:rPr>
          <w:rFonts w:ascii="Book Antiqua" w:hAnsi="Book Antiqua"/>
          <w:szCs w:val="24"/>
        </w:rPr>
        <w:t xml:space="preserve"> </w:t>
      </w:r>
      <w:r w:rsidR="00366FD5" w:rsidRPr="007678D3">
        <w:rPr>
          <w:rFonts w:ascii="Book Antiqua" w:hAnsi="Book Antiqua"/>
          <w:szCs w:val="24"/>
        </w:rPr>
        <w:t xml:space="preserve">persigue atender </w:t>
      </w:r>
      <w:r w:rsidR="00366FD5" w:rsidRPr="007678D3">
        <w:rPr>
          <w:rFonts w:ascii="Book Antiqua" w:hAnsi="Book Antiqua"/>
          <w:szCs w:val="24"/>
        </w:rPr>
        <w:lastRenderedPageBreak/>
        <w:t>preocupaciones legítimas relacionadas con la protección de las víctimas de violencia doméstica y el fortalecimiento de los mecanismos disponibles para prevenir reincidencias y promover una respuesta institucional más efectiva</w:t>
      </w:r>
      <w:r w:rsidR="009B30DE">
        <w:rPr>
          <w:rFonts w:ascii="Book Antiqua" w:hAnsi="Book Antiqua"/>
          <w:szCs w:val="24"/>
        </w:rPr>
        <w:t xml:space="preserve">, entro otros aspectos de extrema importancia que atiende la medida.  </w:t>
      </w:r>
    </w:p>
    <w:p w14:paraId="5736F7D1" w14:textId="77777777" w:rsidR="009B30DE" w:rsidRDefault="009B30DE" w:rsidP="00672B55">
      <w:pPr>
        <w:ind w:firstLine="720"/>
        <w:jc w:val="both"/>
        <w:rPr>
          <w:rFonts w:ascii="Book Antiqua" w:hAnsi="Book Antiqua"/>
          <w:szCs w:val="24"/>
        </w:rPr>
      </w:pPr>
    </w:p>
    <w:p w14:paraId="6017A588" w14:textId="0DC6BF89" w:rsidR="009B30DE" w:rsidRDefault="009B30DE" w:rsidP="00672B55">
      <w:pPr>
        <w:ind w:firstLine="720"/>
        <w:jc w:val="both"/>
        <w:rPr>
          <w:rFonts w:ascii="Book Antiqua" w:hAnsi="Book Antiqua"/>
          <w:szCs w:val="24"/>
        </w:rPr>
      </w:pPr>
      <w:r w:rsidRPr="00F248D5">
        <w:rPr>
          <w:rFonts w:ascii="Book Antiqua" w:eastAsia="Book Antiqua" w:hAnsi="Book Antiqua" w:cs="Book Antiqua"/>
          <w:bCs/>
          <w:szCs w:val="24"/>
          <w:lang w:val="es-ES"/>
        </w:rPr>
        <w:t xml:space="preserve">Por los fundamentos antes expuestos, la Comisión de </w:t>
      </w:r>
      <w:r>
        <w:rPr>
          <w:rFonts w:ascii="Book Antiqua" w:eastAsia="Book Antiqua" w:hAnsi="Book Antiqua" w:cs="Book Antiqua"/>
          <w:bCs/>
          <w:szCs w:val="24"/>
          <w:lang w:val="es-ES"/>
        </w:rPr>
        <w:t>Asuntos de la Mujer</w:t>
      </w:r>
      <w:r w:rsidRPr="00F248D5">
        <w:rPr>
          <w:rFonts w:ascii="Book Antiqua" w:eastAsia="Book Antiqua" w:hAnsi="Book Antiqua" w:cs="Book Antiqua"/>
          <w:bCs/>
          <w:szCs w:val="24"/>
          <w:lang w:val="es-ES"/>
        </w:rPr>
        <w:t xml:space="preserve">, </w:t>
      </w:r>
      <w:r w:rsidRPr="002573CC">
        <w:rPr>
          <w:rFonts w:ascii="Book Antiqua" w:hAnsi="Book Antiqua"/>
          <w:szCs w:val="24"/>
        </w:rPr>
        <w:t xml:space="preserve">luego del estudio y consideración correspondiente, tiene a bien someter a </w:t>
      </w:r>
      <w:r>
        <w:rPr>
          <w:rFonts w:ascii="Book Antiqua" w:hAnsi="Book Antiqua"/>
          <w:szCs w:val="24"/>
        </w:rPr>
        <w:t xml:space="preserve">este </w:t>
      </w:r>
      <w:r w:rsidRPr="002573CC">
        <w:rPr>
          <w:rFonts w:ascii="Book Antiqua" w:hAnsi="Book Antiqua"/>
          <w:szCs w:val="24"/>
        </w:rPr>
        <w:t xml:space="preserve">Cuerpo Legislativo su informe, </w:t>
      </w:r>
      <w:r w:rsidRPr="002573CC">
        <w:rPr>
          <w:rFonts w:ascii="Book Antiqua" w:hAnsi="Book Antiqua"/>
          <w:b/>
          <w:szCs w:val="24"/>
        </w:rPr>
        <w:t xml:space="preserve">recomendando la </w:t>
      </w:r>
      <w:r w:rsidRPr="00813E35">
        <w:rPr>
          <w:rFonts w:ascii="Book Antiqua" w:hAnsi="Book Antiqua"/>
          <w:b/>
          <w:szCs w:val="24"/>
        </w:rPr>
        <w:t>aprobación</w:t>
      </w:r>
      <w:r w:rsidRPr="002573CC">
        <w:rPr>
          <w:rFonts w:ascii="Book Antiqua" w:hAnsi="Book Antiqua"/>
          <w:szCs w:val="24"/>
        </w:rPr>
        <w:t xml:space="preserve"> del Proyecto de</w:t>
      </w:r>
      <w:r>
        <w:rPr>
          <w:rFonts w:ascii="Book Antiqua" w:hAnsi="Book Antiqua"/>
          <w:szCs w:val="24"/>
        </w:rPr>
        <w:t>l Senado 914, con las enmiendas incluidas en el entirillado electrónico que acompaña este Informe Positivo.</w:t>
      </w:r>
    </w:p>
    <w:p w14:paraId="19A260EE" w14:textId="77777777" w:rsidR="00F37F95" w:rsidRDefault="00F37F95" w:rsidP="00672B55">
      <w:pPr>
        <w:ind w:firstLine="720"/>
        <w:jc w:val="both"/>
        <w:rPr>
          <w:rFonts w:ascii="Book Antiqua" w:hAnsi="Book Antiqua"/>
          <w:szCs w:val="24"/>
        </w:rPr>
      </w:pPr>
    </w:p>
    <w:p w14:paraId="7DAFC2FA" w14:textId="77777777" w:rsidR="00B36C7C" w:rsidRPr="009B30DE" w:rsidRDefault="00B36C7C" w:rsidP="00B36C7C">
      <w:pPr>
        <w:autoSpaceDE w:val="0"/>
        <w:autoSpaceDN w:val="0"/>
        <w:adjustRightInd w:val="0"/>
        <w:spacing w:line="360" w:lineRule="auto"/>
        <w:jc w:val="both"/>
        <w:rPr>
          <w:rFonts w:ascii="Book Antiqua" w:hAnsi="Book Antiqua"/>
          <w:bCs/>
          <w:szCs w:val="24"/>
        </w:rPr>
      </w:pPr>
      <w:r w:rsidRPr="009B30DE">
        <w:rPr>
          <w:rFonts w:ascii="Book Antiqua" w:hAnsi="Book Antiqua"/>
          <w:bCs/>
          <w:szCs w:val="24"/>
        </w:rPr>
        <w:t>Respetuosamente sometido,</w:t>
      </w:r>
    </w:p>
    <w:p w14:paraId="5AD7F644" w14:textId="77777777" w:rsidR="00B36C7C" w:rsidRPr="00F135DC" w:rsidRDefault="00B36C7C" w:rsidP="00B36C7C">
      <w:pPr>
        <w:autoSpaceDE w:val="0"/>
        <w:autoSpaceDN w:val="0"/>
        <w:adjustRightInd w:val="0"/>
        <w:spacing w:line="360" w:lineRule="auto"/>
        <w:jc w:val="both"/>
        <w:rPr>
          <w:rFonts w:ascii="Book Antiqua" w:hAnsi="Book Antiqua"/>
          <w:b/>
          <w:szCs w:val="24"/>
        </w:rPr>
      </w:pPr>
    </w:p>
    <w:p w14:paraId="2A0F7BE0" w14:textId="77777777" w:rsidR="00B36C7C" w:rsidRPr="00F135DC" w:rsidRDefault="00B36C7C" w:rsidP="00B36C7C">
      <w:pPr>
        <w:jc w:val="both"/>
        <w:rPr>
          <w:rFonts w:ascii="Book Antiqua" w:eastAsia="Calibri" w:hAnsi="Book Antiqua"/>
          <w:b/>
          <w:bCs/>
          <w:smallCaps/>
          <w:color w:val="000000"/>
          <w:szCs w:val="24"/>
        </w:rPr>
      </w:pPr>
    </w:p>
    <w:p w14:paraId="2F100CCE" w14:textId="77777777" w:rsidR="00B36C7C" w:rsidRPr="00380AC3" w:rsidRDefault="00B36C7C" w:rsidP="00B36C7C">
      <w:pPr>
        <w:jc w:val="both"/>
        <w:rPr>
          <w:rFonts w:ascii="Book Antiqua" w:eastAsia="Calibri" w:hAnsi="Book Antiqua"/>
          <w:szCs w:val="24"/>
        </w:rPr>
      </w:pPr>
      <w:r w:rsidRPr="00380AC3">
        <w:rPr>
          <w:rFonts w:ascii="Book Antiqua" w:eastAsia="Calibri" w:hAnsi="Book Antiqua"/>
          <w:color w:val="000000"/>
          <w:szCs w:val="24"/>
        </w:rPr>
        <w:t>Hon. Wanda Del Valle Correa</w:t>
      </w:r>
    </w:p>
    <w:p w14:paraId="15C7F8CE" w14:textId="77777777" w:rsidR="00B36C7C" w:rsidRPr="00380AC3" w:rsidRDefault="00B36C7C" w:rsidP="00B36C7C">
      <w:pPr>
        <w:jc w:val="both"/>
        <w:rPr>
          <w:rFonts w:ascii="Book Antiqua" w:eastAsia="Calibri" w:hAnsi="Book Antiqua"/>
          <w:szCs w:val="24"/>
        </w:rPr>
      </w:pPr>
      <w:r w:rsidRPr="00380AC3">
        <w:rPr>
          <w:rFonts w:ascii="Book Antiqua" w:eastAsia="Calibri" w:hAnsi="Book Antiqua"/>
          <w:color w:val="000000"/>
          <w:szCs w:val="24"/>
        </w:rPr>
        <w:t>Presidenta</w:t>
      </w:r>
    </w:p>
    <w:p w14:paraId="33A0B2A1" w14:textId="77777777" w:rsidR="00B36C7C" w:rsidRPr="00380AC3" w:rsidRDefault="00B36C7C" w:rsidP="00B36C7C">
      <w:pPr>
        <w:jc w:val="both"/>
        <w:rPr>
          <w:rFonts w:ascii="Book Antiqua" w:eastAsia="Calibri" w:hAnsi="Book Antiqua"/>
          <w:color w:val="000000"/>
          <w:szCs w:val="24"/>
        </w:rPr>
      </w:pPr>
      <w:r w:rsidRPr="00380AC3">
        <w:rPr>
          <w:rFonts w:ascii="Book Antiqua" w:eastAsia="Calibri" w:hAnsi="Book Antiqua"/>
          <w:color w:val="000000"/>
          <w:szCs w:val="24"/>
        </w:rPr>
        <w:t>Comisión de Asuntos de la Mujer</w:t>
      </w:r>
    </w:p>
    <w:p w14:paraId="36F1A261" w14:textId="77777777" w:rsidR="00B36C7C" w:rsidRPr="00380AC3" w:rsidRDefault="00B36C7C" w:rsidP="00B36C7C">
      <w:pPr>
        <w:jc w:val="both"/>
        <w:rPr>
          <w:rFonts w:ascii="Book Antiqua" w:hAnsi="Book Antiqua"/>
          <w:szCs w:val="24"/>
        </w:rPr>
      </w:pPr>
      <w:r w:rsidRPr="00380AC3">
        <w:rPr>
          <w:rFonts w:ascii="Book Antiqua" w:eastAsia="Calibri" w:hAnsi="Book Antiqua"/>
          <w:color w:val="000000"/>
          <w:szCs w:val="24"/>
        </w:rPr>
        <w:t>Cámara de Representantes</w:t>
      </w:r>
    </w:p>
    <w:p w14:paraId="664DF4C9" w14:textId="77777777" w:rsidR="0049566B" w:rsidRDefault="0049566B" w:rsidP="0049566B">
      <w:pPr>
        <w:tabs>
          <w:tab w:val="left" w:pos="567"/>
        </w:tabs>
        <w:contextualSpacing/>
        <w:jc w:val="both"/>
        <w:rPr>
          <w:rFonts w:ascii="Book Antiqua" w:hAnsi="Book Antiqua"/>
          <w:b/>
          <w:bCs/>
          <w:szCs w:val="24"/>
          <w:lang w:val="es-ES_tradnl"/>
        </w:rPr>
      </w:pPr>
    </w:p>
    <w:sectPr w:rsidR="0049566B" w:rsidSect="00015228">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73924" w14:textId="77777777" w:rsidR="004269B5" w:rsidRDefault="004269B5">
      <w:r>
        <w:separator/>
      </w:r>
    </w:p>
  </w:endnote>
  <w:endnote w:type="continuationSeparator" w:id="0">
    <w:p w14:paraId="26F699AC" w14:textId="77777777" w:rsidR="004269B5" w:rsidRDefault="00426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4E"/>
    <w:family w:val="auto"/>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auto"/>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Edwardian Script ITC">
    <w:panose1 w:val="030303020407070D08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4F267" w14:textId="77777777" w:rsidR="004269B5" w:rsidRDefault="004269B5">
      <w:r>
        <w:separator/>
      </w:r>
    </w:p>
  </w:footnote>
  <w:footnote w:type="continuationSeparator" w:id="0">
    <w:p w14:paraId="1C775BA2" w14:textId="77777777" w:rsidR="004269B5" w:rsidRDefault="004269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margin" w:tblpXSpec="center" w:tblpYSpec="top"/>
      <w:tblW w:w="4769" w:type="pct"/>
      <w:tblLayout w:type="fixed"/>
      <w:tblLook w:val="04A0" w:firstRow="1" w:lastRow="0" w:firstColumn="1" w:lastColumn="0" w:noHBand="0" w:noVBand="1"/>
    </w:tblPr>
    <w:tblGrid>
      <w:gridCol w:w="1441"/>
      <w:gridCol w:w="7487"/>
    </w:tblGrid>
    <w:sdt>
      <w:sdtPr>
        <w:id w:val="-187068019"/>
        <w:docPartObj>
          <w:docPartGallery w:val="Page Numbers (Top of Page)"/>
          <w:docPartUnique/>
        </w:docPartObj>
      </w:sdtPr>
      <w:sdtEndPr>
        <w:rPr>
          <w:rFonts w:asciiTheme="majorHAnsi" w:eastAsiaTheme="majorEastAsia" w:hAnsiTheme="majorHAnsi" w:cstheme="majorBidi"/>
          <w:sz w:val="28"/>
          <w:szCs w:val="28"/>
        </w:rPr>
      </w:sdtEndPr>
      <w:sdtContent>
        <w:tr w:rsidR="00574146" w14:paraId="5A04BFCF" w14:textId="77777777" w:rsidTr="00380AC3">
          <w:trPr>
            <w:trHeight w:val="1350"/>
          </w:trPr>
          <w:tc>
            <w:tcPr>
              <w:tcW w:w="807" w:type="pct"/>
              <w:tcBorders>
                <w:right w:val="triple" w:sz="4" w:space="0" w:color="4F81BD" w:themeColor="accent1"/>
              </w:tcBorders>
              <w:vAlign w:val="bottom"/>
            </w:tcPr>
            <w:p w14:paraId="3BB5A776" w14:textId="5440FA7D" w:rsidR="00574146" w:rsidRPr="00574146" w:rsidRDefault="00574146" w:rsidP="00B14F3F">
              <w:pPr>
                <w:pStyle w:val="NoSpacing"/>
                <w:ind w:left="-374"/>
                <w:jc w:val="right"/>
                <w:rPr>
                  <w:rFonts w:ascii="Book Antiqua" w:hAnsi="Book Antiqua"/>
                  <w:sz w:val="18"/>
                  <w:szCs w:val="18"/>
                </w:rPr>
              </w:pPr>
              <w:r w:rsidRPr="00574146">
                <w:rPr>
                  <w:rFonts w:ascii="Book Antiqua" w:hAnsi="Book Antiqua"/>
                  <w:sz w:val="18"/>
                  <w:szCs w:val="18"/>
                </w:rPr>
                <w:t>P de</w:t>
              </w:r>
              <w:r w:rsidR="00191DED">
                <w:rPr>
                  <w:rFonts w:ascii="Book Antiqua" w:hAnsi="Book Antiqua"/>
                  <w:sz w:val="18"/>
                  <w:szCs w:val="18"/>
                </w:rPr>
                <w:t>l S</w:t>
              </w:r>
              <w:r w:rsidRPr="00574146">
                <w:rPr>
                  <w:rFonts w:ascii="Book Antiqua" w:hAnsi="Book Antiqua"/>
                  <w:sz w:val="18"/>
                  <w:szCs w:val="18"/>
                </w:rPr>
                <w:t xml:space="preserve"> </w:t>
              </w:r>
              <w:r w:rsidR="00191DED">
                <w:rPr>
                  <w:rFonts w:ascii="Book Antiqua" w:hAnsi="Book Antiqua"/>
                  <w:sz w:val="18"/>
                  <w:szCs w:val="18"/>
                </w:rPr>
                <w:t>914</w:t>
              </w:r>
            </w:p>
            <w:p w14:paraId="06AE6376" w14:textId="45FF120B" w:rsidR="00574146" w:rsidRPr="00B14F3F" w:rsidRDefault="00574146">
              <w:pPr>
                <w:pStyle w:val="NoSpacing"/>
                <w:jc w:val="right"/>
                <w:rPr>
                  <w:rFonts w:ascii="Edwardian Script ITC" w:hAnsi="Edwardian Script ITC"/>
                  <w:i/>
                  <w:iCs/>
                </w:rPr>
              </w:pPr>
              <w:r w:rsidRPr="00B14F3F">
                <w:rPr>
                  <w:rFonts w:ascii="Edwardian Script ITC" w:hAnsi="Edwardian Script ITC"/>
                  <w:i/>
                  <w:iCs/>
                </w:rPr>
                <w:t>Informe</w:t>
              </w:r>
              <w:r w:rsidR="00380AC3">
                <w:rPr>
                  <w:rFonts w:ascii="Edwardian Script ITC" w:hAnsi="Edwardian Script ITC"/>
                  <w:i/>
                  <w:iCs/>
                </w:rPr>
                <w:t xml:space="preserve"> Positivo</w:t>
              </w:r>
            </w:p>
            <w:p w14:paraId="42100D1A" w14:textId="44FBB07C" w:rsidR="00574146" w:rsidRDefault="00574146">
              <w:pPr>
                <w:pStyle w:val="NoSpacing"/>
                <w:jc w:val="right"/>
                <w:rPr>
                  <w:rFonts w:asciiTheme="majorHAnsi" w:eastAsiaTheme="majorEastAsia" w:hAnsiTheme="majorHAnsi" w:cstheme="majorBidi"/>
                  <w:sz w:val="20"/>
                  <w:szCs w:val="20"/>
                </w:rPr>
              </w:pPr>
              <w:r w:rsidRPr="00574146">
                <w:rPr>
                  <w:rFonts w:ascii="Book Antiqua" w:hAnsi="Book Antiqua"/>
                  <w:sz w:val="18"/>
                  <w:szCs w:val="18"/>
                </w:rPr>
                <w:t xml:space="preserve">Página </w:t>
              </w:r>
              <w:r w:rsidRPr="00574146">
                <w:rPr>
                  <w:rFonts w:ascii="Book Antiqua" w:hAnsi="Book Antiqua"/>
                  <w:sz w:val="18"/>
                  <w:szCs w:val="18"/>
                </w:rPr>
                <w:fldChar w:fldCharType="begin"/>
              </w:r>
              <w:r w:rsidRPr="00574146">
                <w:rPr>
                  <w:rFonts w:ascii="Book Antiqua" w:hAnsi="Book Antiqua"/>
                  <w:sz w:val="18"/>
                  <w:szCs w:val="18"/>
                </w:rPr>
                <w:instrText xml:space="preserve"> PAGE    \* MERGEFORMAT </w:instrText>
              </w:r>
              <w:r w:rsidRPr="00574146">
                <w:rPr>
                  <w:rFonts w:ascii="Book Antiqua" w:hAnsi="Book Antiqua"/>
                  <w:sz w:val="18"/>
                  <w:szCs w:val="18"/>
                </w:rPr>
                <w:fldChar w:fldCharType="separate"/>
              </w:r>
              <w:r w:rsidRPr="00574146">
                <w:rPr>
                  <w:rFonts w:ascii="Book Antiqua" w:hAnsi="Book Antiqua"/>
                  <w:noProof/>
                  <w:sz w:val="18"/>
                  <w:szCs w:val="18"/>
                </w:rPr>
                <w:t>2</w:t>
              </w:r>
              <w:r w:rsidRPr="00574146">
                <w:rPr>
                  <w:rFonts w:ascii="Book Antiqua" w:hAnsi="Book Antiqua"/>
                  <w:noProof/>
                  <w:sz w:val="18"/>
                  <w:szCs w:val="18"/>
                </w:rPr>
                <w:fldChar w:fldCharType="end"/>
              </w:r>
            </w:p>
          </w:tc>
          <w:tc>
            <w:tcPr>
              <w:tcW w:w="4193" w:type="pct"/>
              <w:tcBorders>
                <w:left w:val="triple" w:sz="4" w:space="0" w:color="4F81BD" w:themeColor="accent1"/>
              </w:tcBorders>
              <w:vAlign w:val="bottom"/>
            </w:tcPr>
            <w:p w14:paraId="7CD38791" w14:textId="5DF039E7" w:rsidR="00574146" w:rsidRDefault="00574146" w:rsidP="00574146">
              <w:pPr>
                <w:pStyle w:val="NoSpacing"/>
                <w:jc w:val="right"/>
                <w:rPr>
                  <w:rFonts w:asciiTheme="majorHAnsi" w:eastAsiaTheme="majorEastAsia" w:hAnsiTheme="majorHAnsi" w:cstheme="majorBidi"/>
                  <w:sz w:val="28"/>
                  <w:szCs w:val="28"/>
                </w:rPr>
              </w:pPr>
              <w:r w:rsidRPr="00B14F3F">
                <w:rPr>
                  <w:rFonts w:ascii="Edwardian Script ITC" w:eastAsiaTheme="majorEastAsia" w:hAnsi="Edwardian Script ITC" w:cstheme="majorBidi"/>
                  <w:sz w:val="36"/>
                  <w:szCs w:val="36"/>
                </w:rPr>
                <w:t>Comisión de Asuntos de la Mujer</w:t>
              </w:r>
            </w:p>
          </w:tc>
        </w:tr>
      </w:sdtContent>
    </w:sdt>
  </w:tbl>
  <w:p w14:paraId="31A51A2D" w14:textId="1E990D8A" w:rsidR="00BA0B5D" w:rsidRDefault="00BA0B5D" w:rsidP="000C1B12">
    <w:pPr>
      <w:pStyle w:val="Header"/>
      <w:rPr>
        <w:rFonts w:eastAsia="Calibri"/>
      </w:rPr>
    </w:pPr>
  </w:p>
  <w:p w14:paraId="653AC18D" w14:textId="77777777" w:rsidR="0078709B" w:rsidRPr="000C1B12" w:rsidRDefault="0078709B" w:rsidP="000C1B12">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230E3"/>
    <w:multiLevelType w:val="hybridMultilevel"/>
    <w:tmpl w:val="1ED2E224"/>
    <w:lvl w:ilvl="0" w:tplc="F6A243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E35D1A"/>
    <w:multiLevelType w:val="hybridMultilevel"/>
    <w:tmpl w:val="5008BB30"/>
    <w:lvl w:ilvl="0" w:tplc="45068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1808F7"/>
    <w:multiLevelType w:val="hybridMultilevel"/>
    <w:tmpl w:val="ECEA589E"/>
    <w:lvl w:ilvl="0" w:tplc="CF8000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A1B468F"/>
    <w:multiLevelType w:val="hybridMultilevel"/>
    <w:tmpl w:val="6EF67462"/>
    <w:lvl w:ilvl="0" w:tplc="512C81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93D2745"/>
    <w:multiLevelType w:val="hybridMultilevel"/>
    <w:tmpl w:val="89B6A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8901FE"/>
    <w:multiLevelType w:val="hybridMultilevel"/>
    <w:tmpl w:val="0DD63114"/>
    <w:lvl w:ilvl="0" w:tplc="986A96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537279"/>
    <w:multiLevelType w:val="hybridMultilevel"/>
    <w:tmpl w:val="CFCA12D0"/>
    <w:lvl w:ilvl="0" w:tplc="376233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2FC72D6"/>
    <w:multiLevelType w:val="hybridMultilevel"/>
    <w:tmpl w:val="258E0B5C"/>
    <w:lvl w:ilvl="0" w:tplc="F74497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E7A57F5"/>
    <w:multiLevelType w:val="hybridMultilevel"/>
    <w:tmpl w:val="CAA24DB6"/>
    <w:lvl w:ilvl="0" w:tplc="A5F2D5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D850C2"/>
    <w:multiLevelType w:val="hybridMultilevel"/>
    <w:tmpl w:val="3B6AD16C"/>
    <w:lvl w:ilvl="0" w:tplc="3B4EA3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6"/>
  </w:num>
  <w:num w:numId="2" w16cid:durableId="612249085">
    <w:abstractNumId w:val="3"/>
  </w:num>
  <w:num w:numId="3" w16cid:durableId="191654121">
    <w:abstractNumId w:val="6"/>
  </w:num>
  <w:num w:numId="4" w16cid:durableId="251549162">
    <w:abstractNumId w:val="5"/>
  </w:num>
  <w:num w:numId="5" w16cid:durableId="77214083">
    <w:abstractNumId w:val="10"/>
  </w:num>
  <w:num w:numId="6" w16cid:durableId="344096040">
    <w:abstractNumId w:val="21"/>
  </w:num>
  <w:num w:numId="7" w16cid:durableId="1113287001">
    <w:abstractNumId w:val="8"/>
  </w:num>
  <w:num w:numId="8" w16cid:durableId="1631401959">
    <w:abstractNumId w:val="18"/>
  </w:num>
  <w:num w:numId="9" w16cid:durableId="591201020">
    <w:abstractNumId w:val="11"/>
  </w:num>
  <w:num w:numId="10" w16cid:durableId="645204287">
    <w:abstractNumId w:val="22"/>
  </w:num>
  <w:num w:numId="11" w16cid:durableId="1508133352">
    <w:abstractNumId w:val="7"/>
  </w:num>
  <w:num w:numId="12" w16cid:durableId="1889679253">
    <w:abstractNumId w:val="19"/>
  </w:num>
  <w:num w:numId="13" w16cid:durableId="325980482">
    <w:abstractNumId w:val="9"/>
  </w:num>
  <w:num w:numId="14" w16cid:durableId="1991670452">
    <w:abstractNumId w:val="14"/>
  </w:num>
  <w:num w:numId="15" w16cid:durableId="1606693321">
    <w:abstractNumId w:val="4"/>
  </w:num>
  <w:num w:numId="16" w16cid:durableId="1899121630">
    <w:abstractNumId w:val="17"/>
  </w:num>
  <w:num w:numId="17" w16cid:durableId="694504814">
    <w:abstractNumId w:val="12"/>
  </w:num>
  <w:num w:numId="18" w16cid:durableId="1310593859">
    <w:abstractNumId w:val="1"/>
  </w:num>
  <w:num w:numId="19" w16cid:durableId="1295406157">
    <w:abstractNumId w:val="2"/>
  </w:num>
  <w:num w:numId="20" w16cid:durableId="1966695605">
    <w:abstractNumId w:val="13"/>
  </w:num>
  <w:num w:numId="21" w16cid:durableId="1732267943">
    <w:abstractNumId w:val="15"/>
  </w:num>
  <w:num w:numId="22" w16cid:durableId="1444106017">
    <w:abstractNumId w:val="0"/>
  </w:num>
  <w:num w:numId="23" w16cid:durableId="186478349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1386D"/>
    <w:rsid w:val="00015228"/>
    <w:rsid w:val="000169D5"/>
    <w:rsid w:val="00033CDE"/>
    <w:rsid w:val="00035E5C"/>
    <w:rsid w:val="00045FD7"/>
    <w:rsid w:val="00052606"/>
    <w:rsid w:val="00055EF8"/>
    <w:rsid w:val="00057C02"/>
    <w:rsid w:val="000624FB"/>
    <w:rsid w:val="00065D3E"/>
    <w:rsid w:val="00083C48"/>
    <w:rsid w:val="00085B33"/>
    <w:rsid w:val="0009035A"/>
    <w:rsid w:val="000968F0"/>
    <w:rsid w:val="000A0600"/>
    <w:rsid w:val="000A4C87"/>
    <w:rsid w:val="000B6B0E"/>
    <w:rsid w:val="000B75A4"/>
    <w:rsid w:val="000C1B12"/>
    <w:rsid w:val="000C30F0"/>
    <w:rsid w:val="000C66A9"/>
    <w:rsid w:val="000D5F7E"/>
    <w:rsid w:val="000E5D36"/>
    <w:rsid w:val="000E6D5C"/>
    <w:rsid w:val="000F5101"/>
    <w:rsid w:val="000F67BD"/>
    <w:rsid w:val="000F6AE6"/>
    <w:rsid w:val="001049CF"/>
    <w:rsid w:val="00112C25"/>
    <w:rsid w:val="00126659"/>
    <w:rsid w:val="00127C55"/>
    <w:rsid w:val="00137922"/>
    <w:rsid w:val="00140F2B"/>
    <w:rsid w:val="00141605"/>
    <w:rsid w:val="00141703"/>
    <w:rsid w:val="00143D0D"/>
    <w:rsid w:val="001469C5"/>
    <w:rsid w:val="00153D68"/>
    <w:rsid w:val="0015469E"/>
    <w:rsid w:val="00166BF8"/>
    <w:rsid w:val="00171FDF"/>
    <w:rsid w:val="00176E2C"/>
    <w:rsid w:val="00191DED"/>
    <w:rsid w:val="001A4CD5"/>
    <w:rsid w:val="001A5A3D"/>
    <w:rsid w:val="001B13C7"/>
    <w:rsid w:val="001C7762"/>
    <w:rsid w:val="001D3295"/>
    <w:rsid w:val="001D46BE"/>
    <w:rsid w:val="001D6791"/>
    <w:rsid w:val="001E4FEC"/>
    <w:rsid w:val="001F2BF7"/>
    <w:rsid w:val="001F5243"/>
    <w:rsid w:val="002028BE"/>
    <w:rsid w:val="00203D0D"/>
    <w:rsid w:val="002064B3"/>
    <w:rsid w:val="00216AC7"/>
    <w:rsid w:val="00221403"/>
    <w:rsid w:val="0023302B"/>
    <w:rsid w:val="00233DFC"/>
    <w:rsid w:val="0024627F"/>
    <w:rsid w:val="00252878"/>
    <w:rsid w:val="002546F3"/>
    <w:rsid w:val="00255388"/>
    <w:rsid w:val="0025727E"/>
    <w:rsid w:val="00275876"/>
    <w:rsid w:val="002914E9"/>
    <w:rsid w:val="002A339A"/>
    <w:rsid w:val="002C36D0"/>
    <w:rsid w:val="002D2AD0"/>
    <w:rsid w:val="002D53C0"/>
    <w:rsid w:val="002F0EDA"/>
    <w:rsid w:val="002F16BF"/>
    <w:rsid w:val="002F7AFA"/>
    <w:rsid w:val="002F7B63"/>
    <w:rsid w:val="00304248"/>
    <w:rsid w:val="00311F59"/>
    <w:rsid w:val="00315C42"/>
    <w:rsid w:val="003361A3"/>
    <w:rsid w:val="0034229A"/>
    <w:rsid w:val="00342992"/>
    <w:rsid w:val="00364147"/>
    <w:rsid w:val="00366FD5"/>
    <w:rsid w:val="00371331"/>
    <w:rsid w:val="00373CD0"/>
    <w:rsid w:val="00380AC3"/>
    <w:rsid w:val="0038510E"/>
    <w:rsid w:val="00386C77"/>
    <w:rsid w:val="00392CEF"/>
    <w:rsid w:val="00393ADF"/>
    <w:rsid w:val="0039657D"/>
    <w:rsid w:val="003A600C"/>
    <w:rsid w:val="003A687E"/>
    <w:rsid w:val="003B38A4"/>
    <w:rsid w:val="003C04B9"/>
    <w:rsid w:val="003C594B"/>
    <w:rsid w:val="003E4335"/>
    <w:rsid w:val="003E6E10"/>
    <w:rsid w:val="003E7648"/>
    <w:rsid w:val="003F10BB"/>
    <w:rsid w:val="003F2674"/>
    <w:rsid w:val="003F3097"/>
    <w:rsid w:val="00407674"/>
    <w:rsid w:val="004269B5"/>
    <w:rsid w:val="00431F68"/>
    <w:rsid w:val="004512E8"/>
    <w:rsid w:val="004540A7"/>
    <w:rsid w:val="004556B2"/>
    <w:rsid w:val="00491AD0"/>
    <w:rsid w:val="0049566B"/>
    <w:rsid w:val="004A1A48"/>
    <w:rsid w:val="004A2A8A"/>
    <w:rsid w:val="004A67E3"/>
    <w:rsid w:val="004B6370"/>
    <w:rsid w:val="004C3B40"/>
    <w:rsid w:val="004E356B"/>
    <w:rsid w:val="004E5C95"/>
    <w:rsid w:val="004F3F8D"/>
    <w:rsid w:val="005065B7"/>
    <w:rsid w:val="00516AB2"/>
    <w:rsid w:val="00520019"/>
    <w:rsid w:val="005228CB"/>
    <w:rsid w:val="00530D10"/>
    <w:rsid w:val="005326DB"/>
    <w:rsid w:val="00533FC9"/>
    <w:rsid w:val="0053628B"/>
    <w:rsid w:val="00544535"/>
    <w:rsid w:val="00566BF6"/>
    <w:rsid w:val="00574146"/>
    <w:rsid w:val="00582CE9"/>
    <w:rsid w:val="005846F2"/>
    <w:rsid w:val="0059082F"/>
    <w:rsid w:val="00592E28"/>
    <w:rsid w:val="005A1F13"/>
    <w:rsid w:val="005A2E66"/>
    <w:rsid w:val="005B650D"/>
    <w:rsid w:val="005B69A9"/>
    <w:rsid w:val="005C04A6"/>
    <w:rsid w:val="005C5988"/>
    <w:rsid w:val="005C7150"/>
    <w:rsid w:val="005D5476"/>
    <w:rsid w:val="005E77E3"/>
    <w:rsid w:val="005F18E3"/>
    <w:rsid w:val="005F2C95"/>
    <w:rsid w:val="00603FE4"/>
    <w:rsid w:val="00604759"/>
    <w:rsid w:val="0060719A"/>
    <w:rsid w:val="00611979"/>
    <w:rsid w:val="00612757"/>
    <w:rsid w:val="00613F08"/>
    <w:rsid w:val="00651FF5"/>
    <w:rsid w:val="00672B55"/>
    <w:rsid w:val="00680E5C"/>
    <w:rsid w:val="00681659"/>
    <w:rsid w:val="00681F20"/>
    <w:rsid w:val="006939AD"/>
    <w:rsid w:val="00694718"/>
    <w:rsid w:val="00694E4F"/>
    <w:rsid w:val="006B234A"/>
    <w:rsid w:val="006B2F9D"/>
    <w:rsid w:val="006B4F55"/>
    <w:rsid w:val="006B67C7"/>
    <w:rsid w:val="006D08B8"/>
    <w:rsid w:val="006D734C"/>
    <w:rsid w:val="006E057F"/>
    <w:rsid w:val="006E2013"/>
    <w:rsid w:val="006E452A"/>
    <w:rsid w:val="006E649B"/>
    <w:rsid w:val="006F6951"/>
    <w:rsid w:val="00700845"/>
    <w:rsid w:val="0070305E"/>
    <w:rsid w:val="0071147D"/>
    <w:rsid w:val="007117F3"/>
    <w:rsid w:val="00713196"/>
    <w:rsid w:val="007250C9"/>
    <w:rsid w:val="00744264"/>
    <w:rsid w:val="00756FF6"/>
    <w:rsid w:val="0076029D"/>
    <w:rsid w:val="007678D3"/>
    <w:rsid w:val="007722D0"/>
    <w:rsid w:val="0077444F"/>
    <w:rsid w:val="00782A64"/>
    <w:rsid w:val="00783959"/>
    <w:rsid w:val="007842E6"/>
    <w:rsid w:val="0078432F"/>
    <w:rsid w:val="0078434C"/>
    <w:rsid w:val="0078548C"/>
    <w:rsid w:val="007857DB"/>
    <w:rsid w:val="0078709B"/>
    <w:rsid w:val="007914DB"/>
    <w:rsid w:val="007A2B7A"/>
    <w:rsid w:val="007A649D"/>
    <w:rsid w:val="007B257D"/>
    <w:rsid w:val="007B2F4F"/>
    <w:rsid w:val="007C0226"/>
    <w:rsid w:val="007C5122"/>
    <w:rsid w:val="007D22F5"/>
    <w:rsid w:val="007D307A"/>
    <w:rsid w:val="007D4246"/>
    <w:rsid w:val="007D704C"/>
    <w:rsid w:val="007D79C4"/>
    <w:rsid w:val="007E2AC1"/>
    <w:rsid w:val="007E46BA"/>
    <w:rsid w:val="007E6834"/>
    <w:rsid w:val="007F1571"/>
    <w:rsid w:val="00801B1B"/>
    <w:rsid w:val="00802900"/>
    <w:rsid w:val="008070EB"/>
    <w:rsid w:val="00821551"/>
    <w:rsid w:val="008270AA"/>
    <w:rsid w:val="00833258"/>
    <w:rsid w:val="00844E45"/>
    <w:rsid w:val="00845633"/>
    <w:rsid w:val="00851E49"/>
    <w:rsid w:val="00860209"/>
    <w:rsid w:val="00866011"/>
    <w:rsid w:val="008714C1"/>
    <w:rsid w:val="00872BF6"/>
    <w:rsid w:val="00882669"/>
    <w:rsid w:val="00887F45"/>
    <w:rsid w:val="008A268E"/>
    <w:rsid w:val="008B25F8"/>
    <w:rsid w:val="008C1517"/>
    <w:rsid w:val="008C2131"/>
    <w:rsid w:val="008E7603"/>
    <w:rsid w:val="008F1AA4"/>
    <w:rsid w:val="008F783F"/>
    <w:rsid w:val="0090114E"/>
    <w:rsid w:val="0090373C"/>
    <w:rsid w:val="00910DF8"/>
    <w:rsid w:val="009347CF"/>
    <w:rsid w:val="00946B7F"/>
    <w:rsid w:val="00950E91"/>
    <w:rsid w:val="00977DC2"/>
    <w:rsid w:val="00984DA4"/>
    <w:rsid w:val="009869E2"/>
    <w:rsid w:val="0099584B"/>
    <w:rsid w:val="009970E2"/>
    <w:rsid w:val="009971DC"/>
    <w:rsid w:val="009A5223"/>
    <w:rsid w:val="009A6C55"/>
    <w:rsid w:val="009B28EF"/>
    <w:rsid w:val="009B30DE"/>
    <w:rsid w:val="009B422A"/>
    <w:rsid w:val="009B56D7"/>
    <w:rsid w:val="009B5F8A"/>
    <w:rsid w:val="009C28A1"/>
    <w:rsid w:val="009D3653"/>
    <w:rsid w:val="009E0BCA"/>
    <w:rsid w:val="009E55BD"/>
    <w:rsid w:val="009F1413"/>
    <w:rsid w:val="009F73E0"/>
    <w:rsid w:val="00A0726C"/>
    <w:rsid w:val="00A07827"/>
    <w:rsid w:val="00A11E06"/>
    <w:rsid w:val="00A1240D"/>
    <w:rsid w:val="00A17DCF"/>
    <w:rsid w:val="00A45537"/>
    <w:rsid w:val="00A51F48"/>
    <w:rsid w:val="00A7634B"/>
    <w:rsid w:val="00A86F96"/>
    <w:rsid w:val="00A87C62"/>
    <w:rsid w:val="00A9485D"/>
    <w:rsid w:val="00AA4D13"/>
    <w:rsid w:val="00AB27E3"/>
    <w:rsid w:val="00AC3E49"/>
    <w:rsid w:val="00AC4FE0"/>
    <w:rsid w:val="00AD187F"/>
    <w:rsid w:val="00AF40E1"/>
    <w:rsid w:val="00B14F3F"/>
    <w:rsid w:val="00B16378"/>
    <w:rsid w:val="00B171C2"/>
    <w:rsid w:val="00B348C1"/>
    <w:rsid w:val="00B36C7C"/>
    <w:rsid w:val="00B4018B"/>
    <w:rsid w:val="00B45797"/>
    <w:rsid w:val="00B501C0"/>
    <w:rsid w:val="00B52564"/>
    <w:rsid w:val="00B62EFA"/>
    <w:rsid w:val="00B71D88"/>
    <w:rsid w:val="00B741A0"/>
    <w:rsid w:val="00B85B25"/>
    <w:rsid w:val="00B871C7"/>
    <w:rsid w:val="00B94591"/>
    <w:rsid w:val="00BA0B5D"/>
    <w:rsid w:val="00BB21D1"/>
    <w:rsid w:val="00BC2C1A"/>
    <w:rsid w:val="00BD28BD"/>
    <w:rsid w:val="00BD5474"/>
    <w:rsid w:val="00BE4AE2"/>
    <w:rsid w:val="00BF5BE0"/>
    <w:rsid w:val="00C026DC"/>
    <w:rsid w:val="00C03B6C"/>
    <w:rsid w:val="00C208A4"/>
    <w:rsid w:val="00C3437F"/>
    <w:rsid w:val="00C354E4"/>
    <w:rsid w:val="00C40950"/>
    <w:rsid w:val="00C478AB"/>
    <w:rsid w:val="00C54AD6"/>
    <w:rsid w:val="00C55725"/>
    <w:rsid w:val="00C87850"/>
    <w:rsid w:val="00CB762D"/>
    <w:rsid w:val="00CC1984"/>
    <w:rsid w:val="00CE1153"/>
    <w:rsid w:val="00CE54D8"/>
    <w:rsid w:val="00CE7486"/>
    <w:rsid w:val="00CF2FE6"/>
    <w:rsid w:val="00CF760A"/>
    <w:rsid w:val="00D0657A"/>
    <w:rsid w:val="00D36F51"/>
    <w:rsid w:val="00D5157A"/>
    <w:rsid w:val="00D51B36"/>
    <w:rsid w:val="00D7288F"/>
    <w:rsid w:val="00D84FD0"/>
    <w:rsid w:val="00D87323"/>
    <w:rsid w:val="00D95C66"/>
    <w:rsid w:val="00D97086"/>
    <w:rsid w:val="00DC2214"/>
    <w:rsid w:val="00DD2FB0"/>
    <w:rsid w:val="00DE70C8"/>
    <w:rsid w:val="00DF7D86"/>
    <w:rsid w:val="00E05116"/>
    <w:rsid w:val="00E05E49"/>
    <w:rsid w:val="00E160D7"/>
    <w:rsid w:val="00E16E04"/>
    <w:rsid w:val="00E41540"/>
    <w:rsid w:val="00E80C94"/>
    <w:rsid w:val="00E8714B"/>
    <w:rsid w:val="00E94262"/>
    <w:rsid w:val="00E9522A"/>
    <w:rsid w:val="00EC2778"/>
    <w:rsid w:val="00ED4F44"/>
    <w:rsid w:val="00EF0FE4"/>
    <w:rsid w:val="00F00E4D"/>
    <w:rsid w:val="00F064B7"/>
    <w:rsid w:val="00F1700F"/>
    <w:rsid w:val="00F17F1C"/>
    <w:rsid w:val="00F248D5"/>
    <w:rsid w:val="00F253BB"/>
    <w:rsid w:val="00F31E64"/>
    <w:rsid w:val="00F32703"/>
    <w:rsid w:val="00F37F95"/>
    <w:rsid w:val="00F405DC"/>
    <w:rsid w:val="00F41AC8"/>
    <w:rsid w:val="00F42AD9"/>
    <w:rsid w:val="00F4467C"/>
    <w:rsid w:val="00F4747C"/>
    <w:rsid w:val="00F50426"/>
    <w:rsid w:val="00F50B03"/>
    <w:rsid w:val="00F52B7D"/>
    <w:rsid w:val="00F52F26"/>
    <w:rsid w:val="00F80C08"/>
    <w:rsid w:val="00F825E3"/>
    <w:rsid w:val="00F91378"/>
    <w:rsid w:val="00F91B1D"/>
    <w:rsid w:val="00FD1A48"/>
    <w:rsid w:val="00FD6179"/>
    <w:rsid w:val="00FE2341"/>
    <w:rsid w:val="00FF745B"/>
    <w:rsid w:val="00FF7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link w:val="NoSpacingChar"/>
    <w:uiPriority w:val="1"/>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customStyle="1" w:styleId="NoSpacingChar">
    <w:name w:val="No Spacing Char"/>
    <w:basedOn w:val="DefaultParagraphFont"/>
    <w:link w:val="NoSpacing"/>
    <w:uiPriority w:val="1"/>
    <w:rsid w:val="00574146"/>
    <w:rPr>
      <w:rFonts w:ascii="Calibri" w:hAnsi="Calibri"/>
      <w:lang w:val="es-PR"/>
    </w:rPr>
  </w:style>
  <w:style w:type="character" w:styleId="UnresolvedMention">
    <w:name w:val="Unresolved Mention"/>
    <w:basedOn w:val="DefaultParagraphFont"/>
    <w:uiPriority w:val="99"/>
    <w:semiHidden/>
    <w:unhideWhenUsed/>
    <w:rsid w:val="006E057F"/>
    <w:rPr>
      <w:color w:val="605E5C"/>
      <w:shd w:val="clear" w:color="auto" w:fill="E1DFDD"/>
    </w:rPr>
  </w:style>
  <w:style w:type="character" w:styleId="CommentReference">
    <w:name w:val="annotation reference"/>
    <w:basedOn w:val="DefaultParagraphFont"/>
    <w:uiPriority w:val="99"/>
    <w:semiHidden/>
    <w:unhideWhenUsed/>
    <w:rsid w:val="00B36C7C"/>
    <w:rPr>
      <w:sz w:val="16"/>
      <w:szCs w:val="16"/>
    </w:rPr>
  </w:style>
  <w:style w:type="paragraph" w:styleId="CommentText">
    <w:name w:val="annotation text"/>
    <w:basedOn w:val="Normal"/>
    <w:link w:val="CommentTextChar"/>
    <w:uiPriority w:val="99"/>
    <w:unhideWhenUsed/>
    <w:rsid w:val="00B36C7C"/>
    <w:pPr>
      <w:spacing w:after="160"/>
    </w:pPr>
    <w:rPr>
      <w:rFonts w:asciiTheme="minorHAnsi" w:eastAsiaTheme="minorHAnsi" w:hAnsiTheme="minorHAnsi" w:cstheme="minorBidi"/>
      <w:kern w:val="2"/>
      <w:sz w:val="20"/>
      <w:lang w:val="es-PR"/>
      <w14:ligatures w14:val="standardContextual"/>
    </w:rPr>
  </w:style>
  <w:style w:type="character" w:customStyle="1" w:styleId="CommentTextChar">
    <w:name w:val="Comment Text Char"/>
    <w:basedOn w:val="DefaultParagraphFont"/>
    <w:link w:val="CommentText"/>
    <w:uiPriority w:val="99"/>
    <w:rsid w:val="00B36C7C"/>
    <w:rPr>
      <w:rFonts w:asciiTheme="minorHAnsi" w:eastAsiaTheme="minorHAnsi" w:hAnsiTheme="minorHAnsi" w:cstheme="minorBidi"/>
      <w:kern w:val="2"/>
      <w:sz w:val="20"/>
      <w:szCs w:val="20"/>
      <w:lang w:val="es-P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3537</Words>
  <Characters>20163</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2026-06-01T18:43:00Z</cp:lastPrinted>
  <dcterms:created xsi:type="dcterms:W3CDTF">2026-06-01T19:28:00Z</dcterms:created>
  <dcterms:modified xsi:type="dcterms:W3CDTF">2026-06-01T19:28:00Z</dcterms:modified>
</cp:coreProperties>
</file>