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1DC0D" w14:textId="77777777" w:rsidR="00126633" w:rsidRPr="003052D8" w:rsidRDefault="00126633" w:rsidP="00126633">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7733C6F2" w14:textId="6092C804" w:rsidR="00126633" w:rsidRPr="003052D8" w:rsidRDefault="00126633" w:rsidP="00126633">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sidR="00C1048B">
        <w:rPr>
          <w:rFonts w:ascii="Book Antiqua" w:hAnsi="Book Antiqua"/>
          <w:szCs w:val="24"/>
          <w:lang w:val="es-ES"/>
        </w:rPr>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1864253B" w14:textId="51E1CBE1" w:rsidR="00126633" w:rsidRPr="003052D8" w:rsidRDefault="00126633" w:rsidP="00126633">
      <w:pPr>
        <w:spacing w:line="276" w:lineRule="auto"/>
        <w:rPr>
          <w:rFonts w:ascii="Book Antiqua" w:hAnsi="Book Antiqua"/>
          <w:b/>
          <w:szCs w:val="24"/>
          <w:lang w:val="es-ES"/>
        </w:rPr>
      </w:pPr>
      <w:r w:rsidRPr="003052D8">
        <w:rPr>
          <w:rFonts w:ascii="Book Antiqua" w:hAnsi="Book Antiqua"/>
          <w:szCs w:val="24"/>
          <w:lang w:val="es-ES"/>
        </w:rPr>
        <w:t xml:space="preserve">     </w:t>
      </w:r>
      <w:r w:rsidR="00C1048B">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00C1048B">
        <w:rPr>
          <w:rFonts w:ascii="Book Antiqua" w:hAnsi="Book Antiqua"/>
          <w:szCs w:val="24"/>
          <w:lang w:val="es-ES"/>
        </w:rPr>
        <w:t xml:space="preserve">  </w:t>
      </w:r>
      <w:r w:rsidRPr="003052D8">
        <w:rPr>
          <w:rFonts w:ascii="Book Antiqua" w:hAnsi="Book Antiqua"/>
          <w:szCs w:val="24"/>
          <w:lang w:val="es-ES"/>
        </w:rPr>
        <w:t xml:space="preserve">      Ordinaria</w:t>
      </w:r>
    </w:p>
    <w:p w14:paraId="54F510E3" w14:textId="77777777" w:rsidR="00126633" w:rsidRPr="003052D8" w:rsidRDefault="00126633" w:rsidP="00126633">
      <w:pPr>
        <w:spacing w:line="276" w:lineRule="auto"/>
        <w:jc w:val="center"/>
        <w:rPr>
          <w:rFonts w:ascii="Book Antiqua" w:hAnsi="Book Antiqua"/>
          <w:b/>
          <w:sz w:val="36"/>
          <w:szCs w:val="36"/>
          <w:lang w:val="es-ES"/>
        </w:rPr>
      </w:pPr>
    </w:p>
    <w:p w14:paraId="5895C71B" w14:textId="77777777" w:rsidR="00126633" w:rsidRPr="003052D8" w:rsidRDefault="00126633" w:rsidP="00126633">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05042D34" w14:textId="656070DC" w:rsidR="00126633" w:rsidRPr="003052D8" w:rsidRDefault="00126633" w:rsidP="00126633">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921</w:t>
      </w:r>
    </w:p>
    <w:p w14:paraId="0C46E7EE" w14:textId="77777777" w:rsidR="00126633" w:rsidRPr="003052D8" w:rsidRDefault="00126633" w:rsidP="00126633">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173C463E" w14:textId="77777777" w:rsidR="00126633" w:rsidRPr="003052D8" w:rsidRDefault="00126633" w:rsidP="00126633">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7E5F7583" w14:textId="6822124C" w:rsidR="00126633" w:rsidRPr="003052D8" w:rsidRDefault="005512F5" w:rsidP="00422BF7">
      <w:pPr>
        <w:contextualSpacing/>
        <w:jc w:val="center"/>
        <w:rPr>
          <w:rFonts w:ascii="Book Antiqua" w:hAnsi="Book Antiqua"/>
          <w:szCs w:val="24"/>
          <w:lang w:val="es-PR"/>
        </w:rPr>
      </w:pPr>
      <w:r>
        <w:rPr>
          <w:rFonts w:ascii="Book Antiqua" w:hAnsi="Book Antiqua"/>
          <w:szCs w:val="24"/>
          <w:lang w:val="es-PR"/>
        </w:rPr>
        <w:t>12</w:t>
      </w:r>
      <w:r w:rsidR="00126633" w:rsidRPr="003052D8">
        <w:rPr>
          <w:rFonts w:ascii="Book Antiqua" w:hAnsi="Book Antiqua"/>
          <w:szCs w:val="24"/>
          <w:lang w:val="es-PR"/>
        </w:rPr>
        <w:t xml:space="preserve"> de </w:t>
      </w:r>
      <w:r w:rsidR="00126633">
        <w:rPr>
          <w:rFonts w:ascii="Book Antiqua" w:hAnsi="Book Antiqua"/>
          <w:szCs w:val="24"/>
          <w:lang w:val="es-PR"/>
        </w:rPr>
        <w:t>marzo</w:t>
      </w:r>
      <w:r w:rsidR="00126633" w:rsidRPr="003052D8">
        <w:rPr>
          <w:rFonts w:ascii="Book Antiqua" w:hAnsi="Book Antiqua"/>
          <w:szCs w:val="24"/>
          <w:lang w:val="es-PR"/>
        </w:rPr>
        <w:t xml:space="preserve"> de 202</w:t>
      </w:r>
      <w:r w:rsidR="00126633">
        <w:rPr>
          <w:rFonts w:ascii="Book Antiqua" w:hAnsi="Book Antiqua"/>
          <w:szCs w:val="24"/>
          <w:lang w:val="es-PR"/>
        </w:rPr>
        <w:t>6</w:t>
      </w:r>
    </w:p>
    <w:p w14:paraId="2F2C1D40" w14:textId="77777777" w:rsidR="00126633" w:rsidRDefault="00126633" w:rsidP="00422BF7">
      <w:pPr>
        <w:contextualSpacing/>
        <w:rPr>
          <w:rFonts w:ascii="Book Antiqua" w:hAnsi="Book Antiqua"/>
          <w:b/>
          <w:szCs w:val="24"/>
          <w:lang w:val="es-PR"/>
        </w:rPr>
      </w:pPr>
    </w:p>
    <w:p w14:paraId="5918EB99" w14:textId="77777777" w:rsidR="00422BF7" w:rsidRPr="003052D8" w:rsidRDefault="00422BF7" w:rsidP="00422BF7">
      <w:pPr>
        <w:contextualSpacing/>
        <w:rPr>
          <w:rFonts w:ascii="Book Antiqua" w:hAnsi="Book Antiqua"/>
          <w:b/>
          <w:szCs w:val="24"/>
          <w:lang w:val="es-PR"/>
        </w:rPr>
      </w:pPr>
    </w:p>
    <w:p w14:paraId="4A6AE110" w14:textId="77777777" w:rsidR="00126633" w:rsidRDefault="00126633" w:rsidP="00CE6973">
      <w:pPr>
        <w:contextualSpacing/>
        <w:rPr>
          <w:rFonts w:ascii="Book Antiqua" w:hAnsi="Book Antiqua"/>
          <w:b/>
          <w:szCs w:val="24"/>
          <w:lang w:val="es-ES"/>
        </w:rPr>
      </w:pPr>
      <w:r w:rsidRPr="003052D8">
        <w:rPr>
          <w:rFonts w:ascii="Book Antiqua" w:hAnsi="Book Antiqua"/>
          <w:b/>
          <w:szCs w:val="24"/>
          <w:lang w:val="es-ES"/>
        </w:rPr>
        <w:t>A LA CÁMARA DE REPRESENTANTES:</w:t>
      </w:r>
    </w:p>
    <w:p w14:paraId="0149013A" w14:textId="77777777" w:rsidR="00126633" w:rsidRPr="003052D8" w:rsidRDefault="00126633" w:rsidP="00CE6973">
      <w:pPr>
        <w:contextualSpacing/>
        <w:rPr>
          <w:rFonts w:ascii="Book Antiqua" w:hAnsi="Book Antiqua"/>
          <w:b/>
          <w:szCs w:val="24"/>
          <w:lang w:val="es-ES"/>
        </w:rPr>
      </w:pPr>
    </w:p>
    <w:p w14:paraId="68C0BC73" w14:textId="5E8F0B4C" w:rsidR="00126633" w:rsidRPr="00126633" w:rsidRDefault="00126633" w:rsidP="00CE6973">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126633">
        <w:rPr>
          <w:rFonts w:ascii="Book Antiqua" w:hAnsi="Book Antiqua"/>
          <w:b/>
          <w:bCs/>
          <w:szCs w:val="24"/>
          <w:lang w:val="es-ES"/>
        </w:rPr>
        <w:t xml:space="preserve">Proyecto del Senado </w:t>
      </w:r>
      <w:r>
        <w:rPr>
          <w:rFonts w:ascii="Book Antiqua" w:hAnsi="Book Antiqua"/>
          <w:b/>
          <w:bCs/>
          <w:szCs w:val="24"/>
          <w:lang w:val="es-ES"/>
        </w:rPr>
        <w:t>921</w:t>
      </w:r>
      <w:r w:rsidRPr="00126633">
        <w:rPr>
          <w:rFonts w:ascii="Book Antiqua" w:hAnsi="Book Antiqua"/>
          <w:szCs w:val="24"/>
          <w:lang w:val="es-ES"/>
        </w:rPr>
        <w:t xml:space="preserve">, medida equivalente al Proyecto de la Cámara </w:t>
      </w:r>
      <w:r>
        <w:rPr>
          <w:rFonts w:ascii="Book Antiqua" w:hAnsi="Book Antiqua"/>
          <w:szCs w:val="24"/>
          <w:lang w:val="es-ES"/>
        </w:rPr>
        <w:t>1023</w:t>
      </w:r>
      <w:r w:rsidRPr="00126633">
        <w:rPr>
          <w:rFonts w:ascii="Book Antiqua" w:hAnsi="Book Antiqua"/>
          <w:szCs w:val="24"/>
          <w:lang w:val="es-ES"/>
        </w:rPr>
        <w:t xml:space="preserve">, tiene a bien </w:t>
      </w:r>
      <w:r w:rsidR="00422BF7">
        <w:rPr>
          <w:rFonts w:ascii="Book Antiqua" w:hAnsi="Book Antiqua"/>
          <w:szCs w:val="24"/>
          <w:lang w:val="es-ES"/>
        </w:rPr>
        <w:t xml:space="preserve">rendir el Informe Positivo y </w:t>
      </w:r>
      <w:r w:rsidRPr="00126633">
        <w:rPr>
          <w:rFonts w:ascii="Book Antiqua" w:hAnsi="Book Antiqua"/>
          <w:szCs w:val="24"/>
          <w:lang w:val="es-ES"/>
        </w:rPr>
        <w:t>recomendar su aprobación sin enmiendas.</w:t>
      </w:r>
      <w:r w:rsidRPr="00126633">
        <w:rPr>
          <w:rFonts w:ascii="Book Antiqua" w:hAnsi="Book Antiqua"/>
          <w:szCs w:val="24"/>
          <w:lang w:val="es-PR"/>
        </w:rPr>
        <w:t> </w:t>
      </w:r>
    </w:p>
    <w:p w14:paraId="450A7254" w14:textId="77777777" w:rsidR="00126633" w:rsidRDefault="00126633" w:rsidP="00CE6973">
      <w:pPr>
        <w:ind w:firstLine="720"/>
        <w:contextualSpacing/>
        <w:jc w:val="both"/>
        <w:rPr>
          <w:rFonts w:ascii="Book Antiqua" w:hAnsi="Book Antiqua"/>
          <w:szCs w:val="24"/>
          <w:lang w:val="es-ES"/>
        </w:rPr>
      </w:pPr>
    </w:p>
    <w:p w14:paraId="3CD0CAB2" w14:textId="77777777" w:rsidR="00126633" w:rsidRDefault="00126633" w:rsidP="00CE6973">
      <w:pPr>
        <w:contextualSpacing/>
        <w:jc w:val="center"/>
        <w:rPr>
          <w:rFonts w:ascii="Book Antiqua" w:hAnsi="Book Antiqua"/>
          <w:b/>
          <w:bCs/>
          <w:lang w:val="es-ES"/>
        </w:rPr>
      </w:pPr>
      <w:r w:rsidRPr="003052D8">
        <w:rPr>
          <w:rFonts w:ascii="Book Antiqua" w:hAnsi="Book Antiqua"/>
          <w:b/>
          <w:bCs/>
          <w:lang w:val="es-ES"/>
        </w:rPr>
        <w:t>ALCANCE DE LA MEDIDA</w:t>
      </w:r>
    </w:p>
    <w:p w14:paraId="30FCE1C3" w14:textId="77777777" w:rsidR="00126633" w:rsidRDefault="00126633" w:rsidP="00CE6973">
      <w:pPr>
        <w:contextualSpacing/>
        <w:jc w:val="center"/>
        <w:rPr>
          <w:rFonts w:ascii="Book Antiqua" w:hAnsi="Book Antiqua"/>
          <w:b/>
          <w:bCs/>
          <w:lang w:val="es-ES"/>
        </w:rPr>
      </w:pPr>
    </w:p>
    <w:p w14:paraId="4B6B2F3E" w14:textId="77777777" w:rsidR="003D7B89" w:rsidRDefault="003D7B89" w:rsidP="00CE6973">
      <w:pPr>
        <w:ind w:firstLine="708"/>
        <w:contextualSpacing/>
        <w:jc w:val="both"/>
        <w:rPr>
          <w:rFonts w:ascii="Book Antiqua" w:hAnsi="Book Antiqua"/>
          <w:lang w:val="es-PR"/>
        </w:rPr>
      </w:pPr>
      <w:r w:rsidRPr="003D7B89">
        <w:rPr>
          <w:rFonts w:ascii="Book Antiqua" w:hAnsi="Book Antiqua"/>
          <w:lang w:val="es-PR"/>
        </w:rPr>
        <w:t xml:space="preserve">El Proyecto del Senado 921 propone enmendar los Artículos 7.1 y 7.2 de la Ley Núm. 2-2018, según enmendada, conocida como el “Código Anticorrupción para el Nuevo Puerto Rico”, a los fines de incluir al Comisionado del Negociado de Investigaciones Especiales (NIE) como miembro del Grupo para la Prevención y Erradicación de la Corrupción, así como ampliar las funciones de dicho organismo </w:t>
      </w:r>
      <w:proofErr w:type="spellStart"/>
      <w:r w:rsidRPr="003D7B89">
        <w:rPr>
          <w:rFonts w:ascii="Book Antiqua" w:hAnsi="Book Antiqua"/>
          <w:lang w:val="es-PR"/>
        </w:rPr>
        <w:t>interagencial</w:t>
      </w:r>
      <w:proofErr w:type="spellEnd"/>
      <w:r w:rsidRPr="003D7B89">
        <w:rPr>
          <w:rFonts w:ascii="Book Antiqua" w:hAnsi="Book Antiqua"/>
          <w:lang w:val="es-PR"/>
        </w:rPr>
        <w:t>.</w:t>
      </w:r>
    </w:p>
    <w:p w14:paraId="621CB205" w14:textId="77777777" w:rsidR="003D7B89" w:rsidRPr="003D7B89" w:rsidRDefault="003D7B89" w:rsidP="00CE6973">
      <w:pPr>
        <w:ind w:firstLine="708"/>
        <w:contextualSpacing/>
        <w:jc w:val="both"/>
        <w:rPr>
          <w:rFonts w:ascii="Book Antiqua" w:hAnsi="Book Antiqua"/>
          <w:lang w:val="es-PR"/>
        </w:rPr>
      </w:pPr>
    </w:p>
    <w:p w14:paraId="6A004659" w14:textId="77777777" w:rsidR="003D7B89" w:rsidRPr="003D7B89" w:rsidRDefault="003D7B89" w:rsidP="00CE6973">
      <w:pPr>
        <w:ind w:firstLine="708"/>
        <w:contextualSpacing/>
        <w:jc w:val="both"/>
        <w:rPr>
          <w:rFonts w:ascii="Book Antiqua" w:hAnsi="Book Antiqua"/>
          <w:lang w:val="es-PR"/>
        </w:rPr>
      </w:pPr>
      <w:r w:rsidRPr="003D7B89">
        <w:rPr>
          <w:rFonts w:ascii="Book Antiqua" w:hAnsi="Book Antiqua"/>
          <w:lang w:val="es-PR"/>
        </w:rPr>
        <w:t>La medida dispone que el Comisionado del Negociado de Investigaciones Especiales forme parte de la composición del Grupo para la Prevención y Erradicación de la Corrupción, reconociendo el rol que dicha entidad desempeña en la investigación de delitos complejos y actos de corrupción pública dentro del Gobierno de Puerto Rico.</w:t>
      </w:r>
    </w:p>
    <w:p w14:paraId="221FA379" w14:textId="77777777" w:rsidR="0077464D" w:rsidRDefault="0077464D" w:rsidP="00CE6973">
      <w:pPr>
        <w:contextualSpacing/>
        <w:jc w:val="both"/>
        <w:rPr>
          <w:rFonts w:ascii="Book Antiqua" w:hAnsi="Book Antiqua"/>
          <w:lang w:val="es-PR"/>
        </w:rPr>
      </w:pPr>
    </w:p>
    <w:p w14:paraId="770FFB25" w14:textId="479488E2" w:rsidR="00126633" w:rsidRDefault="003D7B89" w:rsidP="004A3057">
      <w:pPr>
        <w:ind w:firstLine="708"/>
        <w:contextualSpacing/>
        <w:jc w:val="both"/>
        <w:rPr>
          <w:rFonts w:ascii="Book Antiqua" w:hAnsi="Book Antiqua"/>
          <w:lang w:val="es-PR"/>
        </w:rPr>
      </w:pPr>
      <w:r w:rsidRPr="003D7B89">
        <w:rPr>
          <w:rFonts w:ascii="Book Antiqua" w:hAnsi="Book Antiqua"/>
          <w:lang w:val="es-PR"/>
        </w:rPr>
        <w:t xml:space="preserve">Asimismo, la legislación amplía las funciones del Grupo para la Prevención y Erradicación de la Corrupción mediante la incorporación de nuevas responsabilidades estratégicas dirigidas a fortalecer el enfoque preventivo en la lucha contra la corrupción. Entre estas funciones se incluyen diseñar y recomendar políticas públicas para combatir la corrupción con un enfoque en la prevención y en la administración de áreas de riesgo; evaluar periódicamente los instrumentos jurídicos y las medidas administrativas </w:t>
      </w:r>
      <w:r w:rsidRPr="003D7B89">
        <w:rPr>
          <w:rFonts w:ascii="Book Antiqua" w:hAnsi="Book Antiqua"/>
          <w:lang w:val="es-PR"/>
        </w:rPr>
        <w:lastRenderedPageBreak/>
        <w:t>vigentes para determinar su efectividad; y analizar los patrones y áreas de riesgo identificados en denuncias, auditorías e investigaciones realizadas por las agencias que integran el Grupo.</w:t>
      </w:r>
    </w:p>
    <w:p w14:paraId="3E0F7596" w14:textId="77777777" w:rsidR="004A3057" w:rsidRPr="004A3057" w:rsidRDefault="004A3057" w:rsidP="004A3057">
      <w:pPr>
        <w:ind w:firstLine="708"/>
        <w:contextualSpacing/>
        <w:jc w:val="both"/>
        <w:rPr>
          <w:rFonts w:ascii="Book Antiqua" w:hAnsi="Book Antiqua"/>
          <w:lang w:val="es-PR"/>
        </w:rPr>
      </w:pPr>
    </w:p>
    <w:p w14:paraId="3B22B88C" w14:textId="77777777" w:rsidR="00126633" w:rsidRPr="003052D8" w:rsidRDefault="00126633" w:rsidP="00CE6973">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3E0EA14F" w14:textId="77777777" w:rsidR="00126633" w:rsidRPr="003052D8" w:rsidRDefault="00126633" w:rsidP="00CE6973">
      <w:pPr>
        <w:contextualSpacing/>
        <w:jc w:val="both"/>
        <w:rPr>
          <w:rFonts w:ascii="Book Antiqua" w:hAnsi="Book Antiqua"/>
          <w:szCs w:val="24"/>
          <w:lang w:val="es-ES"/>
        </w:rPr>
      </w:pPr>
    </w:p>
    <w:p w14:paraId="4F9E7C29" w14:textId="4314FA89" w:rsidR="00FF327E" w:rsidRDefault="00FF327E" w:rsidP="00CE6973">
      <w:pPr>
        <w:ind w:firstLine="708"/>
        <w:contextualSpacing/>
        <w:jc w:val="both"/>
        <w:rPr>
          <w:rFonts w:ascii="Book Antiqua" w:hAnsi="Book Antiqua"/>
          <w:lang w:val="es-PR"/>
        </w:rPr>
      </w:pPr>
      <w:r w:rsidRPr="00FF327E">
        <w:rPr>
          <w:rFonts w:ascii="Book Antiqua" w:hAnsi="Book Antiqua"/>
          <w:lang w:val="es-PR"/>
        </w:rPr>
        <w:t>La corrupción gubernamental constituye uno de los principales desafíos para el fortalecimiento institucional, la estabilidad democrática y la confianza de la ciudadanía en las instituciones públicas. En reconocimiento de esta realidad, la Asamblea Legislativa aprobó la Ley Núm. 2-2018, conocida como el “Código Anticorrupción para el Nuevo Puerto Rico”, con el propósito de establecer un marco legal uniforme dirigido a prevenir, fiscalizar y sancionar actos de corrupción dentro del aparato gubernamental.</w:t>
      </w:r>
    </w:p>
    <w:p w14:paraId="1955B21B" w14:textId="77777777" w:rsidR="00FF327E" w:rsidRPr="00FF327E" w:rsidRDefault="00FF327E" w:rsidP="00CE6973">
      <w:pPr>
        <w:ind w:firstLine="708"/>
        <w:contextualSpacing/>
        <w:jc w:val="both"/>
        <w:rPr>
          <w:rFonts w:ascii="Book Antiqua" w:hAnsi="Book Antiqua"/>
          <w:lang w:val="es-PR"/>
        </w:rPr>
      </w:pPr>
    </w:p>
    <w:p w14:paraId="0E0DFE26" w14:textId="4905EC21" w:rsidR="00FF327E" w:rsidRDefault="00FF327E" w:rsidP="00CE6973">
      <w:pPr>
        <w:ind w:firstLine="708"/>
        <w:contextualSpacing/>
        <w:jc w:val="both"/>
        <w:rPr>
          <w:rFonts w:ascii="Book Antiqua" w:hAnsi="Book Antiqua"/>
          <w:lang w:val="es-PR"/>
        </w:rPr>
      </w:pPr>
      <w:r w:rsidRPr="00FF327E">
        <w:rPr>
          <w:rFonts w:ascii="Book Antiqua" w:hAnsi="Book Antiqua"/>
          <w:lang w:val="es-PR"/>
        </w:rPr>
        <w:t>Como parte de dicho marco legal</w:t>
      </w:r>
      <w:r w:rsidR="005928C1">
        <w:rPr>
          <w:rFonts w:ascii="Book Antiqua" w:hAnsi="Book Antiqua"/>
          <w:lang w:val="es-PR"/>
        </w:rPr>
        <w:t>,</w:t>
      </w:r>
      <w:r w:rsidRPr="00FF327E">
        <w:rPr>
          <w:rFonts w:ascii="Book Antiqua" w:hAnsi="Book Antiqua"/>
          <w:lang w:val="es-PR"/>
        </w:rPr>
        <w:t xml:space="preserve"> se creó el Grupo para la Prevención y Erradicación de la Corrupción</w:t>
      </w:r>
      <w:r w:rsidR="00B30F20">
        <w:rPr>
          <w:rFonts w:ascii="Book Antiqua" w:hAnsi="Book Antiqua"/>
          <w:lang w:val="es-PR"/>
        </w:rPr>
        <w:t xml:space="preserve"> (Grupo)</w:t>
      </w:r>
      <w:r w:rsidRPr="00FF327E">
        <w:rPr>
          <w:rFonts w:ascii="Book Antiqua" w:hAnsi="Book Antiqua"/>
          <w:lang w:val="es-PR"/>
        </w:rPr>
        <w:t xml:space="preserve">, concebido como un organismo </w:t>
      </w:r>
      <w:proofErr w:type="spellStart"/>
      <w:r w:rsidRPr="00FF327E">
        <w:rPr>
          <w:rFonts w:ascii="Book Antiqua" w:hAnsi="Book Antiqua"/>
          <w:lang w:val="es-PR"/>
        </w:rPr>
        <w:t>interagencial</w:t>
      </w:r>
      <w:proofErr w:type="spellEnd"/>
      <w:r w:rsidRPr="00FF327E">
        <w:rPr>
          <w:rFonts w:ascii="Book Antiqua" w:hAnsi="Book Antiqua"/>
          <w:lang w:val="es-PR"/>
        </w:rPr>
        <w:t xml:space="preserve"> encargado de promover la colaboración entre distintas entidades del Gobierno con responsabilidades en la fiscalización, investigación y prevención de conductas corruptas en la administración pública.</w:t>
      </w:r>
    </w:p>
    <w:p w14:paraId="6311A900" w14:textId="77777777" w:rsidR="00FF327E" w:rsidRPr="00FF327E" w:rsidRDefault="00FF327E" w:rsidP="00CE6973">
      <w:pPr>
        <w:ind w:firstLine="708"/>
        <w:contextualSpacing/>
        <w:jc w:val="both"/>
        <w:rPr>
          <w:rFonts w:ascii="Book Antiqua" w:hAnsi="Book Antiqua"/>
          <w:lang w:val="es-PR"/>
        </w:rPr>
      </w:pPr>
    </w:p>
    <w:p w14:paraId="49DBB5B2" w14:textId="77777777" w:rsidR="00FF327E" w:rsidRDefault="00FF327E" w:rsidP="00CE6973">
      <w:pPr>
        <w:ind w:firstLine="708"/>
        <w:contextualSpacing/>
        <w:jc w:val="both"/>
        <w:rPr>
          <w:rFonts w:ascii="Book Antiqua" w:hAnsi="Book Antiqua"/>
          <w:lang w:val="es-PR"/>
        </w:rPr>
      </w:pPr>
      <w:r w:rsidRPr="00FF327E">
        <w:rPr>
          <w:rFonts w:ascii="Book Antiqua" w:hAnsi="Book Antiqua"/>
          <w:lang w:val="es-PR"/>
        </w:rPr>
        <w:t>El Proyecto del Senado 921 se inserta dentro de ese esfuerzo de fortalecimiento institucional al ampliar la composición y funciones de dicho Grupo. En particular, la inclusión del Comisionado del Negociado de Investigaciones Especiales responde al reconocimiento del rol que esta entidad desempeña en la investigación de delitos complejos y actos de corrupción pública, lo cual puede contribuir a una mayor coordinación entre los procesos de investigación, fiscalización y prevención.</w:t>
      </w:r>
    </w:p>
    <w:p w14:paraId="4384EF30" w14:textId="77777777" w:rsidR="00FF327E" w:rsidRPr="00FF327E" w:rsidRDefault="00FF327E" w:rsidP="00CE6973">
      <w:pPr>
        <w:ind w:firstLine="708"/>
        <w:contextualSpacing/>
        <w:jc w:val="both"/>
        <w:rPr>
          <w:rFonts w:ascii="Book Antiqua" w:hAnsi="Book Antiqua"/>
          <w:lang w:val="es-PR"/>
        </w:rPr>
      </w:pPr>
    </w:p>
    <w:p w14:paraId="0CD648DB" w14:textId="77777777" w:rsidR="00FF327E" w:rsidRDefault="00FF327E" w:rsidP="00CE6973">
      <w:pPr>
        <w:ind w:firstLine="708"/>
        <w:contextualSpacing/>
        <w:jc w:val="both"/>
        <w:rPr>
          <w:rFonts w:ascii="Book Antiqua" w:hAnsi="Book Antiqua"/>
          <w:lang w:val="es-PR"/>
        </w:rPr>
      </w:pPr>
      <w:r w:rsidRPr="00FF327E">
        <w:rPr>
          <w:rFonts w:ascii="Book Antiqua" w:hAnsi="Book Antiqua"/>
          <w:lang w:val="es-PR"/>
        </w:rPr>
        <w:t>De igual forma, la medida amplía las responsabilidades del Grupo para incorporar funciones de análisis estratégico dirigidas a identificar patrones de riesgo, evaluar la efectividad de los instrumentos jurídicos existentes y formular recomendaciones de política pública fundamentadas en el análisis de información proveniente de denuncias, auditorías e investigaciones administrativas.</w:t>
      </w:r>
    </w:p>
    <w:p w14:paraId="635B60E5" w14:textId="77777777" w:rsidR="00FF327E" w:rsidRPr="00FF327E" w:rsidRDefault="00FF327E" w:rsidP="00CE6973">
      <w:pPr>
        <w:ind w:firstLine="708"/>
        <w:contextualSpacing/>
        <w:jc w:val="both"/>
        <w:rPr>
          <w:rFonts w:ascii="Book Antiqua" w:hAnsi="Book Antiqua"/>
          <w:lang w:val="es-PR"/>
        </w:rPr>
      </w:pPr>
    </w:p>
    <w:p w14:paraId="2924720F" w14:textId="4EC39066" w:rsidR="00126633" w:rsidRPr="00FF327E" w:rsidRDefault="00FF327E" w:rsidP="00CE6973">
      <w:pPr>
        <w:ind w:firstLine="708"/>
        <w:contextualSpacing/>
        <w:jc w:val="both"/>
        <w:rPr>
          <w:rFonts w:ascii="Book Antiqua" w:hAnsi="Book Antiqua"/>
          <w:lang w:val="es-PR"/>
        </w:rPr>
      </w:pPr>
      <w:r w:rsidRPr="00FF327E">
        <w:rPr>
          <w:rFonts w:ascii="Book Antiqua" w:hAnsi="Book Antiqua"/>
          <w:lang w:val="es-PR"/>
        </w:rPr>
        <w:t>A juicio de esta Comisión, la legislación propuesta procura fortalecer el andamiaje institucional anticorrupción del Gobierno de Puerto Rico al promover una mayor coordinación entre las entidades responsables de atender este fenómeno y al fomentar un enfoque preventivo basado en la identificación de riesgos y vulnerabilidades dentro de los procesos gubernamentales. De esta manera, se robustece la capacidad del Estado para anticipar, prevenir y atender conductas contrarias a la integridad en la función públic</w:t>
      </w:r>
      <w:r>
        <w:rPr>
          <w:rFonts w:ascii="Book Antiqua" w:hAnsi="Book Antiqua"/>
          <w:lang w:val="es-PR"/>
        </w:rPr>
        <w:t>a.</w:t>
      </w:r>
    </w:p>
    <w:p w14:paraId="76387918" w14:textId="77777777" w:rsidR="00126633" w:rsidRPr="00A940F9" w:rsidRDefault="00126633" w:rsidP="00CE6973">
      <w:pPr>
        <w:contextualSpacing/>
        <w:jc w:val="both"/>
        <w:rPr>
          <w:rFonts w:ascii="Book Antiqua" w:hAnsi="Book Antiqua"/>
          <w:szCs w:val="24"/>
          <w:lang w:val="es-PR"/>
        </w:rPr>
      </w:pPr>
    </w:p>
    <w:p w14:paraId="6F8A9124" w14:textId="77777777" w:rsidR="00126633" w:rsidRDefault="00126633" w:rsidP="00CE6973">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31EF02FF" w14:textId="77777777" w:rsidR="00126633" w:rsidRDefault="00126633" w:rsidP="00CE6973">
      <w:pPr>
        <w:contextualSpacing/>
        <w:jc w:val="center"/>
        <w:rPr>
          <w:rFonts w:ascii="Book Antiqua" w:hAnsi="Book Antiqua"/>
          <w:b/>
          <w:bCs/>
          <w:szCs w:val="24"/>
          <w:lang w:val="es-ES"/>
        </w:rPr>
      </w:pPr>
    </w:p>
    <w:p w14:paraId="1888AA77" w14:textId="2ED4F6E7" w:rsidR="00EA7C2D" w:rsidRDefault="00126633" w:rsidP="00CE6973">
      <w:pPr>
        <w:ind w:firstLine="708"/>
        <w:contextualSpacing/>
        <w:jc w:val="both"/>
        <w:rPr>
          <w:rFonts w:ascii="Book Antiqua" w:hAnsi="Book Antiqua"/>
          <w:lang w:val="es-PR"/>
        </w:rPr>
      </w:pPr>
      <w:r w:rsidRPr="00126633">
        <w:rPr>
          <w:rFonts w:ascii="Book Antiqua" w:hAnsi="Book Antiqua"/>
          <w:szCs w:val="24"/>
          <w:lang w:val="es-PR"/>
        </w:rPr>
        <w:t>P</w:t>
      </w:r>
      <w:r w:rsidR="00EA7C2D" w:rsidRPr="00EA7C2D">
        <w:rPr>
          <w:rFonts w:ascii="Book Antiqua" w:hAnsi="Book Antiqua"/>
          <w:lang w:val="es-PR"/>
        </w:rPr>
        <w:t xml:space="preserve">ara analizar y evaluar de manera integral esta medida, la Comisión de Gobierno de la Cámara de Representantes evaluó los memoriales recibidos en relación con el </w:t>
      </w:r>
      <w:r w:rsidR="00EA7C2D" w:rsidRPr="00EA7C2D">
        <w:rPr>
          <w:rFonts w:ascii="Book Antiqua" w:hAnsi="Book Antiqua"/>
          <w:lang w:val="es-PR"/>
        </w:rPr>
        <w:lastRenderedPageBreak/>
        <w:t>Proyecto del Senado 921, así como aquellos presentados durante el trámite legislativo de su medida equivalente en la Cámara de Representantes, el Proyecto de la Cámara 1023.</w:t>
      </w:r>
    </w:p>
    <w:p w14:paraId="2E6ED4BC" w14:textId="77777777" w:rsidR="00EA7C2D" w:rsidRPr="00EA7C2D" w:rsidRDefault="00EA7C2D" w:rsidP="00CE6973">
      <w:pPr>
        <w:ind w:firstLine="708"/>
        <w:contextualSpacing/>
        <w:jc w:val="both"/>
        <w:rPr>
          <w:rFonts w:ascii="Book Antiqua" w:hAnsi="Book Antiqua"/>
          <w:lang w:val="es-PR"/>
        </w:rPr>
      </w:pPr>
    </w:p>
    <w:p w14:paraId="4E00495B" w14:textId="77777777" w:rsidR="00EA7C2D" w:rsidRPr="00EA7C2D" w:rsidRDefault="00EA7C2D" w:rsidP="00CE6973">
      <w:pPr>
        <w:ind w:firstLine="708"/>
        <w:contextualSpacing/>
        <w:jc w:val="both"/>
        <w:rPr>
          <w:rFonts w:ascii="Book Antiqua" w:hAnsi="Book Antiqua"/>
          <w:szCs w:val="24"/>
          <w:lang w:val="es-PR"/>
        </w:rPr>
      </w:pPr>
      <w:r w:rsidRPr="00EA7C2D">
        <w:rPr>
          <w:rFonts w:ascii="Book Antiqua" w:hAnsi="Book Antiqua"/>
          <w:szCs w:val="24"/>
          <w:lang w:val="es-PR"/>
        </w:rPr>
        <w:t>A tales efectos, esta Comisión solicitó memoriales explicativos a las siguientes entidades:</w:t>
      </w:r>
    </w:p>
    <w:p w14:paraId="7C0B15C0" w14:textId="645162E7" w:rsidR="00EA7C2D" w:rsidRPr="002F204E" w:rsidRDefault="002F204E" w:rsidP="00CE6973">
      <w:pPr>
        <w:numPr>
          <w:ilvl w:val="0"/>
          <w:numId w:val="5"/>
        </w:numPr>
        <w:contextualSpacing/>
        <w:jc w:val="both"/>
        <w:rPr>
          <w:rFonts w:ascii="Book Antiqua" w:hAnsi="Book Antiqua"/>
          <w:szCs w:val="24"/>
          <w:lang w:val="es-PR"/>
        </w:rPr>
      </w:pPr>
      <w:r w:rsidRPr="00EA7C2D">
        <w:rPr>
          <w:rFonts w:ascii="Book Antiqua" w:hAnsi="Book Antiqua"/>
          <w:szCs w:val="24"/>
          <w:lang w:val="es-PR"/>
        </w:rPr>
        <w:t>Departamento de Seguridad Pública</w:t>
      </w:r>
      <w:r>
        <w:rPr>
          <w:rFonts w:ascii="Book Antiqua" w:hAnsi="Book Antiqua"/>
          <w:szCs w:val="24"/>
          <w:lang w:val="es-PR"/>
        </w:rPr>
        <w:t xml:space="preserve"> / </w:t>
      </w:r>
      <w:r w:rsidR="00EA7C2D" w:rsidRPr="002F204E">
        <w:rPr>
          <w:rFonts w:ascii="Book Antiqua" w:hAnsi="Book Antiqua"/>
          <w:szCs w:val="24"/>
          <w:lang w:val="es-PR"/>
        </w:rPr>
        <w:t>Negociado de Investigaciones Especiales (NIE)</w:t>
      </w:r>
    </w:p>
    <w:p w14:paraId="504E63F4" w14:textId="77777777" w:rsidR="00EA7C2D" w:rsidRPr="00EA7C2D" w:rsidRDefault="00EA7C2D" w:rsidP="00CE6973">
      <w:pPr>
        <w:numPr>
          <w:ilvl w:val="0"/>
          <w:numId w:val="5"/>
        </w:numPr>
        <w:contextualSpacing/>
        <w:jc w:val="both"/>
        <w:rPr>
          <w:rFonts w:ascii="Book Antiqua" w:hAnsi="Book Antiqua"/>
          <w:szCs w:val="24"/>
          <w:lang w:val="es-PR"/>
        </w:rPr>
      </w:pPr>
      <w:r w:rsidRPr="00EA7C2D">
        <w:rPr>
          <w:rFonts w:ascii="Book Antiqua" w:hAnsi="Book Antiqua"/>
          <w:szCs w:val="24"/>
          <w:lang w:val="es-PR"/>
        </w:rPr>
        <w:t>Departamento de Justicia</w:t>
      </w:r>
    </w:p>
    <w:p w14:paraId="6A5D758F" w14:textId="77777777" w:rsidR="00EA7C2D" w:rsidRDefault="00EA7C2D" w:rsidP="00CE6973">
      <w:pPr>
        <w:numPr>
          <w:ilvl w:val="0"/>
          <w:numId w:val="5"/>
        </w:numPr>
        <w:contextualSpacing/>
        <w:jc w:val="both"/>
        <w:rPr>
          <w:rFonts w:ascii="Book Antiqua" w:hAnsi="Book Antiqua"/>
          <w:szCs w:val="24"/>
          <w:lang w:val="es-PR"/>
        </w:rPr>
      </w:pPr>
      <w:r w:rsidRPr="00EA7C2D">
        <w:rPr>
          <w:rFonts w:ascii="Book Antiqua" w:hAnsi="Book Antiqua"/>
          <w:szCs w:val="24"/>
          <w:lang w:val="es-PR"/>
        </w:rPr>
        <w:t>Oficina de Presupuesto de la Asamblea Legislativa (OPAL)</w:t>
      </w:r>
    </w:p>
    <w:p w14:paraId="01DAB4B5" w14:textId="77777777" w:rsidR="00EA7C2D" w:rsidRPr="00EA7C2D" w:rsidRDefault="00EA7C2D" w:rsidP="00CE6973">
      <w:pPr>
        <w:ind w:left="720"/>
        <w:contextualSpacing/>
        <w:jc w:val="both"/>
        <w:rPr>
          <w:rFonts w:ascii="Book Antiqua" w:hAnsi="Book Antiqua"/>
          <w:szCs w:val="24"/>
          <w:lang w:val="es-PR"/>
        </w:rPr>
      </w:pPr>
    </w:p>
    <w:p w14:paraId="1E73DAB3" w14:textId="77777777" w:rsidR="00EA7C2D" w:rsidRDefault="00EA7C2D" w:rsidP="00CE6973">
      <w:pPr>
        <w:ind w:firstLine="708"/>
        <w:contextualSpacing/>
        <w:jc w:val="both"/>
        <w:rPr>
          <w:rFonts w:ascii="Book Antiqua" w:hAnsi="Book Antiqua"/>
          <w:szCs w:val="24"/>
          <w:lang w:val="es-PR"/>
        </w:rPr>
      </w:pPr>
      <w:r w:rsidRPr="00EA7C2D">
        <w:rPr>
          <w:rFonts w:ascii="Book Antiqua" w:hAnsi="Book Antiqua"/>
          <w:szCs w:val="24"/>
          <w:lang w:val="es-PR"/>
        </w:rPr>
        <w:t>Asimismo, se examinaron los memoriales presentados ante la Comisión de Innovación, Reforma y Nombramientos del Senado por las siguientes entidades:</w:t>
      </w:r>
    </w:p>
    <w:p w14:paraId="1A9FD6EB" w14:textId="77777777" w:rsidR="00EA7C2D" w:rsidRPr="00EA7C2D" w:rsidRDefault="00EA7C2D" w:rsidP="00CE6973">
      <w:pPr>
        <w:ind w:firstLine="708"/>
        <w:contextualSpacing/>
        <w:jc w:val="both"/>
        <w:rPr>
          <w:rFonts w:ascii="Book Antiqua" w:hAnsi="Book Antiqua"/>
          <w:szCs w:val="24"/>
          <w:lang w:val="es-PR"/>
        </w:rPr>
      </w:pPr>
    </w:p>
    <w:p w14:paraId="6E6D3157" w14:textId="77777777" w:rsidR="00EA7C2D" w:rsidRDefault="00EA7C2D" w:rsidP="00CE6973">
      <w:pPr>
        <w:numPr>
          <w:ilvl w:val="0"/>
          <w:numId w:val="6"/>
        </w:numPr>
        <w:contextualSpacing/>
        <w:jc w:val="both"/>
        <w:rPr>
          <w:rFonts w:ascii="Book Antiqua" w:hAnsi="Book Antiqua"/>
          <w:szCs w:val="24"/>
          <w:lang w:val="es-PR"/>
        </w:rPr>
      </w:pPr>
      <w:r w:rsidRPr="00EA7C2D">
        <w:rPr>
          <w:rFonts w:ascii="Book Antiqua" w:hAnsi="Book Antiqua"/>
          <w:szCs w:val="24"/>
          <w:lang w:val="es-PR"/>
        </w:rPr>
        <w:t>Departamento de Seguridad Pública</w:t>
      </w:r>
    </w:p>
    <w:p w14:paraId="2CA83BFD" w14:textId="763C7F83" w:rsidR="00E25128" w:rsidRPr="00EA7C2D" w:rsidRDefault="00E25128" w:rsidP="00CE6973">
      <w:pPr>
        <w:numPr>
          <w:ilvl w:val="0"/>
          <w:numId w:val="6"/>
        </w:numPr>
        <w:contextualSpacing/>
        <w:jc w:val="both"/>
        <w:rPr>
          <w:rFonts w:ascii="Book Antiqua" w:hAnsi="Book Antiqua"/>
          <w:szCs w:val="24"/>
          <w:lang w:val="es-PR"/>
        </w:rPr>
      </w:pPr>
      <w:r>
        <w:rPr>
          <w:rFonts w:ascii="Book Antiqua" w:hAnsi="Book Antiqua"/>
          <w:szCs w:val="24"/>
          <w:lang w:val="es-PR"/>
        </w:rPr>
        <w:t>Departamento de Justicia</w:t>
      </w:r>
    </w:p>
    <w:p w14:paraId="6E0AD801" w14:textId="77777777" w:rsidR="00EA7C2D" w:rsidRPr="00EA7C2D" w:rsidRDefault="00EA7C2D" w:rsidP="00CE6973">
      <w:pPr>
        <w:numPr>
          <w:ilvl w:val="0"/>
          <w:numId w:val="6"/>
        </w:numPr>
        <w:contextualSpacing/>
        <w:jc w:val="both"/>
        <w:rPr>
          <w:rFonts w:ascii="Book Antiqua" w:hAnsi="Book Antiqua"/>
          <w:szCs w:val="24"/>
          <w:lang w:val="es-PR"/>
        </w:rPr>
      </w:pPr>
      <w:r w:rsidRPr="00EA7C2D">
        <w:rPr>
          <w:rFonts w:ascii="Book Antiqua" w:hAnsi="Book Antiqua"/>
          <w:szCs w:val="24"/>
          <w:lang w:val="es-PR"/>
        </w:rPr>
        <w:t>Oficina de la Contralora de Puerto Rico</w:t>
      </w:r>
    </w:p>
    <w:p w14:paraId="310D92E1" w14:textId="77777777" w:rsidR="00EA7C2D" w:rsidRPr="00EA7C2D" w:rsidRDefault="00EA7C2D" w:rsidP="00CE6973">
      <w:pPr>
        <w:numPr>
          <w:ilvl w:val="0"/>
          <w:numId w:val="6"/>
        </w:numPr>
        <w:contextualSpacing/>
        <w:jc w:val="both"/>
        <w:rPr>
          <w:rFonts w:ascii="Book Antiqua" w:hAnsi="Book Antiqua"/>
          <w:szCs w:val="24"/>
          <w:lang w:val="es-PR"/>
        </w:rPr>
      </w:pPr>
      <w:r w:rsidRPr="00EA7C2D">
        <w:rPr>
          <w:rFonts w:ascii="Book Antiqua" w:hAnsi="Book Antiqua"/>
          <w:szCs w:val="24"/>
          <w:lang w:val="es-PR"/>
        </w:rPr>
        <w:t>Oficina de Ética Gubernamental</w:t>
      </w:r>
    </w:p>
    <w:p w14:paraId="70C88698" w14:textId="77777777" w:rsidR="00EA7C2D" w:rsidRPr="00EA7C2D" w:rsidRDefault="00EA7C2D" w:rsidP="00CE6973">
      <w:pPr>
        <w:numPr>
          <w:ilvl w:val="0"/>
          <w:numId w:val="6"/>
        </w:numPr>
        <w:contextualSpacing/>
        <w:jc w:val="both"/>
        <w:rPr>
          <w:rFonts w:ascii="Book Antiqua" w:hAnsi="Book Antiqua"/>
          <w:szCs w:val="24"/>
          <w:lang w:val="es-PR"/>
        </w:rPr>
      </w:pPr>
      <w:r w:rsidRPr="00EA7C2D">
        <w:rPr>
          <w:rFonts w:ascii="Book Antiqua" w:hAnsi="Book Antiqua"/>
          <w:szCs w:val="24"/>
          <w:lang w:val="es-PR"/>
        </w:rPr>
        <w:t>Oficina del Inspector General</w:t>
      </w:r>
    </w:p>
    <w:p w14:paraId="57E072A6" w14:textId="77777777" w:rsidR="00EA7C2D" w:rsidRDefault="00EA7C2D" w:rsidP="00CE6973">
      <w:pPr>
        <w:numPr>
          <w:ilvl w:val="0"/>
          <w:numId w:val="6"/>
        </w:numPr>
        <w:contextualSpacing/>
        <w:jc w:val="both"/>
        <w:rPr>
          <w:rFonts w:ascii="Book Antiqua" w:hAnsi="Book Antiqua"/>
          <w:szCs w:val="24"/>
          <w:lang w:val="es-PR"/>
        </w:rPr>
      </w:pPr>
      <w:r w:rsidRPr="00EA7C2D">
        <w:rPr>
          <w:rFonts w:ascii="Book Antiqua" w:hAnsi="Book Antiqua"/>
          <w:szCs w:val="24"/>
          <w:lang w:val="es-PR"/>
        </w:rPr>
        <w:t>Panel sobre el Fiscal Especial Independiente (PFEI)</w:t>
      </w:r>
    </w:p>
    <w:p w14:paraId="7727DABC" w14:textId="77777777" w:rsidR="006753C2" w:rsidRPr="00EA7C2D" w:rsidRDefault="006753C2" w:rsidP="00CE6973">
      <w:pPr>
        <w:ind w:left="720"/>
        <w:contextualSpacing/>
        <w:jc w:val="both"/>
        <w:rPr>
          <w:rFonts w:ascii="Book Antiqua" w:hAnsi="Book Antiqua"/>
          <w:szCs w:val="24"/>
          <w:lang w:val="es-PR"/>
        </w:rPr>
      </w:pPr>
    </w:p>
    <w:p w14:paraId="589B26D7" w14:textId="77777777" w:rsidR="00EA7C2D" w:rsidRPr="00EA7C2D" w:rsidRDefault="00EA7C2D" w:rsidP="00CE6973">
      <w:pPr>
        <w:ind w:firstLine="708"/>
        <w:contextualSpacing/>
        <w:jc w:val="both"/>
        <w:rPr>
          <w:rFonts w:ascii="Book Antiqua" w:hAnsi="Book Antiqua"/>
          <w:szCs w:val="24"/>
          <w:lang w:val="es-PR"/>
        </w:rPr>
      </w:pPr>
      <w:r w:rsidRPr="00EA7C2D">
        <w:rPr>
          <w:rFonts w:ascii="Book Antiqua" w:hAnsi="Book Antiqua"/>
          <w:szCs w:val="24"/>
          <w:lang w:val="es-PR"/>
        </w:rPr>
        <w:t>De los memoriales solicitados y evaluados por esta Comisión, se recibieron y consideraron los siguientes:</w:t>
      </w:r>
    </w:p>
    <w:p w14:paraId="0C078400" w14:textId="77777777" w:rsidR="00CD4343" w:rsidRDefault="00CD4343" w:rsidP="00CE6973">
      <w:pPr>
        <w:contextualSpacing/>
        <w:jc w:val="center"/>
        <w:rPr>
          <w:rFonts w:ascii="Book Antiqua" w:hAnsi="Book Antiqua"/>
          <w:b/>
          <w:bCs/>
          <w:szCs w:val="24"/>
          <w:lang w:val="es-PR"/>
        </w:rPr>
      </w:pPr>
    </w:p>
    <w:p w14:paraId="0A1A7AB4" w14:textId="77777777" w:rsidR="00126633" w:rsidRDefault="00126633" w:rsidP="00D0059E">
      <w:pPr>
        <w:contextualSpacing/>
        <w:jc w:val="center"/>
        <w:rPr>
          <w:rFonts w:ascii="Book Antiqua" w:hAnsi="Book Antiqua"/>
          <w:b/>
          <w:bCs/>
          <w:szCs w:val="24"/>
          <w:lang w:val="es-PR"/>
        </w:rPr>
      </w:pPr>
      <w:r w:rsidRPr="00126633">
        <w:rPr>
          <w:rFonts w:ascii="Book Antiqua" w:hAnsi="Book Antiqua"/>
          <w:b/>
          <w:bCs/>
          <w:szCs w:val="24"/>
          <w:lang w:val="es-PR"/>
        </w:rPr>
        <w:t>Departamento de Justicia</w:t>
      </w:r>
    </w:p>
    <w:p w14:paraId="503489B7" w14:textId="77777777" w:rsidR="00EA7456" w:rsidRDefault="00EA7456" w:rsidP="00CE6973">
      <w:pPr>
        <w:ind w:left="720"/>
        <w:contextualSpacing/>
        <w:jc w:val="center"/>
        <w:rPr>
          <w:rFonts w:ascii="Book Antiqua" w:hAnsi="Book Antiqua"/>
          <w:b/>
          <w:bCs/>
          <w:szCs w:val="24"/>
          <w:lang w:val="es-PR"/>
        </w:rPr>
      </w:pPr>
    </w:p>
    <w:p w14:paraId="78DF8755" w14:textId="659F55A3" w:rsidR="006753C2" w:rsidRDefault="006753C2" w:rsidP="00CE6973">
      <w:pPr>
        <w:ind w:firstLine="708"/>
        <w:contextualSpacing/>
        <w:jc w:val="both"/>
        <w:rPr>
          <w:rFonts w:ascii="Book Antiqua" w:hAnsi="Book Antiqua"/>
          <w:lang w:val="es-PR"/>
        </w:rPr>
      </w:pPr>
      <w:r w:rsidRPr="006753C2">
        <w:rPr>
          <w:rFonts w:ascii="Book Antiqua" w:hAnsi="Book Antiqua"/>
          <w:lang w:val="es-PR"/>
        </w:rPr>
        <w:t>El Departamento de Justicia reconoció la importancia de continuar fortaleciendo los mecanismos institucionales dirigidos a prevenir y combatir la corrupción en la administración pública. Ante ello, apoya la medida, dado que sus disposiciones representan un ejercicio legítimo y encomiable de la facultad legislativa, dirigido a ampliar y fortalecer los recursos institucionales y el alcance de la política pública contenida en el Código Anticorrupción, con miras a prevenir y erradicar la corrupción del Gobierno de Puerto Rico.</w:t>
      </w:r>
    </w:p>
    <w:p w14:paraId="586B8255" w14:textId="77777777" w:rsidR="006753C2" w:rsidRPr="006753C2" w:rsidRDefault="006753C2" w:rsidP="00CE6973">
      <w:pPr>
        <w:ind w:firstLine="708"/>
        <w:contextualSpacing/>
        <w:jc w:val="both"/>
        <w:rPr>
          <w:rFonts w:ascii="Book Antiqua" w:hAnsi="Book Antiqua"/>
          <w:lang w:val="es-PR"/>
        </w:rPr>
      </w:pPr>
    </w:p>
    <w:p w14:paraId="3257BB92" w14:textId="77777777" w:rsidR="006753C2" w:rsidRDefault="006753C2" w:rsidP="00CE6973">
      <w:pPr>
        <w:ind w:firstLine="708"/>
        <w:contextualSpacing/>
        <w:jc w:val="both"/>
        <w:rPr>
          <w:rFonts w:ascii="Book Antiqua" w:hAnsi="Book Antiqua"/>
          <w:szCs w:val="24"/>
          <w:lang w:val="es-PR"/>
        </w:rPr>
      </w:pPr>
      <w:r w:rsidRPr="006753C2">
        <w:rPr>
          <w:rFonts w:ascii="Book Antiqua" w:hAnsi="Book Antiqua"/>
          <w:szCs w:val="24"/>
          <w:lang w:val="es-PR"/>
        </w:rPr>
        <w:t>Lo anterior, estiman, es cónsono con el principio ampliamente reconocido de que el Poder Legislativo, salvo las limitaciones impuestas por la Constitución, posee la autoridad para crear, modificar o suprimir cargos y funciones, así como para extender o acortar su término, conforme a su mejor juicio y discreción, a tenor con el Derecho vigente.</w:t>
      </w:r>
    </w:p>
    <w:p w14:paraId="0B17BDA1" w14:textId="77777777" w:rsidR="006753C2" w:rsidRPr="006753C2" w:rsidRDefault="006753C2" w:rsidP="00CE6973">
      <w:pPr>
        <w:ind w:firstLine="708"/>
        <w:contextualSpacing/>
        <w:jc w:val="both"/>
        <w:rPr>
          <w:rFonts w:ascii="Book Antiqua" w:hAnsi="Book Antiqua"/>
          <w:szCs w:val="24"/>
          <w:lang w:val="es-PR"/>
        </w:rPr>
      </w:pPr>
    </w:p>
    <w:p w14:paraId="4ED92043" w14:textId="45B73702" w:rsidR="00126633" w:rsidRPr="00126633" w:rsidRDefault="006753C2" w:rsidP="00CE6973">
      <w:pPr>
        <w:ind w:firstLine="708"/>
        <w:contextualSpacing/>
        <w:jc w:val="both"/>
        <w:rPr>
          <w:rFonts w:ascii="Book Antiqua" w:hAnsi="Book Antiqua"/>
          <w:szCs w:val="24"/>
          <w:lang w:val="es-PR"/>
        </w:rPr>
      </w:pPr>
      <w:r w:rsidRPr="006753C2">
        <w:rPr>
          <w:rFonts w:ascii="Book Antiqua" w:hAnsi="Book Antiqua"/>
          <w:szCs w:val="24"/>
          <w:lang w:val="es-PR"/>
        </w:rPr>
        <w:t>Asimismo, estimaron prudente conceder deferencia al Departamento de Seguridad Pública para auscultar la conveniencia de integrar al Negociado de Investigaciones Especiales al Grupo. No obstante, concluyeron que no encuentran impedimento legal para la aprobación de este proyecto de ley.</w:t>
      </w:r>
    </w:p>
    <w:p w14:paraId="34E1F1D4" w14:textId="6CD2FADE" w:rsidR="00126633" w:rsidRDefault="00126633" w:rsidP="00D0059E">
      <w:pPr>
        <w:contextualSpacing/>
        <w:jc w:val="center"/>
        <w:rPr>
          <w:rFonts w:ascii="Book Antiqua" w:hAnsi="Book Antiqua"/>
          <w:b/>
          <w:bCs/>
          <w:szCs w:val="24"/>
          <w:lang w:val="es-PR"/>
        </w:rPr>
      </w:pPr>
      <w:r w:rsidRPr="00126633">
        <w:rPr>
          <w:rFonts w:ascii="Book Antiqua" w:hAnsi="Book Antiqua"/>
          <w:b/>
          <w:bCs/>
          <w:szCs w:val="24"/>
          <w:lang w:val="es-PR"/>
        </w:rPr>
        <w:lastRenderedPageBreak/>
        <w:t>Departamento de Seguridad Pública</w:t>
      </w:r>
    </w:p>
    <w:p w14:paraId="4C2AD4B4" w14:textId="77777777" w:rsidR="00755C85" w:rsidRDefault="00755C85" w:rsidP="00CE6973">
      <w:pPr>
        <w:ind w:left="720"/>
        <w:contextualSpacing/>
        <w:jc w:val="center"/>
        <w:rPr>
          <w:rFonts w:ascii="Book Antiqua" w:hAnsi="Book Antiqua"/>
          <w:b/>
          <w:bCs/>
          <w:szCs w:val="24"/>
          <w:lang w:val="es-PR"/>
        </w:rPr>
      </w:pPr>
    </w:p>
    <w:p w14:paraId="211C88D8" w14:textId="595A7AAA" w:rsidR="00F55D39" w:rsidRDefault="00F55D39" w:rsidP="00CE6973">
      <w:pPr>
        <w:ind w:firstLine="708"/>
        <w:contextualSpacing/>
        <w:jc w:val="both"/>
        <w:rPr>
          <w:rFonts w:ascii="Book Antiqua" w:hAnsi="Book Antiqua"/>
          <w:lang w:val="es-PR"/>
        </w:rPr>
      </w:pPr>
      <w:r w:rsidRPr="00F55D39">
        <w:rPr>
          <w:rFonts w:ascii="Book Antiqua" w:hAnsi="Book Antiqua"/>
          <w:lang w:val="es-PR"/>
        </w:rPr>
        <w:t>El Departamento de Seguridad Pública entiende que esta legislación fortalece el marco institucional anticorrupción al incorporar al Comisionado del Negociado de Investigaciones Especiales como miembro permanente del Grupo, reconociendo su rol clave en la investigación de delitos complejos.</w:t>
      </w:r>
    </w:p>
    <w:p w14:paraId="22F0AB15" w14:textId="77777777" w:rsidR="00F55D39" w:rsidRPr="00F55D39" w:rsidRDefault="00F55D39" w:rsidP="00CE6973">
      <w:pPr>
        <w:ind w:firstLine="708"/>
        <w:contextualSpacing/>
        <w:jc w:val="both"/>
        <w:rPr>
          <w:rFonts w:ascii="Book Antiqua" w:hAnsi="Book Antiqua"/>
          <w:lang w:val="es-PR"/>
        </w:rPr>
      </w:pPr>
    </w:p>
    <w:p w14:paraId="5EBA8C4D" w14:textId="77777777" w:rsidR="00F55D39" w:rsidRDefault="00F55D39" w:rsidP="00CE6973">
      <w:pPr>
        <w:ind w:firstLine="708"/>
        <w:contextualSpacing/>
        <w:jc w:val="both"/>
        <w:rPr>
          <w:rFonts w:ascii="Book Antiqua" w:hAnsi="Book Antiqua"/>
          <w:szCs w:val="24"/>
          <w:lang w:val="es-PR"/>
        </w:rPr>
      </w:pPr>
      <w:r w:rsidRPr="00F55D39">
        <w:rPr>
          <w:rFonts w:ascii="Book Antiqua" w:hAnsi="Book Antiqua"/>
          <w:szCs w:val="24"/>
          <w:lang w:val="es-PR"/>
        </w:rPr>
        <w:t>En apoyo a su posición, arguye que esta integración busca mejorar la coordinación entre los esfuerzos de prevención e intervención, logrando una respuesta más integral y efectiva contra la corrupción.</w:t>
      </w:r>
    </w:p>
    <w:p w14:paraId="003D4772" w14:textId="77777777" w:rsidR="00F55D39" w:rsidRPr="00F55D39" w:rsidRDefault="00F55D39" w:rsidP="00CE6973">
      <w:pPr>
        <w:ind w:firstLine="708"/>
        <w:contextualSpacing/>
        <w:jc w:val="both"/>
        <w:rPr>
          <w:rFonts w:ascii="Book Antiqua" w:hAnsi="Book Antiqua"/>
          <w:szCs w:val="24"/>
          <w:lang w:val="es-PR"/>
        </w:rPr>
      </w:pPr>
    </w:p>
    <w:p w14:paraId="35A54AE7" w14:textId="77777777" w:rsidR="00F55D39" w:rsidRDefault="00F55D39" w:rsidP="00CE6973">
      <w:pPr>
        <w:ind w:firstLine="708"/>
        <w:contextualSpacing/>
        <w:jc w:val="both"/>
        <w:rPr>
          <w:rFonts w:ascii="Book Antiqua" w:hAnsi="Book Antiqua"/>
          <w:szCs w:val="24"/>
          <w:lang w:val="es-PR"/>
        </w:rPr>
      </w:pPr>
      <w:r w:rsidRPr="00F55D39">
        <w:rPr>
          <w:rFonts w:ascii="Book Antiqua" w:hAnsi="Book Antiqua"/>
          <w:szCs w:val="24"/>
          <w:lang w:val="es-PR"/>
        </w:rPr>
        <w:t>A su vez, señala que la medida amplía las funciones del Grupo para la Prevención y Erradicación de la Corrupción en tres áreas estratégicas claves:</w:t>
      </w:r>
    </w:p>
    <w:p w14:paraId="45C2B450" w14:textId="77777777" w:rsidR="00F55D39" w:rsidRPr="00F55D39" w:rsidRDefault="00F55D39" w:rsidP="00CE6973">
      <w:pPr>
        <w:ind w:firstLine="708"/>
        <w:contextualSpacing/>
        <w:jc w:val="both"/>
        <w:rPr>
          <w:rFonts w:ascii="Book Antiqua" w:hAnsi="Book Antiqua"/>
          <w:szCs w:val="24"/>
          <w:lang w:val="es-PR"/>
        </w:rPr>
      </w:pPr>
    </w:p>
    <w:p w14:paraId="21374D19" w14:textId="77777777" w:rsidR="00F55D39" w:rsidRPr="00F55D39" w:rsidRDefault="00F55D39" w:rsidP="00CE6973">
      <w:pPr>
        <w:numPr>
          <w:ilvl w:val="0"/>
          <w:numId w:val="7"/>
        </w:numPr>
        <w:contextualSpacing/>
        <w:jc w:val="both"/>
        <w:rPr>
          <w:rFonts w:ascii="Book Antiqua" w:hAnsi="Book Antiqua"/>
          <w:szCs w:val="24"/>
          <w:lang w:val="es-PR"/>
        </w:rPr>
      </w:pPr>
      <w:r w:rsidRPr="00F55D39">
        <w:rPr>
          <w:rFonts w:ascii="Book Antiqua" w:hAnsi="Book Antiqua"/>
          <w:szCs w:val="24"/>
          <w:lang w:val="es-PR"/>
        </w:rPr>
        <w:t>Formular y promover políticas públicas orientadas a la lucha anticorrupción con énfasis en la prevención y la gestión de riesgos.</w:t>
      </w:r>
    </w:p>
    <w:p w14:paraId="61956F01" w14:textId="77777777" w:rsidR="00F55D39" w:rsidRPr="00F55D39" w:rsidRDefault="00F55D39" w:rsidP="00CE6973">
      <w:pPr>
        <w:numPr>
          <w:ilvl w:val="0"/>
          <w:numId w:val="7"/>
        </w:numPr>
        <w:contextualSpacing/>
        <w:jc w:val="both"/>
        <w:rPr>
          <w:rFonts w:ascii="Book Antiqua" w:hAnsi="Book Antiqua"/>
          <w:szCs w:val="24"/>
          <w:lang w:val="es-PR"/>
        </w:rPr>
      </w:pPr>
      <w:r w:rsidRPr="00F55D39">
        <w:rPr>
          <w:rFonts w:ascii="Book Antiqua" w:hAnsi="Book Antiqua"/>
          <w:szCs w:val="24"/>
          <w:lang w:val="es-PR"/>
        </w:rPr>
        <w:t>Revisar periódicamente el marco legal vigente y las medidas administrativas aplicables para evaluar su efectividad y suficiencia en la lucha contra la corrupción.</w:t>
      </w:r>
    </w:p>
    <w:p w14:paraId="3CD058AC" w14:textId="77777777" w:rsidR="00F55D39" w:rsidRDefault="00F55D39" w:rsidP="00CE6973">
      <w:pPr>
        <w:numPr>
          <w:ilvl w:val="0"/>
          <w:numId w:val="7"/>
        </w:numPr>
        <w:contextualSpacing/>
        <w:jc w:val="both"/>
        <w:rPr>
          <w:rFonts w:ascii="Book Antiqua" w:hAnsi="Book Antiqua"/>
          <w:szCs w:val="24"/>
          <w:lang w:val="es-PR"/>
        </w:rPr>
      </w:pPr>
      <w:r w:rsidRPr="00F55D39">
        <w:rPr>
          <w:rFonts w:ascii="Book Antiqua" w:hAnsi="Book Antiqua"/>
          <w:szCs w:val="24"/>
          <w:lang w:val="es-PR"/>
        </w:rPr>
        <w:t>Analizar de manera sistemática los patrones y anomalías detectadas a través de denuncias, auditorías, investigaciones y otras acciones realizadas por las distintas entidades que conforman el Grupo.</w:t>
      </w:r>
    </w:p>
    <w:p w14:paraId="759F6BDC" w14:textId="77777777" w:rsidR="00F55D39" w:rsidRPr="00F55D39" w:rsidRDefault="00F55D39" w:rsidP="00CE6973">
      <w:pPr>
        <w:ind w:left="720"/>
        <w:contextualSpacing/>
        <w:jc w:val="both"/>
        <w:rPr>
          <w:rFonts w:ascii="Book Antiqua" w:hAnsi="Book Antiqua"/>
          <w:szCs w:val="24"/>
          <w:lang w:val="es-PR"/>
        </w:rPr>
      </w:pPr>
    </w:p>
    <w:p w14:paraId="68D5EF77" w14:textId="3754EE02" w:rsidR="00600E0E" w:rsidRPr="00600E0E" w:rsidRDefault="00F55D39" w:rsidP="00CE6973">
      <w:pPr>
        <w:ind w:firstLine="708"/>
        <w:contextualSpacing/>
        <w:jc w:val="both"/>
        <w:rPr>
          <w:rFonts w:ascii="Book Antiqua" w:hAnsi="Book Antiqua"/>
          <w:szCs w:val="24"/>
          <w:lang w:val="es-PR"/>
        </w:rPr>
      </w:pPr>
      <w:r w:rsidRPr="00F55D39">
        <w:rPr>
          <w:rFonts w:ascii="Book Antiqua" w:hAnsi="Book Antiqua"/>
          <w:szCs w:val="24"/>
          <w:lang w:val="es-PR"/>
        </w:rPr>
        <w:t>A tenor con lo antes expuesto, el Departamento de Seguridad Pública señala que valora la iniciativa de esta Asamblea Legislativa al presentar legislación con el fin de que el Gobierno de Puerto Rico se dote de una estructura anticorrupción más efectiva, profesional y resiliente, capaz de promover una cultura de integridad, transparencia y responsabilidad pública. Ante ello, recomienda la aprobación de la medida.</w:t>
      </w:r>
    </w:p>
    <w:p w14:paraId="7019CA91" w14:textId="77777777" w:rsidR="00126633" w:rsidRPr="00126633" w:rsidRDefault="00126633" w:rsidP="00CE6973">
      <w:pPr>
        <w:ind w:left="720"/>
        <w:contextualSpacing/>
        <w:jc w:val="center"/>
        <w:rPr>
          <w:rFonts w:ascii="Book Antiqua" w:hAnsi="Book Antiqua"/>
          <w:szCs w:val="24"/>
          <w:lang w:val="es-PR"/>
        </w:rPr>
      </w:pPr>
    </w:p>
    <w:p w14:paraId="5B0732D2" w14:textId="77777777" w:rsidR="00126633" w:rsidRDefault="00126633" w:rsidP="00D0059E">
      <w:pPr>
        <w:contextualSpacing/>
        <w:jc w:val="center"/>
        <w:rPr>
          <w:rFonts w:ascii="Book Antiqua" w:hAnsi="Book Antiqua"/>
          <w:b/>
          <w:bCs/>
          <w:szCs w:val="24"/>
          <w:lang w:val="es-PR"/>
        </w:rPr>
      </w:pPr>
      <w:r w:rsidRPr="00126633">
        <w:rPr>
          <w:rFonts w:ascii="Book Antiqua" w:hAnsi="Book Antiqua"/>
          <w:b/>
          <w:bCs/>
          <w:szCs w:val="24"/>
          <w:lang w:val="es-PR"/>
        </w:rPr>
        <w:t>Oficina de la Contralora de Puerto Rico</w:t>
      </w:r>
    </w:p>
    <w:p w14:paraId="40F5389B" w14:textId="77777777" w:rsidR="00D05FCC" w:rsidRDefault="00D05FCC" w:rsidP="00CE6973">
      <w:pPr>
        <w:ind w:left="720"/>
        <w:contextualSpacing/>
        <w:jc w:val="center"/>
        <w:rPr>
          <w:rFonts w:ascii="Book Antiqua" w:hAnsi="Book Antiqua"/>
          <w:b/>
          <w:bCs/>
          <w:szCs w:val="24"/>
          <w:lang w:val="es-PR"/>
        </w:rPr>
      </w:pPr>
    </w:p>
    <w:p w14:paraId="38E75193" w14:textId="79DAA394" w:rsidR="00372E3B" w:rsidRPr="00372E3B" w:rsidRDefault="00372E3B" w:rsidP="00CE6973">
      <w:pPr>
        <w:ind w:firstLine="708"/>
        <w:contextualSpacing/>
        <w:jc w:val="both"/>
        <w:rPr>
          <w:rFonts w:ascii="Book Antiqua" w:hAnsi="Book Antiqua"/>
          <w:lang w:val="es-PR"/>
        </w:rPr>
      </w:pPr>
      <w:r w:rsidRPr="00372E3B">
        <w:rPr>
          <w:rFonts w:ascii="Book Antiqua" w:hAnsi="Book Antiqua"/>
          <w:lang w:val="es-PR"/>
        </w:rPr>
        <w:t>La Oficina de la Contralora de Puerto Rico expresó que ha respaldado consistentemente toda iniciativa encaminada a promover la transparencia, la eficacia y la integridad en los procesos gubernamentales. Igualmente, ha apoyado toda acción dirigida a fortalecer la fiscalización responsable y el uso correcto de los fondos públicos.</w:t>
      </w:r>
    </w:p>
    <w:p w14:paraId="0B4AD8AF" w14:textId="77777777" w:rsidR="00CE6973" w:rsidRDefault="00CE6973" w:rsidP="00CE6973">
      <w:pPr>
        <w:ind w:firstLine="708"/>
        <w:contextualSpacing/>
        <w:jc w:val="both"/>
        <w:rPr>
          <w:rFonts w:ascii="Book Antiqua" w:hAnsi="Book Antiqua"/>
          <w:szCs w:val="24"/>
          <w:lang w:val="es-PR"/>
        </w:rPr>
      </w:pPr>
    </w:p>
    <w:p w14:paraId="3328E587" w14:textId="7FAFE911" w:rsidR="00E45C53" w:rsidRPr="00157096" w:rsidRDefault="00372E3B" w:rsidP="00CE6973">
      <w:pPr>
        <w:ind w:firstLine="708"/>
        <w:contextualSpacing/>
        <w:jc w:val="both"/>
        <w:rPr>
          <w:rFonts w:ascii="Book Antiqua" w:hAnsi="Book Antiqua"/>
          <w:szCs w:val="24"/>
          <w:lang w:val="es-PR"/>
        </w:rPr>
      </w:pPr>
      <w:r w:rsidRPr="00372E3B">
        <w:rPr>
          <w:rFonts w:ascii="Book Antiqua" w:hAnsi="Book Antiqua"/>
          <w:szCs w:val="24"/>
          <w:lang w:val="es-PR"/>
        </w:rPr>
        <w:t>Desde esa perspectiva, favorece la inclusión del Negociado de Investigaciones Especiales en el Grupo para la Prevención y Erradicación de la Corrupción, toda vez que su participación aportaría peritaje investigativo adicional en las tareas de investigación y procesamiento de prácticas ilegales en la función gubernamental.</w:t>
      </w:r>
    </w:p>
    <w:p w14:paraId="72B5C726" w14:textId="5B45FFFE" w:rsidR="00CE6973" w:rsidRDefault="00CE6973" w:rsidP="00CE6973">
      <w:pPr>
        <w:ind w:left="720"/>
        <w:contextualSpacing/>
        <w:jc w:val="center"/>
        <w:rPr>
          <w:rFonts w:ascii="Book Antiqua" w:hAnsi="Book Antiqua"/>
          <w:b/>
          <w:bCs/>
          <w:szCs w:val="24"/>
          <w:lang w:val="es-PR"/>
        </w:rPr>
      </w:pPr>
    </w:p>
    <w:p w14:paraId="05B67FBF" w14:textId="77777777" w:rsidR="00CE6973" w:rsidRDefault="00CE6973" w:rsidP="00CE6973">
      <w:pPr>
        <w:ind w:left="720"/>
        <w:contextualSpacing/>
        <w:jc w:val="center"/>
        <w:rPr>
          <w:rFonts w:ascii="Book Antiqua" w:hAnsi="Book Antiqua"/>
          <w:b/>
          <w:bCs/>
          <w:szCs w:val="24"/>
          <w:lang w:val="es-PR"/>
        </w:rPr>
      </w:pPr>
    </w:p>
    <w:p w14:paraId="12024CA3" w14:textId="77777777" w:rsidR="00CE6973" w:rsidRDefault="00CE6973" w:rsidP="00CE6973">
      <w:pPr>
        <w:ind w:left="720"/>
        <w:contextualSpacing/>
        <w:jc w:val="center"/>
        <w:rPr>
          <w:rFonts w:ascii="Book Antiqua" w:hAnsi="Book Antiqua"/>
          <w:b/>
          <w:bCs/>
          <w:szCs w:val="24"/>
          <w:lang w:val="es-PR"/>
        </w:rPr>
      </w:pPr>
    </w:p>
    <w:p w14:paraId="3E359634" w14:textId="1175E3ED" w:rsidR="00126633" w:rsidRDefault="00126633" w:rsidP="00D0059E">
      <w:pPr>
        <w:contextualSpacing/>
        <w:jc w:val="center"/>
        <w:rPr>
          <w:rFonts w:ascii="Book Antiqua" w:hAnsi="Book Antiqua"/>
          <w:b/>
          <w:bCs/>
          <w:szCs w:val="24"/>
          <w:lang w:val="es-PR"/>
        </w:rPr>
      </w:pPr>
      <w:r w:rsidRPr="00126633">
        <w:rPr>
          <w:rFonts w:ascii="Book Antiqua" w:hAnsi="Book Antiqua"/>
          <w:b/>
          <w:bCs/>
          <w:szCs w:val="24"/>
          <w:lang w:val="es-PR"/>
        </w:rPr>
        <w:lastRenderedPageBreak/>
        <w:t>Oficina de Ética Gubernamental</w:t>
      </w:r>
      <w:r w:rsidR="00296AEB">
        <w:rPr>
          <w:rFonts w:ascii="Book Antiqua" w:hAnsi="Book Antiqua"/>
          <w:b/>
          <w:bCs/>
          <w:szCs w:val="24"/>
          <w:lang w:val="es-PR"/>
        </w:rPr>
        <w:t xml:space="preserve"> (OEG)</w:t>
      </w:r>
    </w:p>
    <w:p w14:paraId="481C338C" w14:textId="77777777" w:rsidR="00296AEB" w:rsidRDefault="00296AEB" w:rsidP="00CE6973">
      <w:pPr>
        <w:contextualSpacing/>
        <w:jc w:val="both"/>
        <w:rPr>
          <w:rFonts w:ascii="Book Antiqua" w:hAnsi="Book Antiqua"/>
          <w:b/>
          <w:bCs/>
          <w:szCs w:val="24"/>
          <w:lang w:val="es-PR"/>
        </w:rPr>
      </w:pPr>
    </w:p>
    <w:p w14:paraId="3851A19E" w14:textId="0C04AD43" w:rsidR="005B3FAA" w:rsidRPr="005B3FAA" w:rsidRDefault="005B3FAA" w:rsidP="00CE6973">
      <w:pPr>
        <w:ind w:firstLine="708"/>
        <w:contextualSpacing/>
        <w:jc w:val="both"/>
        <w:rPr>
          <w:rFonts w:ascii="Book Antiqua" w:hAnsi="Book Antiqua"/>
          <w:lang w:val="es-PR"/>
        </w:rPr>
      </w:pPr>
      <w:r w:rsidRPr="005B3FAA">
        <w:rPr>
          <w:rFonts w:ascii="Book Antiqua" w:hAnsi="Book Antiqua"/>
          <w:lang w:val="es-PR"/>
        </w:rPr>
        <w:t>La Oficina de Ética Gubernamental estableció en su ponencia que las nuevas funciones propuestas profundizan el enfoque estratégico y preventivo del Grupo, alineándose con la política pública de erradicar la corrupción mediante acciones coordinadas y basadas en evidencia.</w:t>
      </w:r>
    </w:p>
    <w:p w14:paraId="042B2587" w14:textId="77777777" w:rsidR="00CE6973" w:rsidRDefault="00CE6973" w:rsidP="00CE6973">
      <w:pPr>
        <w:ind w:firstLine="708"/>
        <w:contextualSpacing/>
        <w:jc w:val="both"/>
        <w:rPr>
          <w:rFonts w:ascii="Book Antiqua" w:hAnsi="Book Antiqua"/>
          <w:szCs w:val="24"/>
          <w:lang w:val="es-PR"/>
        </w:rPr>
      </w:pPr>
    </w:p>
    <w:p w14:paraId="2EB1F734" w14:textId="77777777" w:rsidR="005B3FAA" w:rsidRPr="005B3FAA" w:rsidRDefault="005B3FAA" w:rsidP="00CE6973">
      <w:pPr>
        <w:ind w:firstLine="708"/>
        <w:contextualSpacing/>
        <w:jc w:val="both"/>
        <w:rPr>
          <w:rFonts w:ascii="Book Antiqua" w:hAnsi="Book Antiqua"/>
          <w:szCs w:val="24"/>
          <w:lang w:val="es-PR"/>
        </w:rPr>
      </w:pPr>
      <w:r w:rsidRPr="005B3FAA">
        <w:rPr>
          <w:rFonts w:ascii="Book Antiqua" w:hAnsi="Book Antiqua"/>
          <w:szCs w:val="24"/>
          <w:lang w:val="es-PR"/>
        </w:rPr>
        <w:t>Argumenta que con la aprobación de las enmiendas propuestas a los Artículos 7.1 y 7.2 de la Ley Núm. 2-2018 se robustecería el aparato institucional anticorrupción del Gobierno de Puerto Rico y se reafirmaría el compromiso del Estado con la transparencia, la integridad gubernamental y la rendición de cuentas.</w:t>
      </w:r>
    </w:p>
    <w:p w14:paraId="490B3F33" w14:textId="77777777" w:rsidR="00126633" w:rsidRDefault="00126633" w:rsidP="00CE6973">
      <w:pPr>
        <w:ind w:left="720"/>
        <w:contextualSpacing/>
        <w:jc w:val="center"/>
        <w:rPr>
          <w:rFonts w:ascii="Book Antiqua" w:hAnsi="Book Antiqua"/>
          <w:szCs w:val="24"/>
          <w:lang w:val="es-PR"/>
        </w:rPr>
      </w:pPr>
    </w:p>
    <w:p w14:paraId="270DA880" w14:textId="0A12BF8A" w:rsidR="00126633" w:rsidRDefault="00126633" w:rsidP="00D0059E">
      <w:pPr>
        <w:contextualSpacing/>
        <w:jc w:val="center"/>
        <w:rPr>
          <w:rFonts w:ascii="Book Antiqua" w:hAnsi="Book Antiqua"/>
          <w:b/>
          <w:bCs/>
          <w:szCs w:val="24"/>
          <w:lang w:val="es-PR"/>
        </w:rPr>
      </w:pPr>
      <w:r w:rsidRPr="009400A7">
        <w:rPr>
          <w:rFonts w:ascii="Book Antiqua" w:hAnsi="Book Antiqua"/>
          <w:b/>
          <w:bCs/>
          <w:szCs w:val="24"/>
          <w:lang w:val="es-PR"/>
        </w:rPr>
        <w:t>Oficina de la Inspectora General</w:t>
      </w:r>
      <w:r w:rsidR="004F4F30">
        <w:rPr>
          <w:rFonts w:ascii="Book Antiqua" w:hAnsi="Book Antiqua"/>
          <w:b/>
          <w:bCs/>
          <w:szCs w:val="24"/>
          <w:lang w:val="es-PR"/>
        </w:rPr>
        <w:t xml:space="preserve"> (OIG)</w:t>
      </w:r>
    </w:p>
    <w:p w14:paraId="0664F196" w14:textId="77777777" w:rsidR="004F4F30" w:rsidRDefault="004F4F30" w:rsidP="00CE6973">
      <w:pPr>
        <w:ind w:left="720"/>
        <w:contextualSpacing/>
        <w:jc w:val="center"/>
        <w:rPr>
          <w:rFonts w:ascii="Book Antiqua" w:hAnsi="Book Antiqua"/>
          <w:b/>
          <w:bCs/>
          <w:szCs w:val="24"/>
          <w:lang w:val="es-PR"/>
        </w:rPr>
      </w:pPr>
    </w:p>
    <w:p w14:paraId="4098BD7E" w14:textId="57E20E28" w:rsidR="00126633" w:rsidRDefault="003B5A73" w:rsidP="00872961">
      <w:pPr>
        <w:ind w:firstLine="708"/>
        <w:contextualSpacing/>
        <w:jc w:val="both"/>
        <w:rPr>
          <w:rFonts w:ascii="Book Antiqua" w:hAnsi="Book Antiqua"/>
          <w:szCs w:val="24"/>
          <w:lang w:val="es-PR"/>
        </w:rPr>
      </w:pPr>
      <w:r w:rsidRPr="003B5A73">
        <w:rPr>
          <w:rFonts w:ascii="Book Antiqua" w:hAnsi="Book Antiqua"/>
          <w:lang w:val="es-PR"/>
        </w:rPr>
        <w:t>La Oficina del Inspector General recomendó que el proyecto fuera consultado con el Departamento de Justicia, la Oficina de Ética Gubernamental y el Departamento de Seguridad Pública.</w:t>
      </w:r>
      <w:r w:rsidR="00784770">
        <w:rPr>
          <w:rFonts w:ascii="Book Antiqua" w:hAnsi="Book Antiqua"/>
          <w:lang w:val="es-PR"/>
        </w:rPr>
        <w:t xml:space="preserve"> </w:t>
      </w:r>
      <w:r w:rsidRPr="003B5A73">
        <w:rPr>
          <w:rFonts w:ascii="Book Antiqua" w:hAnsi="Book Antiqua"/>
          <w:szCs w:val="24"/>
          <w:lang w:val="es-PR"/>
        </w:rPr>
        <w:t xml:space="preserve">Asimismo, </w:t>
      </w:r>
      <w:r w:rsidR="008A468E">
        <w:rPr>
          <w:rFonts w:ascii="Book Antiqua" w:hAnsi="Book Antiqua"/>
          <w:szCs w:val="24"/>
          <w:lang w:val="es-PR"/>
        </w:rPr>
        <w:t>recomendó evaluar ciertos aspectos administrativos y estructurales relacionados con la adscripción del Negociado</w:t>
      </w:r>
      <w:r w:rsidR="00872961">
        <w:rPr>
          <w:rFonts w:ascii="Book Antiqua" w:hAnsi="Book Antiqua"/>
          <w:szCs w:val="24"/>
          <w:lang w:val="es-PR"/>
        </w:rPr>
        <w:t xml:space="preserve"> </w:t>
      </w:r>
      <w:r w:rsidR="008A468E">
        <w:rPr>
          <w:rFonts w:ascii="Book Antiqua" w:hAnsi="Book Antiqua"/>
          <w:szCs w:val="24"/>
          <w:lang w:val="es-PR"/>
        </w:rPr>
        <w:t xml:space="preserve">de Investigaciones Especiales (NIE) al Departamento de Seguridad Pública. </w:t>
      </w:r>
    </w:p>
    <w:p w14:paraId="08385D51" w14:textId="77777777" w:rsidR="00872961" w:rsidRPr="009400A7" w:rsidRDefault="00872961" w:rsidP="00872961">
      <w:pPr>
        <w:ind w:firstLine="708"/>
        <w:contextualSpacing/>
        <w:jc w:val="both"/>
        <w:rPr>
          <w:rFonts w:ascii="Book Antiqua" w:hAnsi="Book Antiqua"/>
          <w:b/>
          <w:bCs/>
          <w:szCs w:val="24"/>
          <w:lang w:val="es-PR"/>
        </w:rPr>
      </w:pPr>
    </w:p>
    <w:p w14:paraId="09520653" w14:textId="3EAA54A7" w:rsidR="00126633" w:rsidRDefault="00126633" w:rsidP="00D0059E">
      <w:pPr>
        <w:contextualSpacing/>
        <w:jc w:val="center"/>
        <w:rPr>
          <w:rFonts w:ascii="Book Antiqua" w:hAnsi="Book Antiqua"/>
          <w:b/>
          <w:bCs/>
          <w:szCs w:val="24"/>
          <w:lang w:val="es-PR"/>
        </w:rPr>
      </w:pPr>
      <w:r w:rsidRPr="00126633">
        <w:rPr>
          <w:rFonts w:ascii="Book Antiqua" w:hAnsi="Book Antiqua"/>
          <w:b/>
          <w:bCs/>
          <w:szCs w:val="24"/>
          <w:lang w:val="es-PR"/>
        </w:rPr>
        <w:t>Panel sobre el Fiscal Especial Independiente (PFEI)</w:t>
      </w:r>
    </w:p>
    <w:p w14:paraId="2C2FB791" w14:textId="77777777" w:rsidR="00B94FCF" w:rsidRDefault="00B94FCF" w:rsidP="00CE6973">
      <w:pPr>
        <w:ind w:left="720"/>
        <w:contextualSpacing/>
        <w:jc w:val="center"/>
        <w:rPr>
          <w:rFonts w:ascii="Book Antiqua" w:hAnsi="Book Antiqua"/>
          <w:b/>
          <w:bCs/>
          <w:szCs w:val="24"/>
          <w:lang w:val="es-PR"/>
        </w:rPr>
      </w:pPr>
    </w:p>
    <w:p w14:paraId="1D8686EE" w14:textId="0CBB0327" w:rsidR="003B5A73" w:rsidRDefault="003B5A73" w:rsidP="00CE6973">
      <w:pPr>
        <w:ind w:firstLine="708"/>
        <w:contextualSpacing/>
        <w:jc w:val="both"/>
        <w:rPr>
          <w:rFonts w:ascii="Book Antiqua" w:hAnsi="Book Antiqua"/>
          <w:lang w:val="es-PR"/>
        </w:rPr>
      </w:pPr>
      <w:r w:rsidRPr="003B5A73">
        <w:rPr>
          <w:rFonts w:ascii="Book Antiqua" w:hAnsi="Book Antiqua"/>
          <w:lang w:val="es-PR"/>
        </w:rPr>
        <w:t xml:space="preserve">El Panel sobre el Fiscal Especial Independiente sostuvo que la inclusión del Comisionado del Negociado de Investigaciones Especiales como miembro permanente del Grupo fortalecerá la coordinación </w:t>
      </w:r>
      <w:proofErr w:type="spellStart"/>
      <w:r w:rsidRPr="003B5A73">
        <w:rPr>
          <w:rFonts w:ascii="Book Antiqua" w:hAnsi="Book Antiqua"/>
          <w:lang w:val="es-PR"/>
        </w:rPr>
        <w:t>interagencial</w:t>
      </w:r>
      <w:proofErr w:type="spellEnd"/>
      <w:r w:rsidRPr="003B5A73">
        <w:rPr>
          <w:rFonts w:ascii="Book Antiqua" w:hAnsi="Book Antiqua"/>
          <w:lang w:val="es-PR"/>
        </w:rPr>
        <w:t xml:space="preserve"> al integrar al organismo un peritaje especializado de carácter técnico e investigativo.</w:t>
      </w:r>
    </w:p>
    <w:p w14:paraId="0059710E" w14:textId="77777777" w:rsidR="003B5A73" w:rsidRPr="003B5A73" w:rsidRDefault="003B5A73" w:rsidP="00CE6973">
      <w:pPr>
        <w:ind w:firstLine="708"/>
        <w:contextualSpacing/>
        <w:jc w:val="both"/>
        <w:rPr>
          <w:rFonts w:ascii="Book Antiqua" w:hAnsi="Book Antiqua"/>
          <w:lang w:val="es-PR"/>
        </w:rPr>
      </w:pPr>
    </w:p>
    <w:p w14:paraId="4CF318D3" w14:textId="77777777" w:rsidR="003B5A73" w:rsidRDefault="003B5A73" w:rsidP="00CE6973">
      <w:pPr>
        <w:ind w:firstLine="708"/>
        <w:contextualSpacing/>
        <w:jc w:val="both"/>
        <w:rPr>
          <w:rFonts w:ascii="Book Antiqua" w:hAnsi="Book Antiqua"/>
          <w:szCs w:val="24"/>
          <w:lang w:val="es-PR"/>
        </w:rPr>
      </w:pPr>
      <w:r w:rsidRPr="003B5A73">
        <w:rPr>
          <w:rFonts w:ascii="Book Antiqua" w:hAnsi="Book Antiqua"/>
          <w:szCs w:val="24"/>
          <w:lang w:val="es-PR"/>
        </w:rPr>
        <w:t>De igual forma, indicó que la ampliación de las funciones del Grupo permitirá que su rol trascienda el marco meramente consultivo para convertirse en un cuerpo técnico-estratégico con la capacidad de formular recomendaciones fundamentadas en evidencia empírica, identificar vulnerabilidades sistémicas en procesos gubernamentales y anticipar tendencias corruptas mediante el análisis coordinado de datos.</w:t>
      </w:r>
    </w:p>
    <w:p w14:paraId="3EED00EF" w14:textId="77777777" w:rsidR="003B5A73" w:rsidRPr="003B5A73" w:rsidRDefault="003B5A73" w:rsidP="00CE6973">
      <w:pPr>
        <w:ind w:firstLine="708"/>
        <w:contextualSpacing/>
        <w:jc w:val="both"/>
        <w:rPr>
          <w:rFonts w:ascii="Book Antiqua" w:hAnsi="Book Antiqua"/>
          <w:szCs w:val="24"/>
          <w:lang w:val="es-PR"/>
        </w:rPr>
      </w:pPr>
    </w:p>
    <w:p w14:paraId="7E80A943" w14:textId="0C1BEB00" w:rsidR="002210AC" w:rsidRDefault="003B5A73" w:rsidP="00CE6973">
      <w:pPr>
        <w:ind w:firstLine="708"/>
        <w:contextualSpacing/>
        <w:jc w:val="both"/>
        <w:rPr>
          <w:rFonts w:ascii="Book Antiqua" w:hAnsi="Book Antiqua"/>
          <w:lang w:val="es-PR"/>
        </w:rPr>
      </w:pPr>
      <w:r w:rsidRPr="578DE645">
        <w:rPr>
          <w:rFonts w:ascii="Book Antiqua" w:hAnsi="Book Antiqua"/>
          <w:lang w:val="es-PR"/>
        </w:rPr>
        <w:t>Por tanto, apoyó la medida al entender que representa un paso estratégico hacia el fortalecimiento de la integridad y la rendición de cuentas en la administración pública de Puerto Rico.</w:t>
      </w:r>
    </w:p>
    <w:p w14:paraId="22A8FE0A" w14:textId="77777777" w:rsidR="004A3057" w:rsidRDefault="004A3057" w:rsidP="00CE6973">
      <w:pPr>
        <w:ind w:firstLine="708"/>
        <w:contextualSpacing/>
        <w:jc w:val="both"/>
        <w:rPr>
          <w:rFonts w:ascii="Book Antiqua" w:hAnsi="Book Antiqua"/>
          <w:lang w:val="es-PR"/>
        </w:rPr>
      </w:pPr>
    </w:p>
    <w:p w14:paraId="0A52C7E3" w14:textId="2825146D" w:rsidR="00126633" w:rsidRPr="000E34BC" w:rsidRDefault="00126633" w:rsidP="00D0059E">
      <w:pPr>
        <w:contextualSpacing/>
        <w:jc w:val="center"/>
        <w:rPr>
          <w:rFonts w:ascii="Book Antiqua" w:hAnsi="Book Antiqua"/>
          <w:b/>
          <w:bCs/>
          <w:szCs w:val="24"/>
          <w:lang w:val="es-PR"/>
        </w:rPr>
      </w:pPr>
      <w:r w:rsidRPr="000E34BC">
        <w:rPr>
          <w:rFonts w:ascii="Book Antiqua" w:hAnsi="Book Antiqua"/>
          <w:b/>
          <w:bCs/>
          <w:szCs w:val="24"/>
          <w:lang w:val="es-PR"/>
        </w:rPr>
        <w:t>IMPACTO FISCAL</w:t>
      </w:r>
    </w:p>
    <w:p w14:paraId="24CAF59B" w14:textId="77777777" w:rsidR="00126633" w:rsidRDefault="00126633" w:rsidP="00CE6973">
      <w:pPr>
        <w:contextualSpacing/>
        <w:jc w:val="both"/>
        <w:rPr>
          <w:rFonts w:ascii="Book Antiqua" w:hAnsi="Book Antiqua"/>
          <w:szCs w:val="24"/>
          <w:lang w:val="es-PR"/>
        </w:rPr>
      </w:pPr>
    </w:p>
    <w:p w14:paraId="193D003F" w14:textId="46477394" w:rsidR="00126633" w:rsidRDefault="00126633" w:rsidP="00CE6973">
      <w:pPr>
        <w:ind w:firstLine="708"/>
        <w:contextualSpacing/>
        <w:jc w:val="both"/>
        <w:rPr>
          <w:rFonts w:ascii="Book Antiqua" w:hAnsi="Book Antiqua"/>
          <w:lang w:val="es-PR"/>
        </w:rPr>
      </w:pPr>
      <w:r w:rsidRPr="31B8D29A">
        <w:rPr>
          <w:rFonts w:ascii="Book Antiqua" w:hAnsi="Book Antiqua"/>
          <w:lang w:val="es-PR"/>
        </w:rPr>
        <w:t xml:space="preserve">La </w:t>
      </w:r>
      <w:r w:rsidR="39028B99" w:rsidRPr="31B8D29A">
        <w:rPr>
          <w:rFonts w:ascii="Book Antiqua" w:hAnsi="Book Antiqua"/>
          <w:lang w:val="es-PR"/>
        </w:rPr>
        <w:t>Oficina de</w:t>
      </w:r>
      <w:r w:rsidR="39028B99" w:rsidRPr="731FB29F">
        <w:rPr>
          <w:rFonts w:ascii="Book Antiqua" w:hAnsi="Book Antiqua"/>
          <w:lang w:val="es-PR"/>
        </w:rPr>
        <w:t xml:space="preserve"> Presupuesto de </w:t>
      </w:r>
      <w:r w:rsidR="39028B99" w:rsidRPr="6C01E2CC">
        <w:rPr>
          <w:rFonts w:ascii="Book Antiqua" w:hAnsi="Book Antiqua"/>
          <w:lang w:val="es-PR"/>
        </w:rPr>
        <w:t xml:space="preserve">la Asamblea </w:t>
      </w:r>
      <w:r w:rsidR="39028B99" w:rsidRPr="38EE6F39">
        <w:rPr>
          <w:rFonts w:ascii="Book Antiqua" w:hAnsi="Book Antiqua"/>
          <w:lang w:val="es-PR"/>
        </w:rPr>
        <w:t xml:space="preserve">Legislativa </w:t>
      </w:r>
      <w:r w:rsidR="00D0059E">
        <w:rPr>
          <w:rFonts w:ascii="Book Antiqua" w:hAnsi="Book Antiqua"/>
          <w:lang w:val="es-PR"/>
        </w:rPr>
        <w:t xml:space="preserve">(OPAL) </w:t>
      </w:r>
      <w:r w:rsidR="39028B99" w:rsidRPr="2DC2496E">
        <w:rPr>
          <w:rFonts w:ascii="Book Antiqua" w:hAnsi="Book Antiqua"/>
          <w:lang w:val="es-PR"/>
        </w:rPr>
        <w:t xml:space="preserve">estima que </w:t>
      </w:r>
      <w:r w:rsidR="00D0059E">
        <w:rPr>
          <w:rFonts w:ascii="Book Antiqua" w:hAnsi="Book Antiqua"/>
          <w:lang w:val="es-PR"/>
        </w:rPr>
        <w:t>la</w:t>
      </w:r>
      <w:r w:rsidR="39028B99" w:rsidRPr="2DC2496E">
        <w:rPr>
          <w:rFonts w:ascii="Book Antiqua" w:hAnsi="Book Antiqua"/>
          <w:lang w:val="es-PR"/>
        </w:rPr>
        <w:t xml:space="preserve"> </w:t>
      </w:r>
      <w:r w:rsidR="39028B99" w:rsidRPr="3365D653">
        <w:rPr>
          <w:rFonts w:ascii="Book Antiqua" w:hAnsi="Book Antiqua"/>
          <w:lang w:val="es-PR"/>
        </w:rPr>
        <w:t xml:space="preserve">inclusión </w:t>
      </w:r>
      <w:r w:rsidR="00D0059E">
        <w:rPr>
          <w:rFonts w:ascii="Book Antiqua" w:hAnsi="Book Antiqua"/>
          <w:lang w:val="es-PR"/>
        </w:rPr>
        <w:t>del</w:t>
      </w:r>
      <w:r w:rsidR="39028B99" w:rsidRPr="3365D653">
        <w:rPr>
          <w:rFonts w:ascii="Book Antiqua" w:hAnsi="Book Antiqua"/>
          <w:lang w:val="es-PR"/>
        </w:rPr>
        <w:t xml:space="preserve"> </w:t>
      </w:r>
      <w:r w:rsidR="704BF455" w:rsidRPr="7D96F517">
        <w:rPr>
          <w:rFonts w:ascii="Book Antiqua" w:hAnsi="Book Antiqua"/>
          <w:lang w:val="es-PR"/>
        </w:rPr>
        <w:t xml:space="preserve">Comisionado del </w:t>
      </w:r>
      <w:r w:rsidR="704BF455" w:rsidRPr="37F37FFA">
        <w:rPr>
          <w:rFonts w:ascii="Book Antiqua" w:hAnsi="Book Antiqua"/>
          <w:lang w:val="es-PR"/>
        </w:rPr>
        <w:t>NIE</w:t>
      </w:r>
      <w:r w:rsidR="704BF455" w:rsidRPr="4C1A9276">
        <w:rPr>
          <w:rFonts w:ascii="Book Antiqua" w:hAnsi="Book Antiqua"/>
          <w:lang w:val="es-PR"/>
        </w:rPr>
        <w:t xml:space="preserve"> al</w:t>
      </w:r>
      <w:r w:rsidR="704BF455" w:rsidRPr="416C52AB">
        <w:rPr>
          <w:rFonts w:ascii="Book Antiqua" w:hAnsi="Book Antiqua"/>
          <w:lang w:val="es-PR"/>
        </w:rPr>
        <w:t xml:space="preserve"> Grupo y la </w:t>
      </w:r>
      <w:r w:rsidR="704BF455" w:rsidRPr="1244909E">
        <w:rPr>
          <w:rFonts w:ascii="Book Antiqua" w:hAnsi="Book Antiqua"/>
          <w:lang w:val="es-PR"/>
        </w:rPr>
        <w:t>ampliación d</w:t>
      </w:r>
      <w:r w:rsidR="52C51F3C" w:rsidRPr="1244909E">
        <w:rPr>
          <w:rFonts w:ascii="Book Antiqua" w:hAnsi="Book Antiqua"/>
          <w:lang w:val="es-PR"/>
        </w:rPr>
        <w:t xml:space="preserve">e funciones </w:t>
      </w:r>
      <w:r w:rsidR="52C51F3C" w:rsidRPr="2D3B6637">
        <w:rPr>
          <w:rFonts w:ascii="Book Antiqua" w:hAnsi="Book Antiqua"/>
          <w:lang w:val="es-PR"/>
        </w:rPr>
        <w:t xml:space="preserve">del Grupo </w:t>
      </w:r>
      <w:r w:rsidR="52C51F3C" w:rsidRPr="782E7154">
        <w:rPr>
          <w:rFonts w:ascii="Book Antiqua" w:hAnsi="Book Antiqua"/>
          <w:lang w:val="es-PR"/>
        </w:rPr>
        <w:t xml:space="preserve">no </w:t>
      </w:r>
      <w:r w:rsidR="52C51F3C" w:rsidRPr="20A7BAEA">
        <w:rPr>
          <w:rFonts w:ascii="Book Antiqua" w:hAnsi="Book Antiqua"/>
          <w:lang w:val="es-PR"/>
        </w:rPr>
        <w:t xml:space="preserve">tienen </w:t>
      </w:r>
      <w:r w:rsidR="52C51F3C" w:rsidRPr="077A0958">
        <w:rPr>
          <w:rFonts w:ascii="Book Antiqua" w:hAnsi="Book Antiqua"/>
          <w:lang w:val="es-PR"/>
        </w:rPr>
        <w:t xml:space="preserve">impacto </w:t>
      </w:r>
      <w:r w:rsidR="52C51F3C" w:rsidRPr="5D7CFFA9">
        <w:rPr>
          <w:rFonts w:ascii="Book Antiqua" w:hAnsi="Book Antiqua"/>
          <w:lang w:val="es-PR"/>
        </w:rPr>
        <w:t>fiscal</w:t>
      </w:r>
      <w:r w:rsidR="52C51F3C" w:rsidRPr="04D59B9C">
        <w:rPr>
          <w:rFonts w:ascii="Book Antiqua" w:hAnsi="Book Antiqua"/>
          <w:lang w:val="es-PR"/>
        </w:rPr>
        <w:t xml:space="preserve"> </w:t>
      </w:r>
      <w:r w:rsidR="52C51F3C" w:rsidRPr="7EB553D2">
        <w:rPr>
          <w:rFonts w:ascii="Book Antiqua" w:hAnsi="Book Antiqua"/>
          <w:lang w:val="es-PR"/>
        </w:rPr>
        <w:t xml:space="preserve">ya que </w:t>
      </w:r>
      <w:r w:rsidR="52C51F3C" w:rsidRPr="5C501354">
        <w:rPr>
          <w:rFonts w:ascii="Book Antiqua" w:hAnsi="Book Antiqua"/>
          <w:lang w:val="es-PR"/>
        </w:rPr>
        <w:t xml:space="preserve">las modificaciones son de </w:t>
      </w:r>
      <w:r w:rsidR="6B3633AD" w:rsidRPr="6EE2458D">
        <w:rPr>
          <w:rFonts w:ascii="Book Antiqua" w:hAnsi="Book Antiqua"/>
          <w:lang w:val="es-PR"/>
        </w:rPr>
        <w:t xml:space="preserve">carácter </w:t>
      </w:r>
      <w:r w:rsidR="6B3633AD" w:rsidRPr="2B3FB50E">
        <w:rPr>
          <w:rFonts w:ascii="Book Antiqua" w:hAnsi="Book Antiqua"/>
          <w:lang w:val="es-PR"/>
        </w:rPr>
        <w:t>organizativo</w:t>
      </w:r>
      <w:r w:rsidR="6B3633AD" w:rsidRPr="3A1E31A4">
        <w:rPr>
          <w:rFonts w:ascii="Book Antiqua" w:hAnsi="Book Antiqua"/>
          <w:lang w:val="es-PR"/>
        </w:rPr>
        <w:t xml:space="preserve"> </w:t>
      </w:r>
      <w:r w:rsidR="6B3633AD" w:rsidRPr="3E01CE00">
        <w:rPr>
          <w:rFonts w:ascii="Book Antiqua" w:hAnsi="Book Antiqua"/>
          <w:lang w:val="es-PR"/>
        </w:rPr>
        <w:t>y funcional</w:t>
      </w:r>
      <w:r w:rsidR="6B3633AD" w:rsidRPr="4DB05E22">
        <w:rPr>
          <w:rFonts w:ascii="Book Antiqua" w:hAnsi="Book Antiqua"/>
          <w:lang w:val="es-PR"/>
        </w:rPr>
        <w:t xml:space="preserve"> </w:t>
      </w:r>
      <w:r w:rsidR="6B3633AD" w:rsidRPr="7126D269">
        <w:rPr>
          <w:rFonts w:ascii="Book Antiqua" w:hAnsi="Book Antiqua"/>
          <w:lang w:val="es-PR"/>
        </w:rPr>
        <w:t xml:space="preserve">dentro de la </w:t>
      </w:r>
      <w:r w:rsidR="6B3633AD" w:rsidRPr="4103C98E">
        <w:rPr>
          <w:rFonts w:ascii="Book Antiqua" w:hAnsi="Book Antiqua"/>
          <w:lang w:val="es-PR"/>
        </w:rPr>
        <w:t xml:space="preserve">estructura </w:t>
      </w:r>
      <w:r w:rsidR="6B3633AD" w:rsidRPr="1E9CCC45">
        <w:rPr>
          <w:rFonts w:ascii="Book Antiqua" w:hAnsi="Book Antiqua"/>
          <w:lang w:val="es-PR"/>
        </w:rPr>
        <w:t>existente</w:t>
      </w:r>
      <w:r w:rsidRPr="7126D269">
        <w:rPr>
          <w:rFonts w:ascii="Book Antiqua" w:hAnsi="Book Antiqua"/>
          <w:lang w:val="es-PR"/>
        </w:rPr>
        <w:t>.</w:t>
      </w:r>
      <w:r w:rsidR="59129E26" w:rsidRPr="78E6971F">
        <w:rPr>
          <w:rFonts w:ascii="Book Antiqua" w:hAnsi="Book Antiqua"/>
          <w:lang w:val="es-PR"/>
        </w:rPr>
        <w:t xml:space="preserve"> </w:t>
      </w:r>
      <w:r w:rsidR="59129E26" w:rsidRPr="21902E8A">
        <w:rPr>
          <w:rFonts w:ascii="Book Antiqua" w:hAnsi="Book Antiqua"/>
          <w:lang w:val="es-PR"/>
        </w:rPr>
        <w:t>Por lo tanto</w:t>
      </w:r>
      <w:r w:rsidR="59129E26" w:rsidRPr="7CB6337C">
        <w:rPr>
          <w:rFonts w:ascii="Book Antiqua" w:hAnsi="Book Antiqua"/>
          <w:lang w:val="es-PR"/>
        </w:rPr>
        <w:t>,</w:t>
      </w:r>
      <w:r w:rsidR="59129E26" w:rsidRPr="21902E8A">
        <w:rPr>
          <w:rFonts w:ascii="Book Antiqua" w:hAnsi="Book Antiqua"/>
          <w:lang w:val="es-PR"/>
        </w:rPr>
        <w:t xml:space="preserve"> </w:t>
      </w:r>
      <w:r w:rsidR="59129E26" w:rsidRPr="1425FE72">
        <w:rPr>
          <w:rFonts w:ascii="Book Antiqua" w:hAnsi="Book Antiqua"/>
          <w:lang w:val="es-PR"/>
        </w:rPr>
        <w:t xml:space="preserve">concluyeron que </w:t>
      </w:r>
      <w:r w:rsidR="59129E26" w:rsidRPr="09760644">
        <w:rPr>
          <w:rFonts w:ascii="Book Antiqua" w:hAnsi="Book Antiqua"/>
          <w:lang w:val="es-PR"/>
        </w:rPr>
        <w:t xml:space="preserve">ni la inclusión </w:t>
      </w:r>
      <w:r w:rsidR="59129E26" w:rsidRPr="11C65707">
        <w:rPr>
          <w:rFonts w:ascii="Book Antiqua" w:hAnsi="Book Antiqua"/>
          <w:lang w:val="es-PR"/>
        </w:rPr>
        <w:t xml:space="preserve">del </w:t>
      </w:r>
      <w:r w:rsidR="59129E26" w:rsidRPr="0F5149C5">
        <w:rPr>
          <w:rFonts w:ascii="Book Antiqua" w:hAnsi="Book Antiqua"/>
          <w:lang w:val="es-PR"/>
        </w:rPr>
        <w:lastRenderedPageBreak/>
        <w:t xml:space="preserve">Comisionado, ni la </w:t>
      </w:r>
      <w:r w:rsidR="59129E26" w:rsidRPr="3FFD48FA">
        <w:rPr>
          <w:rFonts w:ascii="Book Antiqua" w:hAnsi="Book Antiqua"/>
          <w:lang w:val="es-PR"/>
        </w:rPr>
        <w:t xml:space="preserve">ampliación de </w:t>
      </w:r>
      <w:r w:rsidR="59129E26" w:rsidRPr="4578B2CA">
        <w:rPr>
          <w:rFonts w:ascii="Book Antiqua" w:hAnsi="Book Antiqua"/>
          <w:lang w:val="es-PR"/>
        </w:rPr>
        <w:t xml:space="preserve">funciones </w:t>
      </w:r>
      <w:r w:rsidR="59129E26" w:rsidRPr="6FAAD045">
        <w:rPr>
          <w:rFonts w:ascii="Book Antiqua" w:hAnsi="Book Antiqua"/>
          <w:lang w:val="es-PR"/>
        </w:rPr>
        <w:t xml:space="preserve">generan </w:t>
      </w:r>
      <w:r w:rsidR="59129E26" w:rsidRPr="58D16910">
        <w:rPr>
          <w:rFonts w:ascii="Book Antiqua" w:hAnsi="Book Antiqua"/>
          <w:lang w:val="es-PR"/>
        </w:rPr>
        <w:t>nuevos puestos</w:t>
      </w:r>
      <w:r w:rsidR="59129E26" w:rsidRPr="752B82BF">
        <w:rPr>
          <w:rFonts w:ascii="Book Antiqua" w:hAnsi="Book Antiqua"/>
          <w:lang w:val="es-PR"/>
        </w:rPr>
        <w:t>,</w:t>
      </w:r>
      <w:r w:rsidR="59129E26" w:rsidRPr="55B2CCB5">
        <w:rPr>
          <w:rFonts w:ascii="Book Antiqua" w:hAnsi="Book Antiqua"/>
          <w:lang w:val="es-PR"/>
        </w:rPr>
        <w:t xml:space="preserve"> asignación </w:t>
      </w:r>
      <w:r w:rsidR="59129E26" w:rsidRPr="46EDEA46">
        <w:rPr>
          <w:rFonts w:ascii="Book Antiqua" w:hAnsi="Book Antiqua"/>
          <w:lang w:val="es-PR"/>
        </w:rPr>
        <w:t xml:space="preserve">de </w:t>
      </w:r>
      <w:r w:rsidR="05F70952" w:rsidRPr="3F764162">
        <w:rPr>
          <w:rFonts w:ascii="Book Antiqua" w:hAnsi="Book Antiqua"/>
          <w:lang w:val="es-PR"/>
        </w:rPr>
        <w:t>funciones</w:t>
      </w:r>
      <w:r w:rsidR="05F70952" w:rsidRPr="33828FCA">
        <w:rPr>
          <w:rFonts w:ascii="Book Antiqua" w:hAnsi="Book Antiqua"/>
          <w:lang w:val="es-PR"/>
        </w:rPr>
        <w:t xml:space="preserve"> </w:t>
      </w:r>
      <w:r w:rsidR="05F70952" w:rsidRPr="3673EFE2">
        <w:rPr>
          <w:rFonts w:ascii="Book Antiqua" w:hAnsi="Book Antiqua"/>
          <w:lang w:val="es-PR"/>
        </w:rPr>
        <w:t>adicionales</w:t>
      </w:r>
      <w:r w:rsidR="05F70952" w:rsidRPr="7E4CA307">
        <w:rPr>
          <w:rFonts w:ascii="Book Antiqua" w:hAnsi="Book Antiqua"/>
          <w:lang w:val="es-PR"/>
        </w:rPr>
        <w:t>,</w:t>
      </w:r>
      <w:r w:rsidR="05F70952" w:rsidRPr="51B42C2A">
        <w:rPr>
          <w:rFonts w:ascii="Book Antiqua" w:hAnsi="Book Antiqua"/>
          <w:lang w:val="es-PR"/>
        </w:rPr>
        <w:t xml:space="preserve"> ni gastos </w:t>
      </w:r>
      <w:r w:rsidR="05F70952" w:rsidRPr="0E6FCC80">
        <w:rPr>
          <w:rFonts w:ascii="Book Antiqua" w:hAnsi="Book Antiqua"/>
          <w:lang w:val="es-PR"/>
        </w:rPr>
        <w:t>operativos</w:t>
      </w:r>
      <w:r w:rsidR="05F70952" w:rsidRPr="6644F7BE">
        <w:rPr>
          <w:rFonts w:ascii="Book Antiqua" w:hAnsi="Book Antiqua"/>
          <w:lang w:val="es-PR"/>
        </w:rPr>
        <w:t>,</w:t>
      </w:r>
      <w:r w:rsidR="05F70952" w:rsidRPr="739A965C">
        <w:rPr>
          <w:rFonts w:ascii="Book Antiqua" w:hAnsi="Book Antiqua"/>
          <w:lang w:val="es-PR"/>
        </w:rPr>
        <w:t xml:space="preserve"> por </w:t>
      </w:r>
      <w:r w:rsidR="05F70952" w:rsidRPr="7E567E25">
        <w:rPr>
          <w:rFonts w:ascii="Book Antiqua" w:hAnsi="Book Antiqua"/>
          <w:lang w:val="es-PR"/>
        </w:rPr>
        <w:t>lo</w:t>
      </w:r>
      <w:r w:rsidR="05F70952" w:rsidRPr="7606033F">
        <w:rPr>
          <w:rFonts w:ascii="Book Antiqua" w:hAnsi="Book Antiqua"/>
          <w:lang w:val="es-PR"/>
        </w:rPr>
        <w:t xml:space="preserve"> que no se </w:t>
      </w:r>
      <w:r w:rsidR="05F70952" w:rsidRPr="5DECC144">
        <w:rPr>
          <w:rFonts w:ascii="Book Antiqua" w:hAnsi="Book Antiqua"/>
          <w:lang w:val="es-PR"/>
        </w:rPr>
        <w:t xml:space="preserve">crean </w:t>
      </w:r>
      <w:r w:rsidR="705CE3EB" w:rsidRPr="7B069C92">
        <w:rPr>
          <w:rFonts w:ascii="Book Antiqua" w:hAnsi="Book Antiqua"/>
          <w:lang w:val="es-PR"/>
        </w:rPr>
        <w:t xml:space="preserve">obligaciones </w:t>
      </w:r>
      <w:r w:rsidR="705CE3EB" w:rsidRPr="7B63246F">
        <w:rPr>
          <w:rFonts w:ascii="Book Antiqua" w:hAnsi="Book Antiqua"/>
          <w:lang w:val="es-PR"/>
        </w:rPr>
        <w:t xml:space="preserve">financieras </w:t>
      </w:r>
      <w:r w:rsidR="705CE3EB" w:rsidRPr="7F31AF8F">
        <w:rPr>
          <w:rFonts w:ascii="Book Antiqua" w:hAnsi="Book Antiqua"/>
          <w:lang w:val="es-PR"/>
        </w:rPr>
        <w:t>nuevas</w:t>
      </w:r>
      <w:r w:rsidR="705CE3EB" w:rsidRPr="1899B748">
        <w:rPr>
          <w:rFonts w:ascii="Book Antiqua" w:hAnsi="Book Antiqua"/>
          <w:lang w:val="es-PR"/>
        </w:rPr>
        <w:t>,</w:t>
      </w:r>
      <w:r w:rsidR="705CE3EB" w:rsidRPr="5E32EC2A">
        <w:rPr>
          <w:rFonts w:ascii="Book Antiqua" w:hAnsi="Book Antiqua"/>
          <w:lang w:val="es-PR"/>
        </w:rPr>
        <w:t xml:space="preserve"> ni se </w:t>
      </w:r>
      <w:r w:rsidR="705CE3EB" w:rsidRPr="20D3DB46">
        <w:rPr>
          <w:rFonts w:ascii="Book Antiqua" w:hAnsi="Book Antiqua"/>
          <w:lang w:val="es-PR"/>
        </w:rPr>
        <w:t xml:space="preserve">altera el </w:t>
      </w:r>
      <w:r w:rsidR="705CE3EB" w:rsidRPr="17F2BBF9">
        <w:rPr>
          <w:rFonts w:ascii="Book Antiqua" w:hAnsi="Book Antiqua"/>
          <w:lang w:val="es-PR"/>
        </w:rPr>
        <w:t xml:space="preserve">presupuesto vigente de las </w:t>
      </w:r>
      <w:r w:rsidR="705CE3EB" w:rsidRPr="30CB877F">
        <w:rPr>
          <w:rFonts w:ascii="Book Antiqua" w:hAnsi="Book Antiqua"/>
          <w:lang w:val="es-PR"/>
        </w:rPr>
        <w:t>agencias.</w:t>
      </w:r>
    </w:p>
    <w:p w14:paraId="543F288F" w14:textId="77777777" w:rsidR="00126633" w:rsidRDefault="00126633" w:rsidP="00CE6973">
      <w:pPr>
        <w:pStyle w:val="ColorfulList-Accent11"/>
        <w:keepNext/>
        <w:ind w:left="0"/>
        <w:jc w:val="center"/>
        <w:rPr>
          <w:rFonts w:ascii="Book Antiqua" w:hAnsi="Book Antiqua"/>
          <w:b/>
          <w:szCs w:val="24"/>
          <w:lang w:val="es-ES"/>
        </w:rPr>
      </w:pPr>
    </w:p>
    <w:p w14:paraId="1603CE38" w14:textId="77777777" w:rsidR="00126633" w:rsidRDefault="00126633" w:rsidP="00CE6973">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2B0AECC6" w14:textId="77777777" w:rsidR="00126633" w:rsidRPr="00126633" w:rsidRDefault="00126633" w:rsidP="00CE6973">
      <w:pPr>
        <w:pStyle w:val="ColorfulList-Accent11"/>
        <w:keepNext/>
        <w:ind w:left="0"/>
        <w:jc w:val="center"/>
        <w:rPr>
          <w:rFonts w:ascii="Book Antiqua" w:hAnsi="Book Antiqua"/>
          <w:szCs w:val="24"/>
          <w:lang w:val="es-ES"/>
        </w:rPr>
      </w:pPr>
    </w:p>
    <w:p w14:paraId="773DFBD4" w14:textId="28A6D108" w:rsidR="00784770" w:rsidRDefault="00784770" w:rsidP="00784770">
      <w:pPr>
        <w:ind w:firstLine="720"/>
        <w:contextualSpacing/>
        <w:jc w:val="both"/>
        <w:rPr>
          <w:rFonts w:ascii="Book Antiqua" w:hAnsi="Book Antiqua"/>
          <w:bCs/>
          <w:lang w:val="es-PR"/>
        </w:rPr>
      </w:pPr>
      <w:r w:rsidRPr="00CA58CE">
        <w:rPr>
          <w:rFonts w:ascii="Book Antiqua" w:hAnsi="Book Antiqua"/>
          <w:bCs/>
          <w:lang w:val="es-PR"/>
        </w:rPr>
        <w:t xml:space="preserve">La Comisión de Gobierno de la Cámara de Representantes, luego </w:t>
      </w:r>
      <w:r w:rsidR="00190294">
        <w:rPr>
          <w:rFonts w:ascii="Book Antiqua" w:hAnsi="Book Antiqua"/>
          <w:bCs/>
          <w:lang w:val="es-PR"/>
        </w:rPr>
        <w:t xml:space="preserve">de analizar </w:t>
      </w:r>
      <w:r w:rsidRPr="00CA58CE">
        <w:rPr>
          <w:rFonts w:ascii="Book Antiqua" w:hAnsi="Book Antiqua"/>
          <w:bCs/>
          <w:lang w:val="es-PR"/>
        </w:rPr>
        <w:t>el P. del S. 92</w:t>
      </w:r>
      <w:r>
        <w:rPr>
          <w:rFonts w:ascii="Book Antiqua" w:hAnsi="Book Antiqua"/>
          <w:bCs/>
          <w:lang w:val="es-PR"/>
        </w:rPr>
        <w:t>1</w:t>
      </w:r>
      <w:r w:rsidRPr="00CA58CE">
        <w:rPr>
          <w:rFonts w:ascii="Book Antiqua" w:hAnsi="Book Antiqua"/>
          <w:bCs/>
          <w:lang w:val="es-PR"/>
        </w:rPr>
        <w:t xml:space="preserve"> y de los memoriales explicativos recibidos para esta medida y su homóloga, el P. de la C. 102</w:t>
      </w:r>
      <w:r>
        <w:rPr>
          <w:rFonts w:ascii="Book Antiqua" w:hAnsi="Book Antiqua"/>
          <w:bCs/>
          <w:lang w:val="es-PR"/>
        </w:rPr>
        <w:t>3</w:t>
      </w:r>
      <w:r w:rsidRPr="00CA58CE">
        <w:rPr>
          <w:rFonts w:ascii="Book Antiqua" w:hAnsi="Book Antiqua"/>
          <w:bCs/>
          <w:lang w:val="es-PR"/>
        </w:rPr>
        <w:t xml:space="preserve">, concluye que no es necesario incorporar enmiendas adicionales al texto aprobado por el Senado, toda vez que el trámite legislativo en dicho cuerpo </w:t>
      </w:r>
      <w:r>
        <w:rPr>
          <w:rFonts w:ascii="Book Antiqua" w:hAnsi="Book Antiqua"/>
          <w:bCs/>
          <w:lang w:val="es-PR"/>
        </w:rPr>
        <w:t>consideró</w:t>
      </w:r>
      <w:r w:rsidRPr="00CA58CE">
        <w:rPr>
          <w:rFonts w:ascii="Book Antiqua" w:hAnsi="Book Antiqua"/>
          <w:bCs/>
          <w:lang w:val="es-PR"/>
        </w:rPr>
        <w:t xml:space="preserve"> las recomendaciones sustantivas y técnicas presentadas.</w:t>
      </w:r>
    </w:p>
    <w:p w14:paraId="6B38784C" w14:textId="77777777" w:rsidR="00784770" w:rsidRDefault="00784770" w:rsidP="00CE6973">
      <w:pPr>
        <w:ind w:firstLine="720"/>
        <w:contextualSpacing/>
        <w:jc w:val="both"/>
        <w:rPr>
          <w:rFonts w:ascii="Book Antiqua" w:hAnsi="Book Antiqua"/>
          <w:lang w:val="es-PR"/>
        </w:rPr>
      </w:pPr>
    </w:p>
    <w:p w14:paraId="28D56F1B" w14:textId="6C3E767C" w:rsidR="00DA283C" w:rsidRPr="00336B27" w:rsidRDefault="00784770" w:rsidP="00336B27">
      <w:pPr>
        <w:ind w:firstLine="720"/>
        <w:contextualSpacing/>
        <w:jc w:val="both"/>
        <w:rPr>
          <w:rFonts w:ascii="Book Antiqua" w:hAnsi="Book Antiqua"/>
          <w:lang w:val="es-PR"/>
        </w:rPr>
      </w:pPr>
      <w:r>
        <w:rPr>
          <w:rFonts w:ascii="Book Antiqua" w:hAnsi="Book Antiqua"/>
          <w:lang w:val="es-PR"/>
        </w:rPr>
        <w:t>Así las cosas, l</w:t>
      </w:r>
      <w:r w:rsidR="00DA283C" w:rsidRPr="00DA283C">
        <w:rPr>
          <w:rFonts w:ascii="Book Antiqua" w:hAnsi="Book Antiqua"/>
          <w:lang w:val="es-PR"/>
        </w:rPr>
        <w:t>a Comisión de Gobierno considera que el Proyecto del Senado 921 constituye una iniciativa dirigida a fortalecer el andamiaje institucional del Gobierno de Puerto Rico en la prevención y erradicación de la corrupción pública.</w:t>
      </w:r>
      <w:r w:rsidR="00336B27">
        <w:rPr>
          <w:rFonts w:ascii="Book Antiqua" w:hAnsi="Book Antiqua"/>
          <w:lang w:val="es-PR"/>
        </w:rPr>
        <w:t xml:space="preserve"> Asimismo, reconoce</w:t>
      </w:r>
      <w:r w:rsidR="00DA283C" w:rsidRPr="00DA283C">
        <w:rPr>
          <w:rFonts w:ascii="Book Antiqua" w:hAnsi="Book Antiqua"/>
          <w:szCs w:val="24"/>
          <w:lang w:val="es-PR"/>
        </w:rPr>
        <w:t xml:space="preserve"> la importancia de promover una mayor coordinación entre las instituciones responsables de investigar, fiscalizar y prevenir actos de corrupción en la administración pública.</w:t>
      </w:r>
    </w:p>
    <w:p w14:paraId="3F503CC2" w14:textId="77777777" w:rsidR="00DA283C" w:rsidRPr="00DA283C" w:rsidRDefault="00DA283C" w:rsidP="00CE6973">
      <w:pPr>
        <w:ind w:firstLine="720"/>
        <w:contextualSpacing/>
        <w:jc w:val="both"/>
        <w:rPr>
          <w:rFonts w:ascii="Book Antiqua" w:hAnsi="Book Antiqua"/>
          <w:szCs w:val="24"/>
          <w:lang w:val="es-PR"/>
        </w:rPr>
      </w:pPr>
    </w:p>
    <w:p w14:paraId="1F1438BA" w14:textId="2A27F3C3" w:rsidR="00DA283C" w:rsidRDefault="00DA283C" w:rsidP="00CE6973">
      <w:pPr>
        <w:ind w:firstLine="720"/>
        <w:contextualSpacing/>
        <w:jc w:val="both"/>
        <w:rPr>
          <w:rFonts w:ascii="Book Antiqua" w:hAnsi="Book Antiqua"/>
          <w:szCs w:val="24"/>
          <w:lang w:val="es-PR"/>
        </w:rPr>
      </w:pPr>
      <w:r w:rsidRPr="00DA283C">
        <w:rPr>
          <w:rFonts w:ascii="Book Antiqua" w:hAnsi="Book Antiqua"/>
          <w:szCs w:val="24"/>
          <w:lang w:val="es-PR"/>
        </w:rPr>
        <w:t>La legislación amplía la composición y funciones del Grupo para la Prevención y Erradicación de la Corrupción, incorporando al Negociado de Investigaciones Especiales y reforzando su capacidad para analizar riesgos, evaluar instrumentos jurídicos y formular recomendaciones de política pública dirigidas</w:t>
      </w:r>
      <w:r w:rsidR="004E7E1A">
        <w:rPr>
          <w:rFonts w:ascii="Book Antiqua" w:hAnsi="Book Antiqua"/>
          <w:szCs w:val="24"/>
          <w:lang w:val="es-PR"/>
        </w:rPr>
        <w:t xml:space="preserve"> </w:t>
      </w:r>
      <w:r w:rsidRPr="00DA283C">
        <w:rPr>
          <w:rFonts w:ascii="Book Antiqua" w:hAnsi="Book Antiqua"/>
          <w:szCs w:val="24"/>
          <w:lang w:val="es-PR"/>
        </w:rPr>
        <w:t>a fortalecer la integridad gubernamental.</w:t>
      </w:r>
    </w:p>
    <w:p w14:paraId="68A6CD18" w14:textId="77777777" w:rsidR="00DA283C" w:rsidRPr="00DA283C" w:rsidRDefault="00DA283C" w:rsidP="00CE6973">
      <w:pPr>
        <w:ind w:firstLine="720"/>
        <w:contextualSpacing/>
        <w:jc w:val="both"/>
        <w:rPr>
          <w:rFonts w:ascii="Book Antiqua" w:hAnsi="Book Antiqua"/>
          <w:szCs w:val="24"/>
          <w:lang w:val="es-PR"/>
        </w:rPr>
      </w:pPr>
    </w:p>
    <w:p w14:paraId="4686D70F" w14:textId="05174D03" w:rsidR="00126633" w:rsidRPr="00126633" w:rsidRDefault="00DA283C" w:rsidP="00CE6973">
      <w:pPr>
        <w:ind w:firstLine="720"/>
        <w:contextualSpacing/>
        <w:jc w:val="both"/>
        <w:rPr>
          <w:rFonts w:ascii="Book Antiqua" w:hAnsi="Book Antiqua"/>
          <w:szCs w:val="24"/>
          <w:lang w:val="es-PR"/>
        </w:rPr>
      </w:pPr>
      <w:r w:rsidRPr="00DA283C">
        <w:rPr>
          <w:rFonts w:ascii="Book Antiqua" w:hAnsi="Book Antiqua"/>
          <w:szCs w:val="24"/>
          <w:lang w:val="es-PR"/>
        </w:rPr>
        <w:t>Por los fundamentos antes expuestos, la Comisión de Gobierno de la Cámara de Representantes de Puerto Rico</w:t>
      </w:r>
      <w:r w:rsidR="008632B3">
        <w:rPr>
          <w:rFonts w:ascii="Book Antiqua" w:hAnsi="Book Antiqua"/>
          <w:szCs w:val="24"/>
          <w:lang w:val="es-PR"/>
        </w:rPr>
        <w:t>,</w:t>
      </w:r>
      <w:r w:rsidRPr="00DA283C">
        <w:rPr>
          <w:rFonts w:ascii="Book Antiqua" w:hAnsi="Book Antiqua"/>
          <w:szCs w:val="24"/>
          <w:lang w:val="es-PR"/>
        </w:rPr>
        <w:t xml:space="preserve"> </w:t>
      </w:r>
      <w:r w:rsidR="005A4133">
        <w:rPr>
          <w:rFonts w:ascii="Book Antiqua" w:hAnsi="Book Antiqua"/>
          <w:szCs w:val="24"/>
          <w:lang w:val="es-PR"/>
        </w:rPr>
        <w:t xml:space="preserve">previo estudio y </w:t>
      </w:r>
      <w:r w:rsidR="003E04B7">
        <w:rPr>
          <w:rFonts w:ascii="Book Antiqua" w:hAnsi="Book Antiqua"/>
          <w:szCs w:val="24"/>
          <w:lang w:val="es-PR"/>
        </w:rPr>
        <w:t xml:space="preserve">consideración, rinde a este Honorable Cuerpo </w:t>
      </w:r>
      <w:r w:rsidR="008632B3">
        <w:rPr>
          <w:rFonts w:ascii="Book Antiqua" w:hAnsi="Book Antiqua"/>
          <w:szCs w:val="24"/>
          <w:lang w:val="es-PR"/>
        </w:rPr>
        <w:t xml:space="preserve">el Informe Positivo recomendando </w:t>
      </w:r>
      <w:r w:rsidR="003E04B7">
        <w:rPr>
          <w:rFonts w:ascii="Book Antiqua" w:hAnsi="Book Antiqua"/>
          <w:szCs w:val="24"/>
          <w:lang w:val="es-PR"/>
        </w:rPr>
        <w:t xml:space="preserve">la </w:t>
      </w:r>
      <w:r w:rsidRPr="00DA283C">
        <w:rPr>
          <w:rFonts w:ascii="Book Antiqua" w:hAnsi="Book Antiqua"/>
          <w:szCs w:val="24"/>
          <w:lang w:val="es-PR"/>
        </w:rPr>
        <w:t>aprobación del Proyecto del Senado 921 sin enmiendas.</w:t>
      </w:r>
    </w:p>
    <w:p w14:paraId="6C165F97" w14:textId="77777777" w:rsidR="00126633" w:rsidRPr="003052D8" w:rsidRDefault="00126633" w:rsidP="00CE6973">
      <w:pPr>
        <w:contextualSpacing/>
        <w:jc w:val="both"/>
        <w:rPr>
          <w:rFonts w:ascii="Book Antiqua" w:hAnsi="Book Antiqua"/>
          <w:szCs w:val="24"/>
          <w:lang w:val="es-ES"/>
        </w:rPr>
      </w:pPr>
    </w:p>
    <w:p w14:paraId="315E08B6" w14:textId="77777777" w:rsidR="00126633" w:rsidRPr="003052D8" w:rsidRDefault="00126633" w:rsidP="00CE6973">
      <w:pPr>
        <w:contextualSpacing/>
        <w:jc w:val="both"/>
        <w:rPr>
          <w:rFonts w:ascii="Book Antiqua" w:hAnsi="Book Antiqua"/>
          <w:szCs w:val="24"/>
          <w:lang w:val="es-ES"/>
        </w:rPr>
      </w:pPr>
    </w:p>
    <w:p w14:paraId="7F80F479" w14:textId="77777777" w:rsidR="00126633" w:rsidRPr="003052D8" w:rsidRDefault="00126633" w:rsidP="00CE6973">
      <w:pPr>
        <w:contextualSpacing/>
        <w:jc w:val="both"/>
        <w:rPr>
          <w:rFonts w:ascii="Book Antiqua" w:hAnsi="Book Antiqua"/>
          <w:szCs w:val="24"/>
          <w:lang w:val="es-ES"/>
        </w:rPr>
      </w:pPr>
      <w:r w:rsidRPr="003052D8">
        <w:rPr>
          <w:rFonts w:ascii="Book Antiqua" w:hAnsi="Book Antiqua"/>
          <w:szCs w:val="24"/>
          <w:lang w:val="es-ES"/>
        </w:rPr>
        <w:t>Respetuosamente sometido,</w:t>
      </w:r>
    </w:p>
    <w:p w14:paraId="112FB54E" w14:textId="77777777" w:rsidR="00126633" w:rsidRDefault="00126633" w:rsidP="00CE6973">
      <w:pPr>
        <w:contextualSpacing/>
        <w:jc w:val="both"/>
        <w:rPr>
          <w:rFonts w:ascii="Book Antiqua" w:hAnsi="Book Antiqua"/>
          <w:szCs w:val="24"/>
          <w:lang w:val="es-ES"/>
        </w:rPr>
      </w:pPr>
    </w:p>
    <w:p w14:paraId="7F71C9E5" w14:textId="77777777" w:rsidR="00C00014" w:rsidRDefault="00C00014" w:rsidP="00CE6973">
      <w:pPr>
        <w:contextualSpacing/>
        <w:jc w:val="both"/>
        <w:rPr>
          <w:rFonts w:ascii="Book Antiqua" w:hAnsi="Book Antiqua"/>
          <w:szCs w:val="24"/>
          <w:lang w:val="es-ES"/>
        </w:rPr>
      </w:pPr>
    </w:p>
    <w:p w14:paraId="2CAD5743" w14:textId="77777777" w:rsidR="00C1048B" w:rsidRDefault="00C1048B" w:rsidP="00CE6973">
      <w:pPr>
        <w:contextualSpacing/>
        <w:jc w:val="both"/>
        <w:rPr>
          <w:rFonts w:ascii="Book Antiqua" w:hAnsi="Book Antiqua"/>
          <w:szCs w:val="24"/>
          <w:lang w:val="es-ES"/>
        </w:rPr>
      </w:pPr>
    </w:p>
    <w:p w14:paraId="6E4B21D0" w14:textId="77777777" w:rsidR="00126633" w:rsidRPr="003052D8" w:rsidRDefault="00126633" w:rsidP="00CE6973">
      <w:pPr>
        <w:contextualSpacing/>
        <w:jc w:val="both"/>
        <w:rPr>
          <w:rFonts w:ascii="Book Antiqua" w:hAnsi="Book Antiqua"/>
          <w:szCs w:val="24"/>
          <w:lang w:val="es-ES"/>
        </w:rPr>
      </w:pPr>
    </w:p>
    <w:p w14:paraId="535D1668" w14:textId="77777777" w:rsidR="00126633" w:rsidRPr="003052D8" w:rsidRDefault="00126633" w:rsidP="00CE6973">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353178B6" w14:textId="77777777" w:rsidR="00126633" w:rsidRPr="003052D8" w:rsidRDefault="00126633" w:rsidP="00CE6973">
      <w:pPr>
        <w:contextualSpacing/>
        <w:jc w:val="both"/>
        <w:rPr>
          <w:rFonts w:ascii="Book Antiqua" w:hAnsi="Book Antiqua"/>
          <w:szCs w:val="24"/>
          <w:lang w:val="es-ES"/>
        </w:rPr>
      </w:pPr>
      <w:r w:rsidRPr="003052D8">
        <w:rPr>
          <w:rFonts w:ascii="Book Antiqua" w:hAnsi="Book Antiqua"/>
          <w:szCs w:val="24"/>
          <w:lang w:val="es-ES"/>
        </w:rPr>
        <w:t>Presidente</w:t>
      </w:r>
    </w:p>
    <w:p w14:paraId="45F0AB4B" w14:textId="77777777" w:rsidR="00126633" w:rsidRPr="003052D8" w:rsidRDefault="00126633" w:rsidP="00CE6973">
      <w:pPr>
        <w:contextualSpacing/>
        <w:jc w:val="both"/>
        <w:rPr>
          <w:rFonts w:ascii="Book Antiqua" w:hAnsi="Book Antiqua"/>
          <w:szCs w:val="24"/>
          <w:lang w:val="es-ES"/>
        </w:rPr>
      </w:pPr>
      <w:r w:rsidRPr="003052D8">
        <w:rPr>
          <w:rFonts w:ascii="Book Antiqua" w:hAnsi="Book Antiqua"/>
          <w:szCs w:val="24"/>
          <w:lang w:val="es-ES"/>
        </w:rPr>
        <w:t>Comisión de Gobierno</w:t>
      </w:r>
    </w:p>
    <w:p w14:paraId="3CE83988" w14:textId="77777777" w:rsidR="00126633" w:rsidRPr="003052D8" w:rsidRDefault="00126633" w:rsidP="00CE6973">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33F3F5B7" w14:textId="77777777" w:rsidR="00126633" w:rsidRPr="004A407D" w:rsidRDefault="00126633" w:rsidP="00CE6973">
      <w:pPr>
        <w:contextualSpacing/>
        <w:rPr>
          <w:lang w:val="es-PR"/>
        </w:rPr>
      </w:pPr>
    </w:p>
    <w:p w14:paraId="3F4E5395" w14:textId="77777777" w:rsidR="00126633" w:rsidRPr="00126633" w:rsidRDefault="00126633" w:rsidP="00CE6973">
      <w:pPr>
        <w:contextualSpacing/>
        <w:rPr>
          <w:lang w:val="es-PR"/>
        </w:rPr>
      </w:pPr>
    </w:p>
    <w:sectPr w:rsidR="00126633" w:rsidRPr="00126633" w:rsidSect="0012663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05B31" w14:textId="77777777" w:rsidR="00852517" w:rsidRDefault="00852517" w:rsidP="00126633">
      <w:r>
        <w:separator/>
      </w:r>
    </w:p>
  </w:endnote>
  <w:endnote w:type="continuationSeparator" w:id="0">
    <w:p w14:paraId="4EBFE9E3" w14:textId="77777777" w:rsidR="00852517" w:rsidRDefault="00852517" w:rsidP="0012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B5DC0D" w14:paraId="27738CA7" w14:textId="77777777" w:rsidTr="44B5DC0D">
      <w:trPr>
        <w:trHeight w:val="300"/>
      </w:trPr>
      <w:tc>
        <w:tcPr>
          <w:tcW w:w="3120" w:type="dxa"/>
        </w:tcPr>
        <w:p w14:paraId="62C3CF8A" w14:textId="0A7423E2" w:rsidR="44B5DC0D" w:rsidRDefault="44B5DC0D" w:rsidP="44B5DC0D">
          <w:pPr>
            <w:pStyle w:val="Header"/>
            <w:ind w:left="-115"/>
          </w:pPr>
        </w:p>
      </w:tc>
      <w:tc>
        <w:tcPr>
          <w:tcW w:w="3120" w:type="dxa"/>
        </w:tcPr>
        <w:p w14:paraId="2C59486F" w14:textId="3C827C9B" w:rsidR="44B5DC0D" w:rsidRDefault="44B5DC0D" w:rsidP="44B5DC0D">
          <w:pPr>
            <w:pStyle w:val="Header"/>
            <w:jc w:val="center"/>
          </w:pPr>
        </w:p>
      </w:tc>
      <w:tc>
        <w:tcPr>
          <w:tcW w:w="3120" w:type="dxa"/>
        </w:tcPr>
        <w:p w14:paraId="59D7B64E" w14:textId="0F85FF36" w:rsidR="44B5DC0D" w:rsidRDefault="44B5DC0D" w:rsidP="44B5DC0D">
          <w:pPr>
            <w:pStyle w:val="Header"/>
            <w:ind w:right="-115"/>
            <w:jc w:val="right"/>
          </w:pPr>
        </w:p>
      </w:tc>
    </w:tr>
  </w:tbl>
  <w:p w14:paraId="59DA61A1" w14:textId="65CB5ACC" w:rsidR="004914A9" w:rsidRDefault="00491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B5DC0D" w14:paraId="5D0EFF87" w14:textId="77777777" w:rsidTr="44B5DC0D">
      <w:trPr>
        <w:trHeight w:val="300"/>
      </w:trPr>
      <w:tc>
        <w:tcPr>
          <w:tcW w:w="3120" w:type="dxa"/>
        </w:tcPr>
        <w:p w14:paraId="66293FA1" w14:textId="5A7F62DC" w:rsidR="44B5DC0D" w:rsidRDefault="44B5DC0D" w:rsidP="44B5DC0D">
          <w:pPr>
            <w:pStyle w:val="Header"/>
            <w:ind w:left="-115"/>
          </w:pPr>
        </w:p>
      </w:tc>
      <w:tc>
        <w:tcPr>
          <w:tcW w:w="3120" w:type="dxa"/>
        </w:tcPr>
        <w:p w14:paraId="5835A5BE" w14:textId="5477B8A0" w:rsidR="44B5DC0D" w:rsidRDefault="44B5DC0D" w:rsidP="44B5DC0D">
          <w:pPr>
            <w:pStyle w:val="Header"/>
            <w:jc w:val="center"/>
          </w:pPr>
        </w:p>
      </w:tc>
      <w:tc>
        <w:tcPr>
          <w:tcW w:w="3120" w:type="dxa"/>
        </w:tcPr>
        <w:p w14:paraId="587F5E3D" w14:textId="79E003A0" w:rsidR="44B5DC0D" w:rsidRDefault="44B5DC0D" w:rsidP="44B5DC0D">
          <w:pPr>
            <w:pStyle w:val="Header"/>
            <w:ind w:right="-115"/>
            <w:jc w:val="right"/>
          </w:pPr>
        </w:p>
      </w:tc>
    </w:tr>
  </w:tbl>
  <w:p w14:paraId="40FC9585" w14:textId="29555A46" w:rsidR="004914A9" w:rsidRDefault="00491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1E079" w14:textId="77777777" w:rsidR="00852517" w:rsidRDefault="00852517" w:rsidP="00126633">
      <w:r>
        <w:separator/>
      </w:r>
    </w:p>
  </w:footnote>
  <w:footnote w:type="continuationSeparator" w:id="0">
    <w:p w14:paraId="68904E74" w14:textId="77777777" w:rsidR="00852517" w:rsidRDefault="00852517" w:rsidP="00126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6491E" w14:textId="6650FA78" w:rsidR="00126633" w:rsidRPr="00DF3993" w:rsidRDefault="00126633" w:rsidP="00DF3993">
    <w:pPr>
      <w:pStyle w:val="Header"/>
      <w:rPr>
        <w:rFonts w:ascii="Book Antiqua" w:hAnsi="Book Antiqua"/>
        <w:b/>
        <w:sz w:val="20"/>
        <w:lang w:val="es-PR"/>
      </w:rPr>
    </w:pPr>
    <w:r w:rsidRPr="00DF3993">
      <w:rPr>
        <w:rFonts w:ascii="Book Antiqua" w:hAnsi="Book Antiqua"/>
        <w:b/>
        <w:sz w:val="20"/>
        <w:lang w:val="es-PR"/>
      </w:rPr>
      <w:t>Comisión de Gobierno</w:t>
    </w:r>
  </w:p>
  <w:p w14:paraId="24CFE35C" w14:textId="165EAC55" w:rsidR="00126633" w:rsidRPr="00DF3993" w:rsidRDefault="00126633"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921</w:t>
    </w:r>
    <w:r w:rsidRPr="005928C1">
      <w:rPr>
        <w:lang w:val="es-ES"/>
      </w:rPr>
      <w:tab/>
    </w:r>
    <w:r w:rsidR="619C837E" w:rsidRPr="619C837E">
      <w:rPr>
        <w:rFonts w:ascii="Book Antiqua" w:hAnsi="Book Antiqua"/>
        <w:b/>
        <w:bCs/>
        <w:sz w:val="20"/>
        <w:lang w:val="es-PR"/>
      </w:rPr>
      <w:t xml:space="preserve">                  </w:t>
    </w:r>
    <w:r w:rsidR="6FEDDCDD" w:rsidRPr="6FEDDCDD">
      <w:rPr>
        <w:rFonts w:ascii="Book Antiqua" w:hAnsi="Book Antiqua"/>
        <w:b/>
        <w:bCs/>
        <w:sz w:val="20"/>
        <w:lang w:val="es-PR"/>
      </w:rPr>
      <w:t xml:space="preserve">                                                                 </w:t>
    </w:r>
    <w:r w:rsidR="005928C1">
      <w:rPr>
        <w:rFonts w:ascii="Book Antiqua" w:hAnsi="Book Antiqua"/>
        <w:b/>
        <w:bCs/>
        <w:sz w:val="20"/>
        <w:lang w:val="es-PR"/>
      </w:rPr>
      <w:t xml:space="preserve">                 </w:t>
    </w:r>
    <w:r w:rsidR="6FEDDCDD" w:rsidRPr="6FEDDCDD">
      <w:rPr>
        <w:rFonts w:ascii="Book Antiqua" w:hAnsi="Book Antiqua"/>
        <w:b/>
        <w:bCs/>
        <w:sz w:val="20"/>
        <w:lang w:val="es-PR"/>
      </w:rPr>
      <w:t xml:space="preserve">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565203A2" w14:textId="77777777" w:rsidR="00126633" w:rsidRPr="00DF3993" w:rsidRDefault="00126633">
    <w:pPr>
      <w:pStyle w:val="Header"/>
      <w:rPr>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B5DC0D" w14:paraId="233715E2" w14:textId="77777777" w:rsidTr="44B5DC0D">
      <w:trPr>
        <w:trHeight w:val="300"/>
      </w:trPr>
      <w:tc>
        <w:tcPr>
          <w:tcW w:w="3120" w:type="dxa"/>
        </w:tcPr>
        <w:p w14:paraId="040D218A" w14:textId="4380604B" w:rsidR="44B5DC0D" w:rsidRDefault="44B5DC0D" w:rsidP="44B5DC0D">
          <w:pPr>
            <w:pStyle w:val="Header"/>
            <w:ind w:left="-115"/>
          </w:pPr>
        </w:p>
      </w:tc>
      <w:tc>
        <w:tcPr>
          <w:tcW w:w="3120" w:type="dxa"/>
        </w:tcPr>
        <w:p w14:paraId="21743FE5" w14:textId="6F2E6B0D" w:rsidR="44B5DC0D" w:rsidRDefault="44B5DC0D" w:rsidP="44B5DC0D">
          <w:pPr>
            <w:pStyle w:val="Header"/>
            <w:jc w:val="center"/>
          </w:pPr>
        </w:p>
      </w:tc>
      <w:tc>
        <w:tcPr>
          <w:tcW w:w="3120" w:type="dxa"/>
        </w:tcPr>
        <w:p w14:paraId="598D1C9E" w14:textId="292FD911" w:rsidR="44B5DC0D" w:rsidRDefault="44B5DC0D" w:rsidP="44B5DC0D">
          <w:pPr>
            <w:pStyle w:val="Header"/>
            <w:ind w:right="-115"/>
            <w:jc w:val="right"/>
          </w:pPr>
        </w:p>
      </w:tc>
    </w:tr>
  </w:tbl>
  <w:p w14:paraId="64B1CF97" w14:textId="32E2971F" w:rsidR="004914A9" w:rsidRDefault="00491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20877"/>
    <w:multiLevelType w:val="hybridMultilevel"/>
    <w:tmpl w:val="CF742F98"/>
    <w:lvl w:ilvl="0" w:tplc="500A000F">
      <w:start w:val="1"/>
      <w:numFmt w:val="decimal"/>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1764A4"/>
    <w:multiLevelType w:val="multilevel"/>
    <w:tmpl w:val="4F74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751E4E"/>
    <w:multiLevelType w:val="multilevel"/>
    <w:tmpl w:val="A974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580DF4"/>
    <w:multiLevelType w:val="multilevel"/>
    <w:tmpl w:val="8FD0AE96"/>
    <w:lvl w:ilvl="0">
      <w:start w:val="1"/>
      <w:numFmt w:val="decimal"/>
      <w:lvlText w:val="%1."/>
      <w:lvlJc w:val="left"/>
      <w:pPr>
        <w:tabs>
          <w:tab w:val="num" w:pos="720"/>
        </w:tabs>
        <w:ind w:left="720" w:hanging="360"/>
      </w:pPr>
      <w:rPr>
        <w:rFonts w:ascii="Book Antiqua" w:eastAsia="Batang" w:hAnsi="Book Antiqua"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CF4C30"/>
    <w:multiLevelType w:val="multilevel"/>
    <w:tmpl w:val="36C82890"/>
    <w:lvl w:ilvl="0">
      <w:start w:val="1"/>
      <w:numFmt w:val="decimal"/>
      <w:lvlText w:val="%1."/>
      <w:lvlJc w:val="left"/>
      <w:pPr>
        <w:tabs>
          <w:tab w:val="num" w:pos="720"/>
        </w:tabs>
        <w:ind w:left="720" w:hanging="360"/>
      </w:pPr>
      <w:rPr>
        <w:rFonts w:ascii="Book Antiqua" w:eastAsia="Batang" w:hAnsi="Book Antiqua"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171981"/>
    <w:multiLevelType w:val="multilevel"/>
    <w:tmpl w:val="6550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7046345">
    <w:abstractNumId w:val="0"/>
  </w:num>
  <w:num w:numId="2" w16cid:durableId="1375425326">
    <w:abstractNumId w:val="5"/>
  </w:num>
  <w:num w:numId="3" w16cid:durableId="1450708397">
    <w:abstractNumId w:val="4"/>
  </w:num>
  <w:num w:numId="4" w16cid:durableId="1436712882">
    <w:abstractNumId w:val="6"/>
  </w:num>
  <w:num w:numId="5" w16cid:durableId="1645500096">
    <w:abstractNumId w:val="1"/>
  </w:num>
  <w:num w:numId="6" w16cid:durableId="829515702">
    <w:abstractNumId w:val="2"/>
  </w:num>
  <w:num w:numId="7" w16cid:durableId="319508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633"/>
    <w:rsid w:val="00015126"/>
    <w:rsid w:val="00054AE7"/>
    <w:rsid w:val="00065896"/>
    <w:rsid w:val="0008066C"/>
    <w:rsid w:val="000A02A4"/>
    <w:rsid w:val="000A5043"/>
    <w:rsid w:val="000B7DF2"/>
    <w:rsid w:val="000C3BC2"/>
    <w:rsid w:val="000C60C1"/>
    <w:rsid w:val="000D4763"/>
    <w:rsid w:val="000D682B"/>
    <w:rsid w:val="000E3034"/>
    <w:rsid w:val="000F2A1B"/>
    <w:rsid w:val="00114592"/>
    <w:rsid w:val="00126215"/>
    <w:rsid w:val="00126633"/>
    <w:rsid w:val="00130BBD"/>
    <w:rsid w:val="00132A72"/>
    <w:rsid w:val="00147D1C"/>
    <w:rsid w:val="00157096"/>
    <w:rsid w:val="0017638B"/>
    <w:rsid w:val="00190294"/>
    <w:rsid w:val="00195936"/>
    <w:rsid w:val="001C093D"/>
    <w:rsid w:val="001C22C6"/>
    <w:rsid w:val="001C6A46"/>
    <w:rsid w:val="001D13D9"/>
    <w:rsid w:val="001D6E2A"/>
    <w:rsid w:val="001E55C1"/>
    <w:rsid w:val="001F7E29"/>
    <w:rsid w:val="00204B82"/>
    <w:rsid w:val="0021318D"/>
    <w:rsid w:val="00213B06"/>
    <w:rsid w:val="00217400"/>
    <w:rsid w:val="002210AC"/>
    <w:rsid w:val="00230B00"/>
    <w:rsid w:val="00244A74"/>
    <w:rsid w:val="00246673"/>
    <w:rsid w:val="00267358"/>
    <w:rsid w:val="002828CD"/>
    <w:rsid w:val="002863A5"/>
    <w:rsid w:val="0029092C"/>
    <w:rsid w:val="00292A66"/>
    <w:rsid w:val="00292CD3"/>
    <w:rsid w:val="00296234"/>
    <w:rsid w:val="00296AEB"/>
    <w:rsid w:val="00296B8E"/>
    <w:rsid w:val="002A5C83"/>
    <w:rsid w:val="002B6E04"/>
    <w:rsid w:val="002C4C7C"/>
    <w:rsid w:val="002C6671"/>
    <w:rsid w:val="002D0B03"/>
    <w:rsid w:val="002D5F68"/>
    <w:rsid w:val="002F204E"/>
    <w:rsid w:val="002F2F28"/>
    <w:rsid w:val="002F4901"/>
    <w:rsid w:val="002F5020"/>
    <w:rsid w:val="002F7929"/>
    <w:rsid w:val="00310E5B"/>
    <w:rsid w:val="003269C8"/>
    <w:rsid w:val="00327443"/>
    <w:rsid w:val="003276F4"/>
    <w:rsid w:val="00331CAB"/>
    <w:rsid w:val="00336B27"/>
    <w:rsid w:val="00337493"/>
    <w:rsid w:val="00337F41"/>
    <w:rsid w:val="00347AA4"/>
    <w:rsid w:val="00357834"/>
    <w:rsid w:val="00361ABE"/>
    <w:rsid w:val="0036686C"/>
    <w:rsid w:val="00372E3B"/>
    <w:rsid w:val="003846E6"/>
    <w:rsid w:val="00386764"/>
    <w:rsid w:val="003930AC"/>
    <w:rsid w:val="00395766"/>
    <w:rsid w:val="003A7921"/>
    <w:rsid w:val="003B5A73"/>
    <w:rsid w:val="003C24EB"/>
    <w:rsid w:val="003C465D"/>
    <w:rsid w:val="003C4A22"/>
    <w:rsid w:val="003D2DFD"/>
    <w:rsid w:val="003D3ED2"/>
    <w:rsid w:val="003D6104"/>
    <w:rsid w:val="003D7B89"/>
    <w:rsid w:val="003E04B7"/>
    <w:rsid w:val="003E0ACE"/>
    <w:rsid w:val="003E64B1"/>
    <w:rsid w:val="003F0FBE"/>
    <w:rsid w:val="003F7B4E"/>
    <w:rsid w:val="00412444"/>
    <w:rsid w:val="00417EF6"/>
    <w:rsid w:val="00422BF7"/>
    <w:rsid w:val="00426C13"/>
    <w:rsid w:val="00432B32"/>
    <w:rsid w:val="0043526F"/>
    <w:rsid w:val="00441CA1"/>
    <w:rsid w:val="004502C4"/>
    <w:rsid w:val="00450941"/>
    <w:rsid w:val="004578B0"/>
    <w:rsid w:val="00466AB9"/>
    <w:rsid w:val="00472F77"/>
    <w:rsid w:val="00475031"/>
    <w:rsid w:val="00482357"/>
    <w:rsid w:val="004914A9"/>
    <w:rsid w:val="00493FE3"/>
    <w:rsid w:val="0049760C"/>
    <w:rsid w:val="004979F4"/>
    <w:rsid w:val="004A3057"/>
    <w:rsid w:val="004A3281"/>
    <w:rsid w:val="004B0CF0"/>
    <w:rsid w:val="004B41C0"/>
    <w:rsid w:val="004B65E5"/>
    <w:rsid w:val="004E53F2"/>
    <w:rsid w:val="004E5794"/>
    <w:rsid w:val="004E7E1A"/>
    <w:rsid w:val="004F4F30"/>
    <w:rsid w:val="004F5288"/>
    <w:rsid w:val="0050437F"/>
    <w:rsid w:val="00512144"/>
    <w:rsid w:val="0051218C"/>
    <w:rsid w:val="00520013"/>
    <w:rsid w:val="00525C83"/>
    <w:rsid w:val="005318F3"/>
    <w:rsid w:val="0054619D"/>
    <w:rsid w:val="005512F5"/>
    <w:rsid w:val="005542EF"/>
    <w:rsid w:val="00575B89"/>
    <w:rsid w:val="005928C1"/>
    <w:rsid w:val="005A31DD"/>
    <w:rsid w:val="005A4133"/>
    <w:rsid w:val="005A67FF"/>
    <w:rsid w:val="005B08DC"/>
    <w:rsid w:val="005B3FAA"/>
    <w:rsid w:val="005C22F0"/>
    <w:rsid w:val="005C2C0D"/>
    <w:rsid w:val="005C645B"/>
    <w:rsid w:val="005D0079"/>
    <w:rsid w:val="005D3D68"/>
    <w:rsid w:val="005D6699"/>
    <w:rsid w:val="005D6B21"/>
    <w:rsid w:val="005D727F"/>
    <w:rsid w:val="005F06A3"/>
    <w:rsid w:val="005F0AE2"/>
    <w:rsid w:val="005F14A9"/>
    <w:rsid w:val="00600E0E"/>
    <w:rsid w:val="006049E5"/>
    <w:rsid w:val="00606FF9"/>
    <w:rsid w:val="00612BC5"/>
    <w:rsid w:val="0062071A"/>
    <w:rsid w:val="00626FAF"/>
    <w:rsid w:val="00627F78"/>
    <w:rsid w:val="00642980"/>
    <w:rsid w:val="006443DE"/>
    <w:rsid w:val="006479E5"/>
    <w:rsid w:val="00654B89"/>
    <w:rsid w:val="00664D45"/>
    <w:rsid w:val="006717C7"/>
    <w:rsid w:val="006753C2"/>
    <w:rsid w:val="00693EF0"/>
    <w:rsid w:val="006A149E"/>
    <w:rsid w:val="006B3872"/>
    <w:rsid w:val="006B7189"/>
    <w:rsid w:val="006C4602"/>
    <w:rsid w:val="006D3313"/>
    <w:rsid w:val="006D4731"/>
    <w:rsid w:val="006D5A8C"/>
    <w:rsid w:val="006D6CB3"/>
    <w:rsid w:val="006F32C2"/>
    <w:rsid w:val="006F4E3F"/>
    <w:rsid w:val="007058C5"/>
    <w:rsid w:val="0071089B"/>
    <w:rsid w:val="00714FA8"/>
    <w:rsid w:val="00716446"/>
    <w:rsid w:val="007242E5"/>
    <w:rsid w:val="0073596E"/>
    <w:rsid w:val="00740DF9"/>
    <w:rsid w:val="00742EE1"/>
    <w:rsid w:val="007458F6"/>
    <w:rsid w:val="00755C85"/>
    <w:rsid w:val="0077464D"/>
    <w:rsid w:val="00781D6F"/>
    <w:rsid w:val="00784770"/>
    <w:rsid w:val="00784F52"/>
    <w:rsid w:val="00794215"/>
    <w:rsid w:val="00794E06"/>
    <w:rsid w:val="007A16E4"/>
    <w:rsid w:val="007B4A03"/>
    <w:rsid w:val="007B764A"/>
    <w:rsid w:val="007B7CAE"/>
    <w:rsid w:val="007D0781"/>
    <w:rsid w:val="007D22E0"/>
    <w:rsid w:val="007E311D"/>
    <w:rsid w:val="007F5BFE"/>
    <w:rsid w:val="00803650"/>
    <w:rsid w:val="00852517"/>
    <w:rsid w:val="0085584E"/>
    <w:rsid w:val="00855FA4"/>
    <w:rsid w:val="00856714"/>
    <w:rsid w:val="00861DD9"/>
    <w:rsid w:val="00862E73"/>
    <w:rsid w:val="008632B3"/>
    <w:rsid w:val="00872961"/>
    <w:rsid w:val="00877EB8"/>
    <w:rsid w:val="00890E8E"/>
    <w:rsid w:val="008A3BD9"/>
    <w:rsid w:val="008A468E"/>
    <w:rsid w:val="008A5C07"/>
    <w:rsid w:val="008A7388"/>
    <w:rsid w:val="008B2662"/>
    <w:rsid w:val="008C7A6E"/>
    <w:rsid w:val="008D09FE"/>
    <w:rsid w:val="008E5754"/>
    <w:rsid w:val="008F34D3"/>
    <w:rsid w:val="00906B7B"/>
    <w:rsid w:val="00910315"/>
    <w:rsid w:val="00910868"/>
    <w:rsid w:val="00931B33"/>
    <w:rsid w:val="00933D3E"/>
    <w:rsid w:val="009400A7"/>
    <w:rsid w:val="00943D1E"/>
    <w:rsid w:val="00957FD9"/>
    <w:rsid w:val="0096004E"/>
    <w:rsid w:val="00966CB0"/>
    <w:rsid w:val="009771AC"/>
    <w:rsid w:val="009864F1"/>
    <w:rsid w:val="00991052"/>
    <w:rsid w:val="009A0648"/>
    <w:rsid w:val="009A5851"/>
    <w:rsid w:val="009B4A54"/>
    <w:rsid w:val="009C2651"/>
    <w:rsid w:val="009C4853"/>
    <w:rsid w:val="009C648A"/>
    <w:rsid w:val="009D527E"/>
    <w:rsid w:val="009D6CB1"/>
    <w:rsid w:val="009E754C"/>
    <w:rsid w:val="009F0C4D"/>
    <w:rsid w:val="009F0FA6"/>
    <w:rsid w:val="009F174D"/>
    <w:rsid w:val="009F1A22"/>
    <w:rsid w:val="00A063E2"/>
    <w:rsid w:val="00A20416"/>
    <w:rsid w:val="00A20701"/>
    <w:rsid w:val="00A2267F"/>
    <w:rsid w:val="00A22E88"/>
    <w:rsid w:val="00A3479E"/>
    <w:rsid w:val="00A36919"/>
    <w:rsid w:val="00A7213F"/>
    <w:rsid w:val="00A72558"/>
    <w:rsid w:val="00A751F5"/>
    <w:rsid w:val="00A870E2"/>
    <w:rsid w:val="00A87A91"/>
    <w:rsid w:val="00A9281B"/>
    <w:rsid w:val="00A9312A"/>
    <w:rsid w:val="00AA0033"/>
    <w:rsid w:val="00AA4C8A"/>
    <w:rsid w:val="00AB0AE6"/>
    <w:rsid w:val="00AC177F"/>
    <w:rsid w:val="00AC62B0"/>
    <w:rsid w:val="00AD297A"/>
    <w:rsid w:val="00AE4485"/>
    <w:rsid w:val="00AE57C3"/>
    <w:rsid w:val="00B044ED"/>
    <w:rsid w:val="00B07241"/>
    <w:rsid w:val="00B1410F"/>
    <w:rsid w:val="00B14CE0"/>
    <w:rsid w:val="00B17329"/>
    <w:rsid w:val="00B30F20"/>
    <w:rsid w:val="00B33886"/>
    <w:rsid w:val="00B34700"/>
    <w:rsid w:val="00B42ABA"/>
    <w:rsid w:val="00B821E0"/>
    <w:rsid w:val="00B94FCF"/>
    <w:rsid w:val="00B955AE"/>
    <w:rsid w:val="00BB3312"/>
    <w:rsid w:val="00BB55BD"/>
    <w:rsid w:val="00BB796A"/>
    <w:rsid w:val="00BD2110"/>
    <w:rsid w:val="00BE7420"/>
    <w:rsid w:val="00BF458A"/>
    <w:rsid w:val="00C00014"/>
    <w:rsid w:val="00C03257"/>
    <w:rsid w:val="00C065DD"/>
    <w:rsid w:val="00C1048B"/>
    <w:rsid w:val="00C17110"/>
    <w:rsid w:val="00C218D7"/>
    <w:rsid w:val="00C573C0"/>
    <w:rsid w:val="00C73ACB"/>
    <w:rsid w:val="00C9454B"/>
    <w:rsid w:val="00CA58CE"/>
    <w:rsid w:val="00CB2993"/>
    <w:rsid w:val="00CB3655"/>
    <w:rsid w:val="00CB57FC"/>
    <w:rsid w:val="00CC04E4"/>
    <w:rsid w:val="00CC3A80"/>
    <w:rsid w:val="00CC4DED"/>
    <w:rsid w:val="00CD4343"/>
    <w:rsid w:val="00CE6973"/>
    <w:rsid w:val="00CE69F8"/>
    <w:rsid w:val="00CF068E"/>
    <w:rsid w:val="00CF6446"/>
    <w:rsid w:val="00D00018"/>
    <w:rsid w:val="00D0059E"/>
    <w:rsid w:val="00D05FCC"/>
    <w:rsid w:val="00D1183A"/>
    <w:rsid w:val="00D22261"/>
    <w:rsid w:val="00D46784"/>
    <w:rsid w:val="00D54629"/>
    <w:rsid w:val="00D63562"/>
    <w:rsid w:val="00D907CA"/>
    <w:rsid w:val="00D93B1E"/>
    <w:rsid w:val="00D95350"/>
    <w:rsid w:val="00D9578A"/>
    <w:rsid w:val="00D95D88"/>
    <w:rsid w:val="00DA283C"/>
    <w:rsid w:val="00DB1FBD"/>
    <w:rsid w:val="00DC50CB"/>
    <w:rsid w:val="00DE6217"/>
    <w:rsid w:val="00E02478"/>
    <w:rsid w:val="00E04087"/>
    <w:rsid w:val="00E0743E"/>
    <w:rsid w:val="00E11259"/>
    <w:rsid w:val="00E25128"/>
    <w:rsid w:val="00E311D7"/>
    <w:rsid w:val="00E427DA"/>
    <w:rsid w:val="00E45C53"/>
    <w:rsid w:val="00E46916"/>
    <w:rsid w:val="00E537EE"/>
    <w:rsid w:val="00E67EF0"/>
    <w:rsid w:val="00E73316"/>
    <w:rsid w:val="00E74B5F"/>
    <w:rsid w:val="00E95D4C"/>
    <w:rsid w:val="00EA4588"/>
    <w:rsid w:val="00EA7456"/>
    <w:rsid w:val="00EA7C2D"/>
    <w:rsid w:val="00EB341C"/>
    <w:rsid w:val="00EB3FE7"/>
    <w:rsid w:val="00EB4DD2"/>
    <w:rsid w:val="00EB5B49"/>
    <w:rsid w:val="00EC3771"/>
    <w:rsid w:val="00ED559C"/>
    <w:rsid w:val="00EE4E38"/>
    <w:rsid w:val="00F16FC5"/>
    <w:rsid w:val="00F242C4"/>
    <w:rsid w:val="00F30CF1"/>
    <w:rsid w:val="00F30FF0"/>
    <w:rsid w:val="00F33C5F"/>
    <w:rsid w:val="00F33E41"/>
    <w:rsid w:val="00F55D39"/>
    <w:rsid w:val="00F577C2"/>
    <w:rsid w:val="00F6080A"/>
    <w:rsid w:val="00F61BA1"/>
    <w:rsid w:val="00F75972"/>
    <w:rsid w:val="00FA591F"/>
    <w:rsid w:val="00FB1B3E"/>
    <w:rsid w:val="00FC139F"/>
    <w:rsid w:val="00FF327E"/>
    <w:rsid w:val="00FF6393"/>
    <w:rsid w:val="04D59B9C"/>
    <w:rsid w:val="05F70952"/>
    <w:rsid w:val="077A0958"/>
    <w:rsid w:val="09760644"/>
    <w:rsid w:val="0E6FCC80"/>
    <w:rsid w:val="0F5149C5"/>
    <w:rsid w:val="11C65707"/>
    <w:rsid w:val="1244909E"/>
    <w:rsid w:val="141A6DBB"/>
    <w:rsid w:val="1425FE72"/>
    <w:rsid w:val="17AB4C64"/>
    <w:rsid w:val="17F2BBF9"/>
    <w:rsid w:val="1899B748"/>
    <w:rsid w:val="1A6A063E"/>
    <w:rsid w:val="1E9CCC45"/>
    <w:rsid w:val="205E12AA"/>
    <w:rsid w:val="20A7BAEA"/>
    <w:rsid w:val="20D3DB46"/>
    <w:rsid w:val="21902E8A"/>
    <w:rsid w:val="264FE674"/>
    <w:rsid w:val="2B3FB50E"/>
    <w:rsid w:val="2CCC5CAF"/>
    <w:rsid w:val="2D3B6637"/>
    <w:rsid w:val="2DC2496E"/>
    <w:rsid w:val="30CB877F"/>
    <w:rsid w:val="31B8D29A"/>
    <w:rsid w:val="31BED278"/>
    <w:rsid w:val="3365D653"/>
    <w:rsid w:val="33828FCA"/>
    <w:rsid w:val="3673EFE2"/>
    <w:rsid w:val="37F37FFA"/>
    <w:rsid w:val="38EE6F39"/>
    <w:rsid w:val="39028B99"/>
    <w:rsid w:val="3A1E31A4"/>
    <w:rsid w:val="3E01CE00"/>
    <w:rsid w:val="3F764162"/>
    <w:rsid w:val="3FFD48FA"/>
    <w:rsid w:val="4103C98E"/>
    <w:rsid w:val="416C52AB"/>
    <w:rsid w:val="44B5DC0D"/>
    <w:rsid w:val="4578B2CA"/>
    <w:rsid w:val="46EDEA46"/>
    <w:rsid w:val="480DD859"/>
    <w:rsid w:val="4C1A9276"/>
    <w:rsid w:val="4DB05E22"/>
    <w:rsid w:val="51B42C2A"/>
    <w:rsid w:val="52C51F3C"/>
    <w:rsid w:val="5435F076"/>
    <w:rsid w:val="55B2CCB5"/>
    <w:rsid w:val="578DE645"/>
    <w:rsid w:val="58D0EDE2"/>
    <w:rsid w:val="58D16910"/>
    <w:rsid w:val="59129E26"/>
    <w:rsid w:val="5A6764D3"/>
    <w:rsid w:val="5C501354"/>
    <w:rsid w:val="5D7CFFA9"/>
    <w:rsid w:val="5DECC144"/>
    <w:rsid w:val="5E32EC2A"/>
    <w:rsid w:val="600B7DA7"/>
    <w:rsid w:val="619C837E"/>
    <w:rsid w:val="6644F7BE"/>
    <w:rsid w:val="67F8E77D"/>
    <w:rsid w:val="6B3633AD"/>
    <w:rsid w:val="6B3D2FF4"/>
    <w:rsid w:val="6C01E2CC"/>
    <w:rsid w:val="6D73A626"/>
    <w:rsid w:val="6EE2458D"/>
    <w:rsid w:val="6FAAD045"/>
    <w:rsid w:val="6FEDDCDD"/>
    <w:rsid w:val="704BF455"/>
    <w:rsid w:val="705CE3EB"/>
    <w:rsid w:val="7126D269"/>
    <w:rsid w:val="731FB29F"/>
    <w:rsid w:val="739A965C"/>
    <w:rsid w:val="74614B8D"/>
    <w:rsid w:val="752B82BF"/>
    <w:rsid w:val="7606033F"/>
    <w:rsid w:val="782E7154"/>
    <w:rsid w:val="78E6971F"/>
    <w:rsid w:val="7B069C92"/>
    <w:rsid w:val="7B63246F"/>
    <w:rsid w:val="7CB6337C"/>
    <w:rsid w:val="7D96F517"/>
    <w:rsid w:val="7DD90A14"/>
    <w:rsid w:val="7E4CA307"/>
    <w:rsid w:val="7E567E25"/>
    <w:rsid w:val="7EB553D2"/>
    <w:rsid w:val="7EE8AAED"/>
    <w:rsid w:val="7F31AF8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AD0F6"/>
  <w15:chartTrackingRefBased/>
  <w15:docId w15:val="{16239102-FA48-4D5D-9AC5-A5E4EDAC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633"/>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1266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6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6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6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6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6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6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6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6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6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6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6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6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6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633"/>
    <w:rPr>
      <w:rFonts w:eastAsiaTheme="majorEastAsia" w:cstheme="majorBidi"/>
      <w:color w:val="272727" w:themeColor="text1" w:themeTint="D8"/>
    </w:rPr>
  </w:style>
  <w:style w:type="paragraph" w:styleId="Title">
    <w:name w:val="Title"/>
    <w:basedOn w:val="Normal"/>
    <w:next w:val="Normal"/>
    <w:link w:val="TitleChar"/>
    <w:uiPriority w:val="10"/>
    <w:qFormat/>
    <w:rsid w:val="001266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633"/>
    <w:pPr>
      <w:spacing w:before="160"/>
      <w:jc w:val="center"/>
    </w:pPr>
    <w:rPr>
      <w:i/>
      <w:iCs/>
      <w:color w:val="404040" w:themeColor="text1" w:themeTint="BF"/>
    </w:rPr>
  </w:style>
  <w:style w:type="character" w:customStyle="1" w:styleId="QuoteChar">
    <w:name w:val="Quote Char"/>
    <w:basedOn w:val="DefaultParagraphFont"/>
    <w:link w:val="Quote"/>
    <w:uiPriority w:val="29"/>
    <w:rsid w:val="00126633"/>
    <w:rPr>
      <w:i/>
      <w:iCs/>
      <w:color w:val="404040" w:themeColor="text1" w:themeTint="BF"/>
    </w:rPr>
  </w:style>
  <w:style w:type="paragraph" w:styleId="ListParagraph">
    <w:name w:val="List Paragraph"/>
    <w:basedOn w:val="Normal"/>
    <w:uiPriority w:val="34"/>
    <w:qFormat/>
    <w:rsid w:val="00126633"/>
    <w:pPr>
      <w:ind w:left="720"/>
      <w:contextualSpacing/>
    </w:pPr>
  </w:style>
  <w:style w:type="character" w:styleId="IntenseEmphasis">
    <w:name w:val="Intense Emphasis"/>
    <w:basedOn w:val="DefaultParagraphFont"/>
    <w:uiPriority w:val="21"/>
    <w:qFormat/>
    <w:rsid w:val="00126633"/>
    <w:rPr>
      <w:i/>
      <w:iCs/>
      <w:color w:val="0F4761" w:themeColor="accent1" w:themeShade="BF"/>
    </w:rPr>
  </w:style>
  <w:style w:type="paragraph" w:styleId="IntenseQuote">
    <w:name w:val="Intense Quote"/>
    <w:basedOn w:val="Normal"/>
    <w:next w:val="Normal"/>
    <w:link w:val="IntenseQuoteChar"/>
    <w:uiPriority w:val="30"/>
    <w:qFormat/>
    <w:rsid w:val="001266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633"/>
    <w:rPr>
      <w:i/>
      <w:iCs/>
      <w:color w:val="0F4761" w:themeColor="accent1" w:themeShade="BF"/>
    </w:rPr>
  </w:style>
  <w:style w:type="character" w:styleId="IntenseReference">
    <w:name w:val="Intense Reference"/>
    <w:basedOn w:val="DefaultParagraphFont"/>
    <w:uiPriority w:val="32"/>
    <w:qFormat/>
    <w:rsid w:val="00126633"/>
    <w:rPr>
      <w:b/>
      <w:bCs/>
      <w:smallCaps/>
      <w:color w:val="0F4761" w:themeColor="accent1" w:themeShade="BF"/>
      <w:spacing w:val="5"/>
    </w:rPr>
  </w:style>
  <w:style w:type="paragraph" w:customStyle="1" w:styleId="ColorfulList-Accent11">
    <w:name w:val="Colorful List - Accent 11"/>
    <w:basedOn w:val="Normal"/>
    <w:uiPriority w:val="34"/>
    <w:qFormat/>
    <w:rsid w:val="00126633"/>
    <w:pPr>
      <w:ind w:left="720"/>
      <w:contextualSpacing/>
    </w:pPr>
  </w:style>
  <w:style w:type="paragraph" w:styleId="Header">
    <w:name w:val="header"/>
    <w:basedOn w:val="Normal"/>
    <w:link w:val="HeaderChar"/>
    <w:uiPriority w:val="99"/>
    <w:unhideWhenUsed/>
    <w:rsid w:val="00126633"/>
    <w:pPr>
      <w:tabs>
        <w:tab w:val="center" w:pos="4680"/>
        <w:tab w:val="right" w:pos="9360"/>
      </w:tabs>
    </w:pPr>
  </w:style>
  <w:style w:type="character" w:customStyle="1" w:styleId="HeaderChar">
    <w:name w:val="Header Char"/>
    <w:basedOn w:val="DefaultParagraphFont"/>
    <w:link w:val="Header"/>
    <w:uiPriority w:val="99"/>
    <w:rsid w:val="00126633"/>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126633"/>
    <w:rPr>
      <w:szCs w:val="24"/>
    </w:rPr>
  </w:style>
  <w:style w:type="paragraph" w:styleId="Footer">
    <w:name w:val="footer"/>
    <w:basedOn w:val="Normal"/>
    <w:link w:val="FooterChar"/>
    <w:uiPriority w:val="99"/>
    <w:unhideWhenUsed/>
    <w:rsid w:val="00126633"/>
    <w:pPr>
      <w:tabs>
        <w:tab w:val="center" w:pos="4680"/>
        <w:tab w:val="right" w:pos="9360"/>
      </w:tabs>
    </w:pPr>
  </w:style>
  <w:style w:type="character" w:customStyle="1" w:styleId="FooterChar">
    <w:name w:val="Footer Char"/>
    <w:basedOn w:val="DefaultParagraphFont"/>
    <w:link w:val="Footer"/>
    <w:uiPriority w:val="99"/>
    <w:rsid w:val="00126633"/>
    <w:rPr>
      <w:rFonts w:ascii="Times New Roman" w:eastAsia="Batang" w:hAnsi="Times New Roman" w:cs="Times New Roman"/>
      <w:kern w:val="0"/>
      <w:szCs w:val="20"/>
      <w:lang w:val="en-US"/>
      <w14:ligatures w14:val="none"/>
    </w:rPr>
  </w:style>
  <w:style w:type="table" w:styleId="TableGrid">
    <w:name w:val="Table Grid"/>
    <w:basedOn w:val="TableNormal"/>
    <w:uiPriority w:val="59"/>
    <w:rsid w:val="004914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1866</Words>
  <Characters>11016</Characters>
  <Application>Microsoft Office Word</Application>
  <DocSecurity>4</DocSecurity>
  <Lines>250</Lines>
  <Paragraphs>69</Paragraphs>
  <ScaleCrop>false</ScaleCrop>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2026-03-12T19:26:00Z</dcterms:created>
  <dcterms:modified xsi:type="dcterms:W3CDTF">2026-03-12T19:26:00Z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d5530d37-5515-4d3d-a2fa-8c04000728b8</vt:lpwstr>
  </property>
</Properties>
</file>