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B94D10" w:rsidRDefault="007F61B2">
      <w:pPr>
        <w:jc w:val="center"/>
        <w:rPr>
          <w:rFonts w:ascii="Book Antiqua" w:hAnsi="Book Antiqua"/>
          <w:sz w:val="36"/>
          <w:szCs w:val="36"/>
          <w:lang w:val="es-PR"/>
        </w:rPr>
      </w:pPr>
    </w:p>
    <w:p w14:paraId="02233FFF" w14:textId="1DC2F45A"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B94D10">
        <w:rPr>
          <w:rFonts w:ascii="Book Antiqua" w:hAnsi="Book Antiqua"/>
          <w:vertAlign w:val="superscript"/>
          <w:lang w:val="es-PR"/>
        </w:rPr>
        <w:t>ma.</w:t>
      </w:r>
      <w:r w:rsidRPr="008B5572">
        <w:rPr>
          <w:rFonts w:ascii="Book Antiqua" w:hAnsi="Book Antiqua"/>
          <w:lang w:val="es-PR"/>
        </w:rPr>
        <w:t xml:space="preserve"> Asamblea </w:t>
      </w:r>
      <w:r w:rsidRPr="008B5572">
        <w:rPr>
          <w:rFonts w:ascii="Book Antiqua" w:hAnsi="Book Antiqua"/>
          <w:lang w:val="es-PR"/>
        </w:rPr>
        <w:tab/>
      </w:r>
      <w:r w:rsidR="004C50A3">
        <w:rPr>
          <w:rFonts w:ascii="Book Antiqua" w:hAnsi="Book Antiqua"/>
          <w:lang w:val="es-PR"/>
        </w:rPr>
        <w:t>3</w:t>
      </w:r>
      <w:r w:rsidR="004C50A3" w:rsidRPr="00B94D10">
        <w:rPr>
          <w:rFonts w:ascii="Book Antiqua" w:hAnsi="Book Antiqua"/>
          <w:vertAlign w:val="superscript"/>
          <w:lang w:val="es-PR"/>
        </w:rPr>
        <w:t>r</w:t>
      </w:r>
      <w:r w:rsidRPr="00B94D10">
        <w:rPr>
          <w:rFonts w:ascii="Book Antiqua" w:hAnsi="Book Antiqua"/>
          <w:vertAlign w:val="superscript"/>
          <w:lang w:val="es-PR"/>
        </w:rPr>
        <w:t>a.</w:t>
      </w:r>
      <w:r w:rsidRPr="008B5572">
        <w:rPr>
          <w:rFonts w:ascii="Book Antiqua" w:hAnsi="Book Antiqua"/>
          <w:lang w:val="es-PR"/>
        </w:rPr>
        <w:t xml:space="preserve"> Sesión</w:t>
      </w:r>
    </w:p>
    <w:p w14:paraId="02234000" w14:textId="2E80DB17" w:rsidR="007F61B2" w:rsidRPr="008B5572" w:rsidRDefault="0083082B" w:rsidP="00B94D10">
      <w:pPr>
        <w:pStyle w:val="Title2"/>
        <w:tabs>
          <w:tab w:val="clear" w:pos="648"/>
          <w:tab w:val="clear" w:pos="7776"/>
          <w:tab w:val="left" w:pos="540"/>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rsidP="00B94D10">
      <w:pPr>
        <w:spacing w:line="360" w:lineRule="auto"/>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3" w14:textId="7417B80A" w:rsidR="007F61B2" w:rsidRPr="008B5572" w:rsidRDefault="0083082B" w:rsidP="00B94D10">
      <w:pPr>
        <w:spacing w:line="360" w:lineRule="auto"/>
        <w:jc w:val="center"/>
        <w:rPr>
          <w:rFonts w:ascii="Book Antiqua" w:hAnsi="Book Antiqua"/>
          <w:b/>
          <w:sz w:val="52"/>
          <w:szCs w:val="52"/>
          <w:lang w:val="es-PR"/>
        </w:rPr>
      </w:pPr>
      <w:r w:rsidRPr="008B5572">
        <w:rPr>
          <w:rFonts w:ascii="Book Antiqua" w:hAnsi="Book Antiqua"/>
          <w:b/>
          <w:sz w:val="52"/>
          <w:szCs w:val="52"/>
          <w:lang w:val="es-PR"/>
        </w:rPr>
        <w:t>P. del S.</w:t>
      </w:r>
      <w:r w:rsidR="00A14AA6">
        <w:rPr>
          <w:rFonts w:ascii="Book Antiqua" w:hAnsi="Book Antiqua"/>
          <w:b/>
          <w:sz w:val="52"/>
          <w:szCs w:val="52"/>
          <w:lang w:val="es-PR"/>
        </w:rPr>
        <w:t xml:space="preserve"> 927</w:t>
      </w:r>
    </w:p>
    <w:p w14:paraId="59074E5F" w14:textId="1453B543" w:rsidR="00151EAB" w:rsidRPr="008B5572" w:rsidRDefault="00A14AA6" w:rsidP="00B94D10">
      <w:pPr>
        <w:spacing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r w:rsidR="004C50A3">
        <w:rPr>
          <w:color w:val="000000" w:themeColor="text1"/>
          <w:lang w:val="es-PR"/>
        </w:rPr>
        <w:t>enero</w:t>
      </w:r>
      <w:r w:rsidR="00151EAB" w:rsidRPr="008B5572">
        <w:rPr>
          <w:rFonts w:ascii="Book Antiqua" w:eastAsia="Book Antiqua" w:hAnsi="Book Antiqua" w:cs="Book Antiqua"/>
          <w:color w:val="000000" w:themeColor="text1"/>
          <w:lang w:val="es-PR"/>
        </w:rPr>
        <w:t xml:space="preserve"> de 202</w:t>
      </w:r>
      <w:r w:rsidR="004C50A3">
        <w:rPr>
          <w:rFonts w:ascii="Book Antiqua" w:eastAsia="Book Antiqua" w:hAnsi="Book Antiqua" w:cs="Book Antiqua"/>
          <w:color w:val="000000" w:themeColor="text1"/>
          <w:lang w:val="es-PR"/>
        </w:rPr>
        <w:t>6</w:t>
      </w:r>
    </w:p>
    <w:p w14:paraId="085666F6" w14:textId="63B4D5D2" w:rsidR="00151EAB" w:rsidRPr="008B5572" w:rsidRDefault="00151EAB" w:rsidP="00B94D10">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B94D10" w:rsidRDefault="007F61B2" w:rsidP="00151EAB">
      <w:pPr>
        <w:pStyle w:val="NoSpacing"/>
        <w:rPr>
          <w:rFonts w:ascii="Book Antiqua" w:hAnsi="Book Antiqua"/>
          <w:sz w:val="16"/>
          <w:szCs w:val="16"/>
          <w:lang w:val="es-PR"/>
        </w:rPr>
      </w:pPr>
    </w:p>
    <w:p w14:paraId="3550D93C" w14:textId="2055216E" w:rsidR="00B94D10" w:rsidRPr="007A4177" w:rsidRDefault="0083082B" w:rsidP="00B94D10">
      <w:pPr>
        <w:spacing w:line="360" w:lineRule="auto"/>
        <w:jc w:val="center"/>
        <w:rPr>
          <w:rFonts w:ascii="Book Antiqua" w:hAnsi="Book Antiqua"/>
          <w:i/>
          <w:iCs/>
          <w:szCs w:val="24"/>
          <w:lang w:val="es-419"/>
        </w:rPr>
      </w:pPr>
      <w:r w:rsidRPr="00B94D10">
        <w:rPr>
          <w:rFonts w:ascii="Book Antiqua" w:hAnsi="Book Antiqua"/>
          <w:i/>
          <w:iCs/>
          <w:lang w:val="es-PR"/>
        </w:rPr>
        <w:t>Referido a</w:t>
      </w:r>
      <w:r w:rsidR="00B94D10">
        <w:rPr>
          <w:rFonts w:ascii="Book Antiqua" w:hAnsi="Book Antiqua"/>
          <w:i/>
          <w:iCs/>
          <w:lang w:val="es-PR"/>
        </w:rPr>
        <w:t xml:space="preserve"> la Comisión de</w:t>
      </w:r>
      <w:r w:rsidR="00B94D10" w:rsidRPr="00B94D10">
        <w:rPr>
          <w:rFonts w:ascii="Book Antiqua" w:hAnsi="Book Antiqua"/>
          <w:i/>
          <w:iCs/>
          <w:szCs w:val="24"/>
          <w:lang w:val="es-419"/>
        </w:rPr>
        <w:t xml:space="preserve"> </w:t>
      </w:r>
      <w:r w:rsidR="00B94D10" w:rsidRPr="007A4177">
        <w:rPr>
          <w:rFonts w:ascii="Book Antiqua" w:hAnsi="Book Antiqua"/>
          <w:i/>
          <w:iCs/>
          <w:szCs w:val="24"/>
          <w:lang w:val="es-419"/>
        </w:rPr>
        <w:t>Innovación, Reforma y Nombramientos</w:t>
      </w:r>
    </w:p>
    <w:p w14:paraId="0223400A" w14:textId="77777777" w:rsidR="007F61B2" w:rsidRPr="00B94D10" w:rsidRDefault="007F61B2">
      <w:pPr>
        <w:jc w:val="both"/>
        <w:rPr>
          <w:rFonts w:ascii="Book Antiqua" w:hAnsi="Book Antiqua"/>
          <w:sz w:val="16"/>
          <w:szCs w:val="16"/>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B94D10" w:rsidRDefault="007F61B2">
      <w:pPr>
        <w:jc w:val="center"/>
        <w:rPr>
          <w:rFonts w:ascii="Book Antiqua" w:hAnsi="Book Antiqua"/>
          <w:b/>
          <w:sz w:val="12"/>
          <w:szCs w:val="12"/>
          <w:lang w:val="es-PR"/>
        </w:rPr>
      </w:pPr>
    </w:p>
    <w:p w14:paraId="2F4EB2ED" w14:textId="47C32605" w:rsidR="00C91865" w:rsidRDefault="0083082B" w:rsidP="000A4C96">
      <w:pPr>
        <w:ind w:left="540" w:hanging="540"/>
        <w:jc w:val="both"/>
        <w:rPr>
          <w:rFonts w:ascii="Book Antiqua" w:hAnsi="Book Antiqua"/>
          <w:lang w:val="es-PR"/>
        </w:rPr>
      </w:pPr>
      <w:r w:rsidRPr="008B5572">
        <w:rPr>
          <w:rFonts w:ascii="Book Antiqua" w:hAnsi="Book Antiqua"/>
          <w:snapToGrid w:val="0"/>
          <w:szCs w:val="24"/>
          <w:lang w:val="es-PR"/>
        </w:rPr>
        <w:t xml:space="preserve">Para </w:t>
      </w:r>
      <w:r w:rsidR="00C4328A">
        <w:rPr>
          <w:rFonts w:ascii="Book Antiqua" w:hAnsi="Book Antiqua"/>
          <w:lang w:val="es-PR"/>
        </w:rPr>
        <w:t>crear</w:t>
      </w:r>
      <w:r w:rsidR="00C4328A" w:rsidRPr="00C76F69">
        <w:rPr>
          <w:rFonts w:ascii="Book Antiqua" w:hAnsi="Book Antiqua"/>
          <w:lang w:val="es-PR"/>
        </w:rPr>
        <w:t xml:space="preserve"> la Ley de Reflexión y Meditación en los Departamentos, Agencias, Negociados, Oficinas y Corporaciones Públicas del Gobierno de Puerto Rico; establecer </w:t>
      </w:r>
      <w:r w:rsidR="00C4328A">
        <w:rPr>
          <w:rFonts w:ascii="Book Antiqua" w:hAnsi="Book Antiqua"/>
          <w:lang w:val="es-PR"/>
        </w:rPr>
        <w:t xml:space="preserve">la política pública del Gobierno de Puerto Rico; </w:t>
      </w:r>
      <w:r w:rsidR="00C4328A" w:rsidRPr="00C76F69">
        <w:rPr>
          <w:rFonts w:ascii="Book Antiqua" w:hAnsi="Book Antiqua"/>
          <w:lang w:val="es-PR"/>
        </w:rPr>
        <w:t>disposiciones administrativas</w:t>
      </w:r>
      <w:r w:rsidR="00C4328A">
        <w:rPr>
          <w:rFonts w:ascii="Book Antiqua" w:hAnsi="Book Antiqua"/>
          <w:lang w:val="es-PR"/>
        </w:rPr>
        <w:t>;</w:t>
      </w:r>
      <w:r w:rsidR="00C4328A" w:rsidRPr="00C76F69">
        <w:rPr>
          <w:rFonts w:ascii="Book Antiqua" w:hAnsi="Book Antiqua"/>
          <w:lang w:val="es-PR"/>
        </w:rPr>
        <w:t xml:space="preserve"> y para otros fines relacionados.</w:t>
      </w:r>
    </w:p>
    <w:p w14:paraId="3E2F3C08" w14:textId="77777777" w:rsidR="0064364E" w:rsidRPr="00C91865" w:rsidRDefault="0064364E" w:rsidP="000A4C96">
      <w:pPr>
        <w:ind w:left="540" w:hanging="540"/>
        <w:jc w:val="both"/>
        <w:rPr>
          <w:rFonts w:ascii="Book Antiqua" w:hAnsi="Book Antiqua"/>
          <w:snapToGrid w:val="0"/>
          <w:szCs w:val="24"/>
          <w:highlight w:val="yellow"/>
          <w:lang w:val="es-PR"/>
        </w:rPr>
      </w:pPr>
    </w:p>
    <w:p w14:paraId="0223400F" w14:textId="1FB3966E" w:rsidR="007F61B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B94D10">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3A88BE7D" w14:textId="77777777" w:rsidR="00EC2D79" w:rsidRPr="00C76F69" w:rsidRDefault="00EC2D79" w:rsidP="00B94D10">
      <w:pPr>
        <w:spacing w:before="120" w:after="120" w:line="360" w:lineRule="auto"/>
        <w:ind w:firstLine="540"/>
        <w:jc w:val="both"/>
        <w:rPr>
          <w:rFonts w:ascii="Book Antiqua" w:hAnsi="Book Antiqua"/>
          <w:lang w:val="es-PR"/>
        </w:rPr>
      </w:pPr>
      <w:r w:rsidRPr="00C76F69">
        <w:rPr>
          <w:rFonts w:ascii="Book Antiqua" w:hAnsi="Book Antiqua"/>
          <w:lang w:val="es-PR"/>
        </w:rPr>
        <w:t>Esta Administración tiene el compromiso firme de fomentar una convivencia armoniosa y de respeto a la ley, a la vida y los valores de nuestra sociedad de forma compatible con los derechos constitucionales de nuestros ciudadanos.</w:t>
      </w:r>
    </w:p>
    <w:p w14:paraId="50E37CD6" w14:textId="77777777" w:rsidR="00EC2D79" w:rsidRPr="00C76F69" w:rsidRDefault="00EC2D79" w:rsidP="00B94D10">
      <w:pPr>
        <w:spacing w:before="120" w:after="120" w:line="360" w:lineRule="auto"/>
        <w:ind w:firstLine="540"/>
        <w:jc w:val="both"/>
        <w:rPr>
          <w:rFonts w:ascii="Book Antiqua" w:hAnsi="Book Antiqua"/>
          <w:lang w:val="es-PR"/>
        </w:rPr>
      </w:pPr>
      <w:r w:rsidRPr="00C76F69">
        <w:rPr>
          <w:rFonts w:ascii="Book Antiqua" w:hAnsi="Book Antiqua"/>
          <w:lang w:val="es-PR"/>
        </w:rPr>
        <w:t xml:space="preserve">A esos efectos, esta Administración cumplió con su promesa de campaña de establecer la “Ley del Derecho Fundamental a la Libertad Religiosa en Puerto Rico”, Ley 14-2025. Dicha ley reconoce el derecho fundamental que cobija a todo ciudadano, incluyendo empleados y funcionarios de las tres ramas de Gobierno, profesionales regulados y licenciados por el estado y estudiantes, padres, tutores o encargados de éstos en el sistema público de enseñanza. </w:t>
      </w:r>
    </w:p>
    <w:p w14:paraId="0669D5EE" w14:textId="77777777" w:rsidR="00EC2D79" w:rsidRPr="00C76F69" w:rsidRDefault="00EC2D79" w:rsidP="00B94D10">
      <w:pPr>
        <w:spacing w:before="120" w:after="120" w:line="360" w:lineRule="auto"/>
        <w:ind w:firstLine="540"/>
        <w:jc w:val="both"/>
        <w:rPr>
          <w:rFonts w:ascii="Book Antiqua" w:hAnsi="Book Antiqua"/>
          <w:lang w:val="es-PR"/>
        </w:rPr>
      </w:pPr>
      <w:r w:rsidRPr="00C76F69">
        <w:rPr>
          <w:rFonts w:ascii="Book Antiqua" w:hAnsi="Book Antiqua"/>
          <w:lang w:val="es-PR"/>
        </w:rPr>
        <w:lastRenderedPageBreak/>
        <w:t>La Constitución de Puerto Rico consagra el derecho de liberta</w:t>
      </w:r>
      <w:r>
        <w:rPr>
          <w:rFonts w:ascii="Book Antiqua" w:hAnsi="Book Antiqua"/>
          <w:lang w:val="es-PR"/>
        </w:rPr>
        <w:t>d</w:t>
      </w:r>
      <w:r w:rsidRPr="00C76F69">
        <w:rPr>
          <w:rFonts w:ascii="Book Antiqua" w:hAnsi="Book Antiqua"/>
          <w:lang w:val="es-PR"/>
        </w:rPr>
        <w:t xml:space="preserve"> de expresión, libertad de culto, prohibición del establecimiento de cualquier religión y la separación de derecho y estado. Ello, sin embargo, no descarta el deber y la facultad del Gobierno de fomentar el respeto y la educación de valores en nuestra sociedad con propósitos seculares. </w:t>
      </w:r>
    </w:p>
    <w:p w14:paraId="4031ABA0" w14:textId="77777777" w:rsidR="00EC2D79" w:rsidRPr="00C76F69" w:rsidRDefault="00EC2D79" w:rsidP="00B94D10">
      <w:pPr>
        <w:spacing w:before="120" w:after="120" w:line="360" w:lineRule="auto"/>
        <w:ind w:firstLine="540"/>
        <w:jc w:val="both"/>
        <w:rPr>
          <w:rFonts w:ascii="Book Antiqua" w:hAnsi="Book Antiqua"/>
          <w:lang w:val="es-PR"/>
        </w:rPr>
      </w:pPr>
      <w:r w:rsidRPr="00C76F69">
        <w:rPr>
          <w:rFonts w:ascii="Book Antiqua" w:hAnsi="Book Antiqua"/>
          <w:lang w:val="es-PR"/>
        </w:rPr>
        <w:t xml:space="preserve">La presente medida pretende regular en Puerto Rico un espacio de reflexión para que nuestros empleados públicos puedan tener un tiempo de conexión y reflexión sin imponer un credo religioso. Este proyecto establece una regulación neutral y general en sintonía con la jurisprudencia federal y local. Véase, </w:t>
      </w:r>
      <w:r w:rsidRPr="00C76F69">
        <w:rPr>
          <w:rFonts w:ascii="Book Antiqua" w:hAnsi="Book Antiqua"/>
          <w:u w:val="single"/>
          <w:lang w:val="es-PR"/>
        </w:rPr>
        <w:t xml:space="preserve">Church </w:t>
      </w:r>
      <w:proofErr w:type="spellStart"/>
      <w:r w:rsidRPr="00C76F69">
        <w:rPr>
          <w:rFonts w:ascii="Book Antiqua" w:hAnsi="Book Antiqua"/>
          <w:u w:val="single"/>
          <w:lang w:val="es-PR"/>
        </w:rPr>
        <w:t>of</w:t>
      </w:r>
      <w:proofErr w:type="spellEnd"/>
      <w:r w:rsidRPr="00C76F69">
        <w:rPr>
          <w:rFonts w:ascii="Book Antiqua" w:hAnsi="Book Antiqua"/>
          <w:u w:val="single"/>
          <w:lang w:val="es-PR"/>
        </w:rPr>
        <w:t xml:space="preserve"> </w:t>
      </w:r>
      <w:proofErr w:type="spellStart"/>
      <w:r w:rsidRPr="00C76F69">
        <w:rPr>
          <w:rFonts w:ascii="Book Antiqua" w:hAnsi="Book Antiqua"/>
          <w:u w:val="single"/>
          <w:lang w:val="es-PR"/>
        </w:rPr>
        <w:t>the</w:t>
      </w:r>
      <w:proofErr w:type="spellEnd"/>
      <w:r w:rsidRPr="00C76F69">
        <w:rPr>
          <w:rFonts w:ascii="Book Antiqua" w:hAnsi="Book Antiqua"/>
          <w:u w:val="single"/>
          <w:lang w:val="es-PR"/>
        </w:rPr>
        <w:t xml:space="preserve"> Lukumi Babalu Aye v. City of Hialeah</w:t>
      </w:r>
      <w:r w:rsidRPr="00C76F69">
        <w:rPr>
          <w:rFonts w:ascii="Book Antiqua" w:hAnsi="Book Antiqua"/>
          <w:lang w:val="es-PR"/>
        </w:rPr>
        <w:t xml:space="preserve">, 508 U.S. 520 (1993); </w:t>
      </w:r>
      <w:r w:rsidRPr="00C76F69">
        <w:rPr>
          <w:rFonts w:ascii="Book Antiqua" w:hAnsi="Book Antiqua"/>
          <w:u w:val="single"/>
          <w:lang w:val="es-PR"/>
        </w:rPr>
        <w:t>Lemon v. Kurzman</w:t>
      </w:r>
      <w:r w:rsidRPr="00C76F69">
        <w:rPr>
          <w:rFonts w:ascii="Book Antiqua" w:hAnsi="Book Antiqua"/>
          <w:lang w:val="es-PR"/>
        </w:rPr>
        <w:t xml:space="preserve">, 403 U.S. 602 (1971); </w:t>
      </w:r>
      <w:r w:rsidRPr="00C76F69">
        <w:rPr>
          <w:rFonts w:ascii="Book Antiqua" w:hAnsi="Book Antiqua"/>
          <w:u w:val="single"/>
          <w:lang w:val="es-PR"/>
        </w:rPr>
        <w:t>Mercado Rivera v. U.C.P.R.</w:t>
      </w:r>
      <w:r w:rsidRPr="00C76F69">
        <w:rPr>
          <w:rFonts w:ascii="Book Antiqua" w:hAnsi="Book Antiqua"/>
          <w:lang w:val="es-PR"/>
        </w:rPr>
        <w:t xml:space="preserve">, 143 D.P.R. 610 (1997); </w:t>
      </w:r>
      <w:proofErr w:type="spellStart"/>
      <w:r w:rsidRPr="00C76F69">
        <w:rPr>
          <w:rFonts w:ascii="Book Antiqua" w:hAnsi="Book Antiqua"/>
          <w:u w:val="single"/>
          <w:lang w:val="es-PR"/>
        </w:rPr>
        <w:t>Asoc</w:t>
      </w:r>
      <w:proofErr w:type="spellEnd"/>
      <w:r w:rsidRPr="00C76F69">
        <w:rPr>
          <w:rFonts w:ascii="Book Antiqua" w:hAnsi="Book Antiqua"/>
          <w:u w:val="single"/>
          <w:lang w:val="es-PR"/>
        </w:rPr>
        <w:t>. de Academias y Colegios Cristianos de P.R. v. E.L.A.</w:t>
      </w:r>
      <w:r w:rsidRPr="00C76F69">
        <w:rPr>
          <w:rFonts w:ascii="Book Antiqua" w:hAnsi="Book Antiqua"/>
          <w:lang w:val="es-PR"/>
        </w:rPr>
        <w:t xml:space="preserve">, 135 D.P.R. 150 (1994); </w:t>
      </w:r>
      <w:r w:rsidRPr="00C76F69">
        <w:rPr>
          <w:rFonts w:ascii="Book Antiqua" w:hAnsi="Book Antiqua"/>
          <w:u w:val="single"/>
          <w:lang w:val="es-PR"/>
        </w:rPr>
        <w:t>Díaz v. Colegio Nuestro Señora del Pilar</w:t>
      </w:r>
      <w:r w:rsidRPr="00C76F69">
        <w:rPr>
          <w:rFonts w:ascii="Book Antiqua" w:hAnsi="Book Antiqua"/>
          <w:lang w:val="es-PR"/>
        </w:rPr>
        <w:t>, 123 D.P.R. 765 (1989).</w:t>
      </w:r>
    </w:p>
    <w:p w14:paraId="17E04B5C" w14:textId="77777777" w:rsidR="00EC2D79" w:rsidRPr="00C76F69" w:rsidRDefault="00EC2D79" w:rsidP="00B94D10">
      <w:pPr>
        <w:spacing w:before="120" w:after="120" w:line="360" w:lineRule="auto"/>
        <w:ind w:firstLine="540"/>
        <w:jc w:val="both"/>
        <w:rPr>
          <w:rFonts w:ascii="Book Antiqua" w:hAnsi="Book Antiqua"/>
          <w:lang w:val="es-PR"/>
        </w:rPr>
      </w:pPr>
      <w:r w:rsidRPr="00C76F69">
        <w:rPr>
          <w:rFonts w:ascii="Book Antiqua" w:hAnsi="Book Antiqua"/>
          <w:lang w:val="es-PR"/>
        </w:rPr>
        <w:t>Si algún empleado del Gobierno entiende que la aplicación de esta ley infringe su libertad de culto, los departamentos, agencias, negociados, oficinas y corporaciones públicas del Gobierno de Puerto Rico deberán desarrollar un proceso de acomodo razonable compatible con dicha lesión.</w:t>
      </w:r>
    </w:p>
    <w:p w14:paraId="2FA181DB" w14:textId="77777777" w:rsidR="00EC2D79" w:rsidRPr="00C76F69" w:rsidRDefault="00EC2D79" w:rsidP="00B94D10">
      <w:pPr>
        <w:spacing w:before="120" w:after="120" w:line="360" w:lineRule="auto"/>
        <w:ind w:firstLine="540"/>
        <w:jc w:val="both"/>
        <w:rPr>
          <w:rFonts w:ascii="Book Antiqua" w:hAnsi="Book Antiqua"/>
          <w:lang w:val="es-PR"/>
        </w:rPr>
      </w:pPr>
      <w:r w:rsidRPr="00C76F69">
        <w:rPr>
          <w:rFonts w:ascii="Book Antiqua" w:hAnsi="Book Antiqua"/>
          <w:lang w:val="es-PR"/>
        </w:rPr>
        <w:t xml:space="preserve">La presente ley tiene el propósito de fomentar en nuestros empleados una cultura de respeto y valores y no persigue un propósito religioso. Tampoco persigue establecer o repudiar una religión en particular o afectar el derecho de libertad de culto de nuestros funcionarios públicos. Este Gobierno es fiel creyente que permitir un espacio de reflexión y meditación fomenta en todo empleado público comience sus labores con la actitud correcta para servir eficientemente al Pueblo. </w:t>
      </w:r>
    </w:p>
    <w:p w14:paraId="1FB3CA2C" w14:textId="77777777" w:rsidR="00EC2D79" w:rsidRPr="00C76F69" w:rsidRDefault="00EC2D79" w:rsidP="00B94D10">
      <w:pPr>
        <w:spacing w:before="120" w:after="120" w:line="360" w:lineRule="auto"/>
        <w:ind w:firstLine="540"/>
        <w:jc w:val="both"/>
        <w:rPr>
          <w:rFonts w:ascii="Book Antiqua" w:hAnsi="Book Antiqua"/>
          <w:lang w:val="es-PR"/>
        </w:rPr>
      </w:pPr>
      <w:r w:rsidRPr="00C76F69">
        <w:rPr>
          <w:rFonts w:ascii="Book Antiqua" w:hAnsi="Book Antiqua"/>
          <w:lang w:val="es-PR"/>
        </w:rPr>
        <w:t xml:space="preserve">En </w:t>
      </w:r>
      <w:r w:rsidRPr="00C76F69">
        <w:rPr>
          <w:rFonts w:ascii="Book Antiqua" w:hAnsi="Book Antiqua"/>
          <w:u w:val="single"/>
          <w:lang w:val="es-PR"/>
        </w:rPr>
        <w:t>Wallace v. Jeffree</w:t>
      </w:r>
      <w:r w:rsidRPr="00C76F69">
        <w:rPr>
          <w:rFonts w:ascii="Book Antiqua" w:hAnsi="Book Antiqua"/>
          <w:lang w:val="es-PR"/>
        </w:rPr>
        <w:t xml:space="preserve">, 472 U.S. 38 (1985), el Tribunal Supremo de los Estados Unidos reconoció la validez de establecer minutos de silencio para reflexionar o meditar si el estatuto no tiene motivos religiosos. Véase, además, </w:t>
      </w:r>
      <w:r w:rsidRPr="00C76F69">
        <w:rPr>
          <w:rFonts w:ascii="Book Antiqua" w:hAnsi="Book Antiqua"/>
          <w:u w:val="single"/>
          <w:lang w:val="es-PR"/>
        </w:rPr>
        <w:t xml:space="preserve">Kennedy v. </w:t>
      </w:r>
      <w:proofErr w:type="spellStart"/>
      <w:r w:rsidRPr="00C76F69">
        <w:rPr>
          <w:rFonts w:ascii="Book Antiqua" w:hAnsi="Book Antiqua"/>
          <w:u w:val="single"/>
          <w:lang w:val="es-PR"/>
        </w:rPr>
        <w:t>Bremerton</w:t>
      </w:r>
      <w:proofErr w:type="spellEnd"/>
      <w:r w:rsidRPr="00C76F69">
        <w:rPr>
          <w:rFonts w:ascii="Book Antiqua" w:hAnsi="Book Antiqua"/>
          <w:u w:val="single"/>
          <w:lang w:val="es-PR"/>
        </w:rPr>
        <w:t xml:space="preserve"> </w:t>
      </w:r>
      <w:proofErr w:type="spellStart"/>
      <w:r w:rsidRPr="00C76F69">
        <w:rPr>
          <w:rFonts w:ascii="Book Antiqua" w:hAnsi="Book Antiqua"/>
          <w:u w:val="single"/>
          <w:lang w:val="es-PR"/>
        </w:rPr>
        <w:t>Sch</w:t>
      </w:r>
      <w:proofErr w:type="spellEnd"/>
      <w:r w:rsidRPr="00C76F69">
        <w:rPr>
          <w:rFonts w:ascii="Book Antiqua" w:hAnsi="Book Antiqua"/>
          <w:u w:val="single"/>
          <w:lang w:val="es-PR"/>
        </w:rPr>
        <w:t xml:space="preserve">. </w:t>
      </w:r>
      <w:proofErr w:type="spellStart"/>
      <w:r w:rsidRPr="00C76F69">
        <w:rPr>
          <w:rFonts w:ascii="Book Antiqua" w:hAnsi="Book Antiqua"/>
          <w:u w:val="single"/>
          <w:lang w:val="es-PR"/>
        </w:rPr>
        <w:t>Dist</w:t>
      </w:r>
      <w:proofErr w:type="spellEnd"/>
      <w:r w:rsidRPr="00C76F69">
        <w:rPr>
          <w:rFonts w:ascii="Book Antiqua" w:hAnsi="Book Antiqua"/>
          <w:u w:val="single"/>
          <w:lang w:val="es-PR"/>
        </w:rPr>
        <w:t>.</w:t>
      </w:r>
      <w:r w:rsidRPr="00C76F69">
        <w:rPr>
          <w:rFonts w:ascii="Book Antiqua" w:hAnsi="Book Antiqua"/>
          <w:lang w:val="es-PR"/>
        </w:rPr>
        <w:t xml:space="preserve">, 597 U.S. 507 (2022). </w:t>
      </w:r>
    </w:p>
    <w:p w14:paraId="6BD4CCA2" w14:textId="4D3753C1" w:rsidR="0064364E" w:rsidRPr="00C76F69" w:rsidRDefault="00EC2D79" w:rsidP="00B94D10">
      <w:pPr>
        <w:spacing w:before="120" w:after="120" w:line="360" w:lineRule="auto"/>
        <w:ind w:firstLine="540"/>
        <w:jc w:val="both"/>
        <w:rPr>
          <w:rFonts w:ascii="Book Antiqua" w:hAnsi="Book Antiqua"/>
          <w:lang w:val="es-PR"/>
        </w:rPr>
      </w:pPr>
      <w:r w:rsidRPr="00C76F69">
        <w:rPr>
          <w:rFonts w:ascii="Book Antiqua" w:hAnsi="Book Antiqua"/>
          <w:lang w:val="es-PR"/>
        </w:rPr>
        <w:lastRenderedPageBreak/>
        <w:t>Por ello, y en cumplimiento con la política pública de esta Administración, se presenta esta medida legislativa para establecer cinco minutos de reflexión voluntaria en nuestros empleados públicos.</w:t>
      </w:r>
    </w:p>
    <w:p w14:paraId="6AA32E6F" w14:textId="02F4BA1E" w:rsidR="00E028DD" w:rsidRPr="0064364E" w:rsidRDefault="0083082B" w:rsidP="00C91865">
      <w:pPr>
        <w:spacing w:line="480" w:lineRule="auto"/>
        <w:jc w:val="both"/>
        <w:rPr>
          <w:rFonts w:ascii="Book Antiqua" w:hAnsi="Book Antiqua"/>
          <w:b/>
          <w:bCs/>
          <w:iCs/>
          <w:lang w:val="es-PR"/>
        </w:rPr>
      </w:pPr>
      <w:r w:rsidRPr="0064364E">
        <w:rPr>
          <w:rFonts w:ascii="Book Antiqua" w:hAnsi="Book Antiqua"/>
          <w:b/>
          <w:bCs/>
          <w:iCs/>
          <w:lang w:val="es-PR"/>
        </w:rPr>
        <w:t>DECRÉTASE POR LA ASAMBLEA LEGISLATIVA DE PUERTO RICO:</w:t>
      </w:r>
    </w:p>
    <w:p w14:paraId="0223401D" w14:textId="77777777" w:rsidR="0064364E" w:rsidRPr="008B5572" w:rsidRDefault="0064364E">
      <w:pPr>
        <w:spacing w:line="480" w:lineRule="auto"/>
        <w:jc w:val="both"/>
        <w:rPr>
          <w:rFonts w:ascii="Book Antiqua" w:hAnsi="Book Antiqua"/>
          <w:szCs w:val="24"/>
          <w:lang w:val="es-PR"/>
        </w:rPr>
        <w:sectPr w:rsidR="0064364E"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411D73E0" w14:textId="77777777" w:rsidR="00EC2D79" w:rsidRDefault="00EC2D79" w:rsidP="00EC2D79">
      <w:pPr>
        <w:spacing w:line="480" w:lineRule="auto"/>
        <w:ind w:firstLine="360"/>
        <w:jc w:val="both"/>
        <w:rPr>
          <w:rFonts w:ascii="Book Antiqua" w:hAnsi="Book Antiqua"/>
          <w:lang w:val="es-PR"/>
        </w:rPr>
      </w:pPr>
      <w:bookmarkStart w:id="0" w:name="_Hlk206434876"/>
      <w:r>
        <w:rPr>
          <w:rFonts w:ascii="Book Antiqua" w:hAnsi="Book Antiqua"/>
          <w:lang w:val="es-PR"/>
        </w:rPr>
        <w:t>Artículo 1.- Título.</w:t>
      </w:r>
    </w:p>
    <w:p w14:paraId="21F3222E" w14:textId="77777777" w:rsidR="00EC2D79" w:rsidRDefault="00EC2D79" w:rsidP="00EC2D79">
      <w:pPr>
        <w:spacing w:line="480" w:lineRule="auto"/>
        <w:ind w:firstLine="360"/>
        <w:jc w:val="both"/>
        <w:rPr>
          <w:rFonts w:ascii="Book Antiqua" w:hAnsi="Book Antiqua"/>
          <w:lang w:val="es-PR"/>
        </w:rPr>
      </w:pPr>
      <w:r>
        <w:rPr>
          <w:rFonts w:ascii="Book Antiqua" w:hAnsi="Book Antiqua"/>
          <w:lang w:val="es-PR"/>
        </w:rPr>
        <w:tab/>
        <w:t>Esta Ley se conocerá y podrá ser citada como “</w:t>
      </w:r>
      <w:r w:rsidRPr="00C76F69">
        <w:rPr>
          <w:rFonts w:ascii="Book Antiqua" w:hAnsi="Book Antiqua"/>
          <w:lang w:val="es-PR"/>
        </w:rPr>
        <w:t>Ley de Reflexión y Meditación en los Departamentos, Agencias, Negociados, Oficinas y Corporaciones Públicas del Gobierno de Puerto Rico</w:t>
      </w:r>
      <w:r>
        <w:rPr>
          <w:rFonts w:ascii="Book Antiqua" w:hAnsi="Book Antiqua"/>
          <w:lang w:val="es-PR"/>
        </w:rPr>
        <w:t>.”</w:t>
      </w:r>
    </w:p>
    <w:p w14:paraId="07731555"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 xml:space="preserve">Artículo </w:t>
      </w:r>
      <w:r>
        <w:rPr>
          <w:rFonts w:ascii="Book Antiqua" w:hAnsi="Book Antiqua"/>
          <w:lang w:val="es-PR"/>
        </w:rPr>
        <w:t>2</w:t>
      </w:r>
      <w:r w:rsidRPr="00C76F69">
        <w:rPr>
          <w:rFonts w:ascii="Book Antiqua" w:hAnsi="Book Antiqua"/>
          <w:lang w:val="es-PR"/>
        </w:rPr>
        <w:t xml:space="preserve">.- Política pública. </w:t>
      </w:r>
    </w:p>
    <w:p w14:paraId="65061074"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 xml:space="preserve">Se reconoce el derecho de todo empleado público del Gobierno de Puerto Rico de </w:t>
      </w:r>
      <w:r>
        <w:rPr>
          <w:rFonts w:ascii="Book Antiqua" w:hAnsi="Book Antiqua"/>
          <w:lang w:val="es-PR"/>
        </w:rPr>
        <w:t>usar</w:t>
      </w:r>
      <w:r w:rsidRPr="00C76F69">
        <w:rPr>
          <w:rFonts w:ascii="Book Antiqua" w:hAnsi="Book Antiqua"/>
          <w:lang w:val="es-PR"/>
        </w:rPr>
        <w:t xml:space="preserve"> cinco (5) minutos al inicio de su jornada laboral para reflexionar y meditar sobre su cualidad de ser humano y servidor público. Se dispone que diariamente, en todos los Departamentos, Agencias, Negociados, Oficinas y Corporaciones Públicas del Gobierno de Puerto Rico, lleven a cabo un periodo de reflexión, independientemente de la hora de comienzo del día de trabajo que no interrumpa las labores o la prestación de servicios.  El periodo de reflexión </w:t>
      </w:r>
      <w:r>
        <w:rPr>
          <w:rFonts w:ascii="Book Antiqua" w:hAnsi="Book Antiqua"/>
          <w:lang w:val="es-PR"/>
        </w:rPr>
        <w:t xml:space="preserve">no podrá ser mayor a </w:t>
      </w:r>
      <w:r w:rsidRPr="00C76F69">
        <w:rPr>
          <w:rFonts w:ascii="Book Antiqua" w:hAnsi="Book Antiqua"/>
          <w:lang w:val="es-PR"/>
        </w:rPr>
        <w:t>cinco (5) minutos.  Se dispone, además, que el mismo no será de carácter sectario y no podrá ser utilizado para actividades o reflexiones de índole político partidista o para otros fines ajenos al servicio público. </w:t>
      </w:r>
    </w:p>
    <w:p w14:paraId="34B22349"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 xml:space="preserve">Artículo 2.- Definición. </w:t>
      </w:r>
    </w:p>
    <w:p w14:paraId="310065A3"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 xml:space="preserve">Para efectos de esta Ley, se define el término “reflexión” como el acto de pensar y analizar detenidamente sobre un tema o cosa en particular. El producto de esta reflexión resulta en un juicio valorativo que hace la persona sobre temas de interés para la mayor </w:t>
      </w:r>
      <w:r w:rsidRPr="00C76F69">
        <w:rPr>
          <w:rFonts w:ascii="Book Antiqua" w:hAnsi="Book Antiqua"/>
          <w:lang w:val="es-PR"/>
        </w:rPr>
        <w:lastRenderedPageBreak/>
        <w:t>convivencia y calidad de vida, así como para brindar su servicio público acorde con nuestros valores gubernamentales de respeto, honradez, decencia y transparencia.</w:t>
      </w:r>
    </w:p>
    <w:p w14:paraId="7747E7F1"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 xml:space="preserve">Artículo 3.- Protocolo de Reflexión. </w:t>
      </w:r>
    </w:p>
    <w:p w14:paraId="1C99FE91"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Se dispone, además, que bajo ningún concepto se debe utilizar estos cinco (5) minutos de reflexión para adelantar o fomentar ninguna idea religiosa o política de corte partidista o ideológico. Para ello, la entidad gubernamental deberá desarrollar un protocolo contra la utilización de este derecho para fines ajenos a lo permitido por esta ley. Además, deberá utilizarse este periodo de forma que no afecte el funcionamiento del servicio público y la atención a nuestro Pueblo en las distintas entidades del Gobierno de Puerto Rico.</w:t>
      </w:r>
    </w:p>
    <w:p w14:paraId="5AC7B772"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Artículo 4.- Voluntariedad.</w:t>
      </w:r>
    </w:p>
    <w:p w14:paraId="3AD58826"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La participación de los empleados públicos del periodo de reflexión diaria de cinco (5) minutos será totalmente voluntaria. Las autoridades nominadoras no podrán obligar a los empleados públicos a dirigir o participar de este periodo. La no participación de los empleados públicos no será razón para que sean penalizados o que las condiciones de sus empleos sean alteradas.</w:t>
      </w:r>
    </w:p>
    <w:p w14:paraId="2CD4FDB0"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ab/>
        <w:t xml:space="preserve">Artículo 5.- Periodo de Reflexión. </w:t>
      </w:r>
    </w:p>
    <w:p w14:paraId="0215014A"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 xml:space="preserve">El periodo de reflexión diaria de cinco (5) minutos formará parte de la jornada laboral diaria de todos los empleados públicos. De igual forma, dicho periodo será considerado como tiempo trabajado para todos los fines legales, sin menoscabar el derecho de estos a decidir voluntariamente su participación o no en dicho periodo. </w:t>
      </w:r>
    </w:p>
    <w:p w14:paraId="7ADF17C5"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 xml:space="preserve">Artículo 6. Normas Administrativas. </w:t>
      </w:r>
    </w:p>
    <w:p w14:paraId="5B9FE0FF"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lastRenderedPageBreak/>
        <w:t>Las autoridades nominadoras promulgarán aquellas reglas, reglamentos, cartas circulares, memorandos y disposiciones administrativas que estimen pertinentes para poner en vigor las disposiciones de esta Ley.</w:t>
      </w:r>
    </w:p>
    <w:p w14:paraId="1F876DEE" w14:textId="77777777"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 xml:space="preserve">Artículo 7.- Separabilidad. </w:t>
      </w:r>
    </w:p>
    <w:p w14:paraId="29910E64" w14:textId="5A7B233D"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Si cualquier cláusula, párrafo, artículo, inciso o parte de esta Ley fuere declarada nula o inconstitucional por un tribunal competente, la sentencia a tal efecto dictada no afectará, perjudicará, ni invalidará el resto de esta Ley, incluso ni de los incisos del mismo artículo, o parte de esta que así hubiera sido declarada nula o inconstitucional.</w:t>
      </w:r>
    </w:p>
    <w:p w14:paraId="3CE1DE61" w14:textId="297DC0EE" w:rsidR="00EC2D79" w:rsidRPr="00C76F69" w:rsidRDefault="00EC2D79" w:rsidP="00EC2D79">
      <w:pPr>
        <w:spacing w:line="480" w:lineRule="auto"/>
        <w:ind w:firstLine="360"/>
        <w:jc w:val="both"/>
        <w:rPr>
          <w:rFonts w:ascii="Book Antiqua" w:hAnsi="Book Antiqua"/>
          <w:lang w:val="es-PR"/>
        </w:rPr>
      </w:pPr>
      <w:r w:rsidRPr="00C76F69">
        <w:rPr>
          <w:rFonts w:ascii="Book Antiqua" w:hAnsi="Book Antiqua"/>
          <w:lang w:val="es-PR"/>
        </w:rPr>
        <w:t>Artículo 8.- Vigencia.</w:t>
      </w:r>
    </w:p>
    <w:p w14:paraId="6036CCA5" w14:textId="5ADF8190" w:rsidR="00C91865" w:rsidRPr="00C91865" w:rsidRDefault="00EC2D79" w:rsidP="00EC2D79">
      <w:pPr>
        <w:spacing w:line="480" w:lineRule="auto"/>
        <w:ind w:firstLine="360"/>
        <w:jc w:val="both"/>
        <w:rPr>
          <w:rFonts w:ascii="Book Antiqua" w:hAnsi="Book Antiqua"/>
          <w:lang w:val="es-PR"/>
        </w:rPr>
      </w:pPr>
      <w:r w:rsidRPr="00C76F69">
        <w:rPr>
          <w:rFonts w:ascii="Book Antiqua" w:hAnsi="Book Antiqua"/>
          <w:lang w:val="es-PR"/>
        </w:rPr>
        <w:t xml:space="preserve">Esta Ley comenzará a regir inmediatamente después de su aprobación. </w:t>
      </w:r>
    </w:p>
    <w:bookmarkEnd w:id="0"/>
    <w:sectPr w:rsidR="00C91865" w:rsidRPr="00C91865" w:rsidSect="00EF75E1">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D7828" w14:textId="77777777" w:rsidR="007F58AC" w:rsidRDefault="007F58AC">
      <w:r>
        <w:separator/>
      </w:r>
    </w:p>
  </w:endnote>
  <w:endnote w:type="continuationSeparator" w:id="0">
    <w:p w14:paraId="67C8DD55" w14:textId="77777777" w:rsidR="007F58AC" w:rsidRDefault="007F58AC">
      <w:r>
        <w:continuationSeparator/>
      </w:r>
    </w:p>
  </w:endnote>
  <w:endnote w:type="continuationNotice" w:id="1">
    <w:p w14:paraId="6EA138F5" w14:textId="77777777" w:rsidR="007F58AC" w:rsidRDefault="007F58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70813" w14:textId="77777777" w:rsidR="007F58AC" w:rsidRDefault="007F58AC">
      <w:r>
        <w:separator/>
      </w:r>
    </w:p>
  </w:footnote>
  <w:footnote w:type="continuationSeparator" w:id="0">
    <w:p w14:paraId="378BCADA" w14:textId="77777777" w:rsidR="007F58AC" w:rsidRDefault="007F58AC">
      <w:r>
        <w:continuationSeparator/>
      </w:r>
    </w:p>
  </w:footnote>
  <w:footnote w:type="continuationNotice" w:id="1">
    <w:p w14:paraId="41870978" w14:textId="77777777" w:rsidR="007F58AC" w:rsidRDefault="007F58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4D24CDEE" w:rsidR="007F61B2" w:rsidRPr="00C60B4E" w:rsidRDefault="00C60B4E" w:rsidP="00C60B4E">
    <w:pPr>
      <w:pStyle w:val="Header"/>
      <w:jc w:val="right"/>
      <w:rPr>
        <w:lang w:val="en-US"/>
      </w:rPr>
    </w:pPr>
    <w:r>
      <w:rPr>
        <w:lang w:val="en-US"/>
      </w:rPr>
      <w:t>A-</w:t>
    </w:r>
    <w:r w:rsidR="004C50A3">
      <w:rPr>
        <w:lang w:val="en-US"/>
      </w:rPr>
      <w:t>10</w:t>
    </w:r>
    <w:r w:rsidR="00422281">
      <w:rPr>
        <w:lang w:val="en-US"/>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1"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8"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1"/>
  </w:num>
  <w:num w:numId="2" w16cid:durableId="2037927756">
    <w:abstractNumId w:val="8"/>
  </w:num>
  <w:num w:numId="3" w16cid:durableId="508376565">
    <w:abstractNumId w:val="13"/>
  </w:num>
  <w:num w:numId="4" w16cid:durableId="216819222">
    <w:abstractNumId w:val="9"/>
  </w:num>
  <w:num w:numId="5" w16cid:durableId="517544549">
    <w:abstractNumId w:val="19"/>
  </w:num>
  <w:num w:numId="6" w16cid:durableId="478498451">
    <w:abstractNumId w:val="7"/>
  </w:num>
  <w:num w:numId="7" w16cid:durableId="46998239">
    <w:abstractNumId w:val="21"/>
  </w:num>
  <w:num w:numId="8" w16cid:durableId="275597364">
    <w:abstractNumId w:val="4"/>
  </w:num>
  <w:num w:numId="9" w16cid:durableId="1126703027">
    <w:abstractNumId w:val="2"/>
  </w:num>
  <w:num w:numId="10" w16cid:durableId="1162702400">
    <w:abstractNumId w:val="5"/>
  </w:num>
  <w:num w:numId="11" w16cid:durableId="2055156664">
    <w:abstractNumId w:val="14"/>
  </w:num>
  <w:num w:numId="12" w16cid:durableId="1121461949">
    <w:abstractNumId w:val="16"/>
  </w:num>
  <w:num w:numId="13" w16cid:durableId="261303919">
    <w:abstractNumId w:val="3"/>
  </w:num>
  <w:num w:numId="14" w16cid:durableId="1608542314">
    <w:abstractNumId w:val="0"/>
  </w:num>
  <w:num w:numId="15" w16cid:durableId="687564547">
    <w:abstractNumId w:val="1"/>
  </w:num>
  <w:num w:numId="16" w16cid:durableId="273637373">
    <w:abstractNumId w:val="10"/>
  </w:num>
  <w:num w:numId="17" w16cid:durableId="1320235784">
    <w:abstractNumId w:val="17"/>
  </w:num>
  <w:num w:numId="18" w16cid:durableId="1401176248">
    <w:abstractNumId w:val="18"/>
  </w:num>
  <w:num w:numId="19" w16cid:durableId="376929053">
    <w:abstractNumId w:val="12"/>
  </w:num>
  <w:num w:numId="20" w16cid:durableId="262231328">
    <w:abstractNumId w:val="15"/>
  </w:num>
  <w:num w:numId="21" w16cid:durableId="2065105753">
    <w:abstractNumId w:val="6"/>
  </w:num>
  <w:num w:numId="22" w16cid:durableId="18046146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4098B"/>
    <w:rsid w:val="00045090"/>
    <w:rsid w:val="00045F08"/>
    <w:rsid w:val="000579C4"/>
    <w:rsid w:val="00062B92"/>
    <w:rsid w:val="00063D14"/>
    <w:rsid w:val="000659E0"/>
    <w:rsid w:val="000741B3"/>
    <w:rsid w:val="00076D71"/>
    <w:rsid w:val="00076E80"/>
    <w:rsid w:val="000866CA"/>
    <w:rsid w:val="0009772C"/>
    <w:rsid w:val="000A1D21"/>
    <w:rsid w:val="000A4C96"/>
    <w:rsid w:val="000A5112"/>
    <w:rsid w:val="000B0936"/>
    <w:rsid w:val="000C2412"/>
    <w:rsid w:val="000D129F"/>
    <w:rsid w:val="000D67C9"/>
    <w:rsid w:val="000E25DA"/>
    <w:rsid w:val="000E5ABE"/>
    <w:rsid w:val="000E6A9E"/>
    <w:rsid w:val="000F3B48"/>
    <w:rsid w:val="00100AF1"/>
    <w:rsid w:val="001016AC"/>
    <w:rsid w:val="0010370A"/>
    <w:rsid w:val="0011023B"/>
    <w:rsid w:val="00112D3D"/>
    <w:rsid w:val="00121A8C"/>
    <w:rsid w:val="00151B88"/>
    <w:rsid w:val="00151EAB"/>
    <w:rsid w:val="00154D43"/>
    <w:rsid w:val="001614B1"/>
    <w:rsid w:val="00167892"/>
    <w:rsid w:val="00170D6C"/>
    <w:rsid w:val="00176176"/>
    <w:rsid w:val="00183D59"/>
    <w:rsid w:val="001855E6"/>
    <w:rsid w:val="0019638B"/>
    <w:rsid w:val="00196959"/>
    <w:rsid w:val="001A4F66"/>
    <w:rsid w:val="001A7DF2"/>
    <w:rsid w:val="001B27CD"/>
    <w:rsid w:val="001B45AF"/>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5613"/>
    <w:rsid w:val="002E5701"/>
    <w:rsid w:val="002E6517"/>
    <w:rsid w:val="002F6C22"/>
    <w:rsid w:val="003007AB"/>
    <w:rsid w:val="00306C4B"/>
    <w:rsid w:val="00306D6F"/>
    <w:rsid w:val="0030725B"/>
    <w:rsid w:val="00310A31"/>
    <w:rsid w:val="0031489E"/>
    <w:rsid w:val="00326CBF"/>
    <w:rsid w:val="003309F7"/>
    <w:rsid w:val="00336436"/>
    <w:rsid w:val="003465AB"/>
    <w:rsid w:val="003475FA"/>
    <w:rsid w:val="00350A18"/>
    <w:rsid w:val="00366A6D"/>
    <w:rsid w:val="00367F94"/>
    <w:rsid w:val="00370898"/>
    <w:rsid w:val="003718F2"/>
    <w:rsid w:val="003848FF"/>
    <w:rsid w:val="00395EF3"/>
    <w:rsid w:val="00396297"/>
    <w:rsid w:val="003A7944"/>
    <w:rsid w:val="003B343A"/>
    <w:rsid w:val="003C15C9"/>
    <w:rsid w:val="003C2BBB"/>
    <w:rsid w:val="003D3DB3"/>
    <w:rsid w:val="003D4D7E"/>
    <w:rsid w:val="003E247C"/>
    <w:rsid w:val="003E2A06"/>
    <w:rsid w:val="003F1396"/>
    <w:rsid w:val="003F3C4F"/>
    <w:rsid w:val="003F3D81"/>
    <w:rsid w:val="003F565B"/>
    <w:rsid w:val="004053B1"/>
    <w:rsid w:val="00410446"/>
    <w:rsid w:val="004142B3"/>
    <w:rsid w:val="00417589"/>
    <w:rsid w:val="004178C9"/>
    <w:rsid w:val="004200C7"/>
    <w:rsid w:val="00420984"/>
    <w:rsid w:val="00422281"/>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628A"/>
    <w:rsid w:val="00486D91"/>
    <w:rsid w:val="00492CD7"/>
    <w:rsid w:val="004A24C6"/>
    <w:rsid w:val="004A41D0"/>
    <w:rsid w:val="004B2F36"/>
    <w:rsid w:val="004B68F9"/>
    <w:rsid w:val="004C178C"/>
    <w:rsid w:val="004C50A3"/>
    <w:rsid w:val="004C5E2E"/>
    <w:rsid w:val="004C670A"/>
    <w:rsid w:val="004D04DE"/>
    <w:rsid w:val="004D0718"/>
    <w:rsid w:val="004D3FBD"/>
    <w:rsid w:val="004D406E"/>
    <w:rsid w:val="004D6AE4"/>
    <w:rsid w:val="004E2CE2"/>
    <w:rsid w:val="004E2E81"/>
    <w:rsid w:val="004E57F6"/>
    <w:rsid w:val="004E62D8"/>
    <w:rsid w:val="004F7331"/>
    <w:rsid w:val="0050380A"/>
    <w:rsid w:val="00504471"/>
    <w:rsid w:val="00506A16"/>
    <w:rsid w:val="005130BF"/>
    <w:rsid w:val="00523805"/>
    <w:rsid w:val="005332AA"/>
    <w:rsid w:val="00557D84"/>
    <w:rsid w:val="00560A03"/>
    <w:rsid w:val="00561180"/>
    <w:rsid w:val="0056407E"/>
    <w:rsid w:val="0057356F"/>
    <w:rsid w:val="00580F55"/>
    <w:rsid w:val="00593C7F"/>
    <w:rsid w:val="00594085"/>
    <w:rsid w:val="005A119E"/>
    <w:rsid w:val="005A183F"/>
    <w:rsid w:val="005A37CE"/>
    <w:rsid w:val="005A4CFA"/>
    <w:rsid w:val="005A5437"/>
    <w:rsid w:val="005D1822"/>
    <w:rsid w:val="005D4C44"/>
    <w:rsid w:val="005D5738"/>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408D2"/>
    <w:rsid w:val="00641191"/>
    <w:rsid w:val="0064364E"/>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5210"/>
    <w:rsid w:val="007913C2"/>
    <w:rsid w:val="00792036"/>
    <w:rsid w:val="00796A1D"/>
    <w:rsid w:val="007A4890"/>
    <w:rsid w:val="007A4AD0"/>
    <w:rsid w:val="007A7038"/>
    <w:rsid w:val="007B3D22"/>
    <w:rsid w:val="007C018A"/>
    <w:rsid w:val="007C2ABA"/>
    <w:rsid w:val="007C73C1"/>
    <w:rsid w:val="007D02AC"/>
    <w:rsid w:val="007D04C1"/>
    <w:rsid w:val="007D2643"/>
    <w:rsid w:val="007D542B"/>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57BD"/>
    <w:rsid w:val="008B1FE6"/>
    <w:rsid w:val="008B307B"/>
    <w:rsid w:val="008B5572"/>
    <w:rsid w:val="008C17D4"/>
    <w:rsid w:val="008D0C41"/>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47A8"/>
    <w:rsid w:val="009C54CA"/>
    <w:rsid w:val="009D115E"/>
    <w:rsid w:val="009D659A"/>
    <w:rsid w:val="009E0FA1"/>
    <w:rsid w:val="009F61F7"/>
    <w:rsid w:val="00A03E35"/>
    <w:rsid w:val="00A05CBE"/>
    <w:rsid w:val="00A14AA6"/>
    <w:rsid w:val="00A1720E"/>
    <w:rsid w:val="00A258E7"/>
    <w:rsid w:val="00A30405"/>
    <w:rsid w:val="00A36A5F"/>
    <w:rsid w:val="00A415F2"/>
    <w:rsid w:val="00A43B6B"/>
    <w:rsid w:val="00A43EC5"/>
    <w:rsid w:val="00A50CBC"/>
    <w:rsid w:val="00A54EEA"/>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516B0"/>
    <w:rsid w:val="00B51D4B"/>
    <w:rsid w:val="00B54D7C"/>
    <w:rsid w:val="00B60022"/>
    <w:rsid w:val="00B63686"/>
    <w:rsid w:val="00B644EA"/>
    <w:rsid w:val="00B7637E"/>
    <w:rsid w:val="00B77C27"/>
    <w:rsid w:val="00B8688D"/>
    <w:rsid w:val="00B872A1"/>
    <w:rsid w:val="00B909F0"/>
    <w:rsid w:val="00B933DA"/>
    <w:rsid w:val="00B93659"/>
    <w:rsid w:val="00B94D10"/>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10F6D"/>
    <w:rsid w:val="00C26945"/>
    <w:rsid w:val="00C27360"/>
    <w:rsid w:val="00C34C2D"/>
    <w:rsid w:val="00C36ABA"/>
    <w:rsid w:val="00C4328A"/>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E0C8C"/>
    <w:rsid w:val="00CE2334"/>
    <w:rsid w:val="00CF2808"/>
    <w:rsid w:val="00CF3342"/>
    <w:rsid w:val="00D12650"/>
    <w:rsid w:val="00D217C6"/>
    <w:rsid w:val="00D24DA2"/>
    <w:rsid w:val="00D35008"/>
    <w:rsid w:val="00D37054"/>
    <w:rsid w:val="00D37D69"/>
    <w:rsid w:val="00D40AE2"/>
    <w:rsid w:val="00D40D7F"/>
    <w:rsid w:val="00D53ACF"/>
    <w:rsid w:val="00D57D0F"/>
    <w:rsid w:val="00D623E2"/>
    <w:rsid w:val="00D76523"/>
    <w:rsid w:val="00D77C8E"/>
    <w:rsid w:val="00D82800"/>
    <w:rsid w:val="00D85598"/>
    <w:rsid w:val="00D90036"/>
    <w:rsid w:val="00D92E87"/>
    <w:rsid w:val="00D953E1"/>
    <w:rsid w:val="00DA1F13"/>
    <w:rsid w:val="00DA34D8"/>
    <w:rsid w:val="00DB4272"/>
    <w:rsid w:val="00DB6ED3"/>
    <w:rsid w:val="00DC2DE4"/>
    <w:rsid w:val="00DC6D36"/>
    <w:rsid w:val="00DD2763"/>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A2D19"/>
    <w:rsid w:val="00EA412D"/>
    <w:rsid w:val="00EA455E"/>
    <w:rsid w:val="00EB412E"/>
    <w:rsid w:val="00EB4427"/>
    <w:rsid w:val="00EC23C9"/>
    <w:rsid w:val="00EC2D79"/>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84E92"/>
    <w:rsid w:val="00F87422"/>
    <w:rsid w:val="00FA489F"/>
    <w:rsid w:val="00FA5408"/>
    <w:rsid w:val="00FA6279"/>
    <w:rsid w:val="00FA7A68"/>
    <w:rsid w:val="00FB153D"/>
    <w:rsid w:val="00FB58AD"/>
    <w:rsid w:val="00FB63E2"/>
    <w:rsid w:val="00FC1EE1"/>
    <w:rsid w:val="00FC564C"/>
    <w:rsid w:val="00FD1837"/>
    <w:rsid w:val="00FD56E5"/>
    <w:rsid w:val="00FD7353"/>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4SQX5P7U7WPY-958212181-822480</_dlc_DocId>
    <_dlc_DocIdUrl xmlns="c890fddd-4e87-4e08-8b51-545f2a3f7b06">
      <Url>https://senpr.sharepoint.com/sites/obralegislativa/_layouts/15/DocIdRedir.aspx?ID=4SQX5P7U7WPY-958212181-822480</Url>
      <Description>4SQX5P7U7WPY-958212181-822480</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2.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3.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44FAC828-D337-4603-B67E-013589B92A11}"/>
</file>

<file path=customXml/itemProps6.xml><?xml version="1.0" encoding="utf-8"?>
<ds:datastoreItem xmlns:ds="http://schemas.openxmlformats.org/officeDocument/2006/customXml" ds:itemID="{43DEFE93-58D4-4AE3-9CC8-A2DA694333D9}"/>
</file>

<file path=docProps/app.xml><?xml version="1.0" encoding="utf-8"?>
<Properties xmlns="http://schemas.openxmlformats.org/officeDocument/2006/extended-properties" xmlns:vt="http://schemas.openxmlformats.org/officeDocument/2006/docPropsVTypes">
  <Template>Normal</Template>
  <TotalTime>5</TotalTime>
  <Pages>5</Pages>
  <Words>1143</Words>
  <Characters>6269</Characters>
  <Application>Microsoft Office Word</Application>
  <DocSecurity>0</DocSecurity>
  <Lines>127</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3</cp:revision>
  <cp:lastPrinted>2026-01-12T15:08:00Z</cp:lastPrinted>
  <dcterms:created xsi:type="dcterms:W3CDTF">2026-01-12T18:57:00Z</dcterms:created>
  <dcterms:modified xsi:type="dcterms:W3CDTF">2026-01-14T18:53:00Z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87517d09-b25a-4c00-b83d-b5cd74af688d</vt:lpwstr>
  </property>
</Properties>
</file>