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50156F79" w:rsidR="00DF7D86" w:rsidRPr="00D160E9" w:rsidRDefault="00B45797" w:rsidP="00954C22">
      <w:pPr>
        <w:tabs>
          <w:tab w:val="center" w:pos="4680"/>
        </w:tabs>
        <w:jc w:val="center"/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D160E9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="0038510E" w:rsidRPr="00D160E9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6BDFF71B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C650FC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C13938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C650FC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1711E6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224C8555" w14:textId="3121EB47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954C22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1</w:t>
      </w:r>
      <w:r w:rsidR="00C13938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039</w:t>
      </w:r>
    </w:p>
    <w:p w14:paraId="6CA3DF2C" w14:textId="7A7B9834" w:rsidR="00DF7D86" w:rsidRPr="00A42843" w:rsidRDefault="00D0513B">
      <w:pPr>
        <w:spacing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 xml:space="preserve">SEGUNDO </w:t>
      </w:r>
      <w:r w:rsidR="0038510E" w:rsidRPr="00A42843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5BE6BD4B" w:rsidR="00DF7D86" w:rsidRPr="001711E6" w:rsidRDefault="00ED5FD0" w:rsidP="00A42843">
      <w:pPr>
        <w:spacing w:after="24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19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D0513B">
        <w:rPr>
          <w:rFonts w:ascii="Book Antiqua" w:eastAsia="Book Antiqua" w:hAnsi="Book Antiqua" w:cs="Book Antiqua"/>
          <w:color w:val="000000" w:themeColor="text1"/>
          <w:lang w:val="es-PR"/>
        </w:rPr>
        <w:t>marzo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C13938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4AADD4CE" w:rsidR="00DF7D86" w:rsidRPr="001E4E12" w:rsidRDefault="0038510E" w:rsidP="00245A5D">
      <w:pPr>
        <w:spacing w:line="360" w:lineRule="auto"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1E4E12">
        <w:rPr>
          <w:rFonts w:ascii="Book Antiqua" w:eastAsia="Book Antiqua" w:hAnsi="Book Antiqua" w:cs="Book Antiqua"/>
          <w:bCs/>
          <w:color w:val="000000" w:themeColor="text1"/>
          <w:lang w:val="es-PR"/>
        </w:rPr>
        <w:t>A LA CÁMARA DE REPRESENTANTES DE PUERTO RICO</w:t>
      </w:r>
    </w:p>
    <w:p w14:paraId="48CACF04" w14:textId="0788648E" w:rsidR="00DF7D86" w:rsidRPr="001711E6" w:rsidRDefault="00F169E1" w:rsidP="008A6E5B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7870ED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, previo estudio y </w:t>
      </w:r>
      <w:r w:rsidR="00DB4DE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consideración </w:t>
      </w:r>
      <w:r w:rsidR="00DB4DE5">
        <w:rPr>
          <w:rFonts w:ascii="Book Antiqua" w:eastAsia="Book Antiqua" w:hAnsi="Book Antiqua" w:cs="Book Antiqua"/>
          <w:color w:val="000000" w:themeColor="text1"/>
          <w:lang w:val="es-PR"/>
        </w:rPr>
        <w:t>del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P</w:t>
      </w:r>
      <w:r w:rsidR="00954C22">
        <w:rPr>
          <w:rFonts w:ascii="Book Antiqua" w:eastAsia="Book Antiqua" w:hAnsi="Book Antiqua" w:cs="Book Antiqua"/>
          <w:color w:val="000000" w:themeColor="text1"/>
          <w:lang w:val="es-PR"/>
        </w:rPr>
        <w:t>royecto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 C</w:t>
      </w:r>
      <w:r w:rsidR="00954C22">
        <w:rPr>
          <w:rFonts w:ascii="Book Antiqua" w:eastAsia="Book Antiqua" w:hAnsi="Book Antiqua" w:cs="Book Antiqua"/>
          <w:color w:val="000000" w:themeColor="text1"/>
          <w:lang w:val="es-PR"/>
        </w:rPr>
        <w:t>ámara 1</w:t>
      </w:r>
      <w:r w:rsidR="00437B8E">
        <w:rPr>
          <w:rFonts w:ascii="Book Antiqua" w:eastAsia="Book Antiqua" w:hAnsi="Book Antiqua" w:cs="Book Antiqua"/>
          <w:color w:val="000000" w:themeColor="text1"/>
          <w:lang w:val="es-PR"/>
        </w:rPr>
        <w:t xml:space="preserve">039 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>(P. de la C. 1</w:t>
      </w:r>
      <w:r w:rsidR="004A2F7B">
        <w:rPr>
          <w:rFonts w:ascii="Book Antiqua" w:eastAsia="Book Antiqua" w:hAnsi="Book Antiqua" w:cs="Book Antiqua"/>
          <w:color w:val="000000" w:themeColor="text1"/>
          <w:lang w:val="es-PR"/>
        </w:rPr>
        <w:t>039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B4DE5">
        <w:rPr>
          <w:rFonts w:ascii="Book Antiqua" w:eastAsia="Book Antiqua" w:hAnsi="Book Antiqua" w:cs="Book Antiqua"/>
          <w:color w:val="000000" w:themeColor="text1"/>
          <w:lang w:val="es-PR"/>
        </w:rPr>
        <w:t xml:space="preserve">en su </w:t>
      </w:r>
      <w:r w:rsidR="005C2F1F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DB4DE5">
        <w:rPr>
          <w:rFonts w:ascii="Book Antiqua" w:eastAsia="Book Antiqua" w:hAnsi="Book Antiqua" w:cs="Book Antiqua"/>
          <w:color w:val="000000" w:themeColor="text1"/>
          <w:lang w:val="es-PR"/>
        </w:rPr>
        <w:t xml:space="preserve">egundo </w:t>
      </w:r>
      <w:r w:rsidR="005C2F1F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B4DE5">
        <w:rPr>
          <w:rFonts w:ascii="Book Antiqua" w:eastAsia="Book Antiqua" w:hAnsi="Book Antiqua" w:cs="Book Antiqua"/>
          <w:color w:val="000000" w:themeColor="text1"/>
          <w:lang w:val="es-PR"/>
        </w:rPr>
        <w:t xml:space="preserve">nforme,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 w:rsidR="00A42843">
        <w:rPr>
          <w:rFonts w:ascii="Book Antiqua" w:eastAsia="Book Antiqua" w:hAnsi="Book Antiqua" w:cs="Book Antiqua"/>
          <w:color w:val="000000" w:themeColor="text1"/>
          <w:lang w:val="es-PR"/>
        </w:rPr>
        <w:t>ienda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>entirillado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6C05443D" w14:textId="0CDD33F3" w:rsidR="00B77787" w:rsidRPr="008A6E5B" w:rsidRDefault="003B38A4" w:rsidP="00245A5D">
      <w:pPr>
        <w:spacing w:line="360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  <w:r w:rsidRPr="008A6E5B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18BE53D9" w14:textId="71A49A0B" w:rsidR="00B77787" w:rsidRPr="001D7292" w:rsidRDefault="00B77787" w:rsidP="008A6E5B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El Proyecto de la Cámara 1039 tiene como propósito </w:t>
      </w:r>
      <w:r w:rsidRPr="001D7292">
        <w:rPr>
          <w:rFonts w:ascii="Book Antiqua" w:hAnsi="Book Antiqua"/>
          <w:szCs w:val="24"/>
          <w:lang w:val="es-ES_tradnl"/>
        </w:rPr>
        <w:t>derogar la Ley Núm. 70 de 20 de junio de 1963, según enmendada</w:t>
      </w:r>
      <w:r w:rsidR="00CD2BA4">
        <w:rPr>
          <w:rFonts w:ascii="Book Antiqua" w:hAnsi="Book Antiqua"/>
          <w:szCs w:val="24"/>
          <w:lang w:val="es-ES_tradnl"/>
        </w:rPr>
        <w:t xml:space="preserve"> (Ley Núm. 70)</w:t>
      </w:r>
      <w:r w:rsidR="001F0D32">
        <w:rPr>
          <w:rFonts w:ascii="Book Antiqua" w:hAnsi="Book Antiqua"/>
          <w:szCs w:val="24"/>
          <w:lang w:val="es-ES_tradnl"/>
        </w:rPr>
        <w:t>;</w:t>
      </w:r>
      <w:r w:rsidR="003868B0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Pr="001D7292">
        <w:rPr>
          <w:rFonts w:ascii="Book Antiqua" w:hAnsi="Book Antiqua"/>
          <w:szCs w:val="24"/>
          <w:lang w:val="es-ES_tradnl"/>
        </w:rPr>
        <w:t xml:space="preserve"> enmendar el </w:t>
      </w:r>
      <w:r w:rsidR="001F0D32">
        <w:rPr>
          <w:rFonts w:ascii="Book Antiqua" w:hAnsi="Book Antiqua"/>
          <w:szCs w:val="24"/>
          <w:lang w:val="es-ES_tradnl"/>
        </w:rPr>
        <w:t>a</w:t>
      </w:r>
      <w:r w:rsidRPr="001D7292">
        <w:rPr>
          <w:rFonts w:ascii="Book Antiqua" w:hAnsi="Book Antiqua"/>
          <w:szCs w:val="24"/>
          <w:lang w:val="es-ES_tradnl"/>
        </w:rPr>
        <w:t>rtículo 6.6 de la Ley</w:t>
      </w:r>
      <w:r w:rsidR="00F94C9D">
        <w:rPr>
          <w:rFonts w:ascii="Book Antiqua" w:hAnsi="Book Antiqua"/>
          <w:szCs w:val="24"/>
          <w:lang w:val="es-ES_tradnl"/>
        </w:rPr>
        <w:t xml:space="preserve"> </w:t>
      </w:r>
      <w:r w:rsidR="00F94C9D" w:rsidRPr="001D7292">
        <w:rPr>
          <w:rFonts w:ascii="Book Antiqua" w:hAnsi="Book Antiqua"/>
          <w:szCs w:val="24"/>
          <w:lang w:val="es-ES_tradnl"/>
        </w:rPr>
        <w:t>Núm.</w:t>
      </w:r>
      <w:r w:rsidRPr="001D7292">
        <w:rPr>
          <w:rFonts w:ascii="Book Antiqua" w:hAnsi="Book Antiqua"/>
          <w:szCs w:val="24"/>
          <w:lang w:val="es-ES_tradnl"/>
        </w:rPr>
        <w:t xml:space="preserve"> 8-2017</w:t>
      </w:r>
      <w:r>
        <w:rPr>
          <w:rFonts w:ascii="Book Antiqua" w:hAnsi="Book Antiqua"/>
          <w:szCs w:val="24"/>
          <w:lang w:val="es-ES_tradnl"/>
        </w:rPr>
        <w:t>, según enmendada</w:t>
      </w:r>
      <w:r w:rsidR="001F0D32">
        <w:rPr>
          <w:rFonts w:ascii="Book Antiqua" w:hAnsi="Book Antiqua"/>
          <w:szCs w:val="24"/>
          <w:lang w:val="es-ES_tradnl"/>
        </w:rPr>
        <w:t>;</w:t>
      </w:r>
      <w:r w:rsidR="001F0D32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 w:rsidRPr="001D7292">
        <w:rPr>
          <w:rFonts w:ascii="Book Antiqua" w:hAnsi="Book Antiqua"/>
          <w:szCs w:val="24"/>
          <w:lang w:val="es-ES_tradnl"/>
        </w:rPr>
        <w:t xml:space="preserve"> y para otros fines relacionados.</w:t>
      </w:r>
    </w:p>
    <w:p w14:paraId="11BA85A6" w14:textId="4A9DE683" w:rsidR="00E04157" w:rsidRDefault="00023FF7" w:rsidP="008A6E5B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B</w:t>
      </w:r>
      <w:r w:rsidR="00B77787">
        <w:rPr>
          <w:rFonts w:ascii="Book Antiqua" w:hAnsi="Book Antiqua"/>
          <w:szCs w:val="24"/>
          <w:lang w:val="es-ES_tradnl"/>
        </w:rPr>
        <w:t xml:space="preserve">ajo </w:t>
      </w:r>
      <w:r w:rsidR="00E04157">
        <w:rPr>
          <w:rFonts w:ascii="Book Antiqua" w:hAnsi="Book Antiqua"/>
          <w:szCs w:val="24"/>
          <w:lang w:val="es-ES_tradnl"/>
        </w:rPr>
        <w:t xml:space="preserve">la </w:t>
      </w:r>
      <w:r w:rsidR="00E04157" w:rsidRPr="001D7292">
        <w:rPr>
          <w:rFonts w:ascii="Book Antiqua" w:hAnsi="Book Antiqua"/>
          <w:szCs w:val="24"/>
          <w:lang w:val="es-ES_tradnl"/>
        </w:rPr>
        <w:t>regla</w:t>
      </w:r>
      <w:r w:rsidR="00B77787" w:rsidRPr="001D7292">
        <w:rPr>
          <w:rFonts w:ascii="Book Antiqua" w:hAnsi="Book Antiqua"/>
          <w:szCs w:val="24"/>
          <w:lang w:val="es-ES_tradnl"/>
        </w:rPr>
        <w:t xml:space="preserve"> general, es inelegible para empleo o contrato con el Gobierno de Puerto Rico toda persona que haya incurrido en conducta deshonrosa, adicción a bebidas embriagantes y sustancias controladas, o que haya sido convicta por los delitos que determina la ley. </w:t>
      </w:r>
    </w:p>
    <w:p w14:paraId="4C770B88" w14:textId="77777777" w:rsidR="00023FF7" w:rsidRDefault="00023FF7" w:rsidP="00023FF7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6283892" w14:textId="77777777" w:rsidR="00023FF7" w:rsidRDefault="00023FF7" w:rsidP="00023FF7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968E08B" w14:textId="77777777" w:rsidR="00023FF7" w:rsidRDefault="00023FF7" w:rsidP="00023FF7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9A20B3B" w14:textId="77777777" w:rsidR="00023FF7" w:rsidRDefault="00023FF7" w:rsidP="00023FF7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472DEAA" w14:textId="777B20B1" w:rsidR="00B77787" w:rsidRPr="001D7292" w:rsidRDefault="00023FF7" w:rsidP="00023FF7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>A</w:t>
      </w:r>
      <w:r w:rsidR="00B77787" w:rsidRPr="00B77787">
        <w:rPr>
          <w:rFonts w:ascii="Book Antiqua" w:hAnsi="Book Antiqua"/>
          <w:szCs w:val="24"/>
          <w:lang w:val="es-ES_tradnl"/>
        </w:rPr>
        <w:t>nte el mandato de nuestra Constitución sobre la rehabilitación de las personas que cometen delito</w:t>
      </w:r>
      <w:r w:rsidR="00B77787" w:rsidRPr="00164014">
        <w:rPr>
          <w:rFonts w:ascii="Book Antiqua" w:hAnsi="Book Antiqua"/>
          <w:szCs w:val="24"/>
          <w:lang w:val="es-ES_tradnl"/>
        </w:rPr>
        <w:t xml:space="preserve">, </w:t>
      </w:r>
      <w:r w:rsidR="00B77787" w:rsidRPr="001D7292">
        <w:rPr>
          <w:rFonts w:ascii="Book Antiqua" w:hAnsi="Book Antiqua"/>
          <w:szCs w:val="24"/>
          <w:lang w:val="es-ES_tradnl"/>
        </w:rPr>
        <w:t>el Estado ostenta el interés de que las personas inhabilitadas para trabajar con el Gobierno superen su situación por sus propios méritos y logren reintegrarse al servicio público. Como parte de una política pública de rehabilitación y reinserción social, el ordenamiento jurídico reconoce la figura de la habilitación, mediante la cual una persona previamente inhabilitada puede, bajo criterios y procedimientos establecidos por ley, recuperar su elegibilidad para ocupar un puesto público o prestar servicios al Gobierno. La habilitación de personas inelegibles responde al interés legítimo del Estado de proteger la integridad del servicio público, promover la rehabilitación social y moral de la persona convicta, y salvaguardar la confianza ciudadana en sus instituciones.</w:t>
      </w:r>
    </w:p>
    <w:p w14:paraId="45DFDB1C" w14:textId="16866372" w:rsidR="00B77787" w:rsidRPr="001D7292" w:rsidRDefault="000D7425" w:rsidP="008A6E5B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L</w:t>
      </w:r>
      <w:r w:rsidR="00B77787" w:rsidRPr="001D7292">
        <w:rPr>
          <w:rFonts w:ascii="Book Antiqua" w:hAnsi="Book Antiqua"/>
          <w:szCs w:val="24"/>
          <w:lang w:val="es-ES_tradnl"/>
        </w:rPr>
        <w:t>a Ley Núm. 70 fue aprobada con el propósito de relevar de la inhabilidad legal para ocupar puestos públicos y prestar servicios al Gobierno a aquellas personas a quienes se le hubiese suspendido la ejecución de la sentencia,</w:t>
      </w:r>
      <w:r w:rsidR="00573483">
        <w:rPr>
          <w:rFonts w:ascii="Book Antiqua" w:hAnsi="Book Antiqua"/>
          <w:szCs w:val="24"/>
          <w:lang w:val="es-ES_tradnl"/>
        </w:rPr>
        <w:t xml:space="preserve"> o</w:t>
      </w:r>
      <w:r w:rsidR="00B77787" w:rsidRPr="001D7292">
        <w:rPr>
          <w:rFonts w:ascii="Book Antiqua" w:hAnsi="Book Antiqua"/>
          <w:szCs w:val="24"/>
          <w:lang w:val="es-ES_tradnl"/>
        </w:rPr>
        <w:t xml:space="preserve"> se </w:t>
      </w:r>
      <w:r w:rsidR="00126EB0" w:rsidRPr="001D7292">
        <w:rPr>
          <w:rFonts w:ascii="Book Antiqua" w:hAnsi="Book Antiqua"/>
          <w:szCs w:val="24"/>
          <w:lang w:val="es-ES_tradnl"/>
        </w:rPr>
        <w:t>le</w:t>
      </w:r>
      <w:r w:rsidR="00B77787" w:rsidRPr="001D7292">
        <w:rPr>
          <w:rFonts w:ascii="Book Antiqua" w:hAnsi="Book Antiqua"/>
          <w:szCs w:val="24"/>
          <w:lang w:val="es-ES_tradnl"/>
        </w:rPr>
        <w:t xml:space="preserve"> hubiese impuesto una pena alternativa a la reclusión o se les hubiese concedido el beneficio de libertad bajo palabra. Dicha </w:t>
      </w:r>
      <w:r w:rsidR="00A53C46">
        <w:rPr>
          <w:rFonts w:ascii="Book Antiqua" w:hAnsi="Book Antiqua"/>
          <w:szCs w:val="24"/>
          <w:lang w:val="es-ES_tradnl"/>
        </w:rPr>
        <w:t>l</w:t>
      </w:r>
      <w:r w:rsidR="00B77787" w:rsidRPr="001D7292">
        <w:rPr>
          <w:rFonts w:ascii="Book Antiqua" w:hAnsi="Book Antiqua"/>
          <w:szCs w:val="24"/>
          <w:lang w:val="es-ES_tradnl"/>
        </w:rPr>
        <w:t xml:space="preserve">ey respondió a una política pública de rehabilitación penal vigente para su época y delegó en la entonces Oficina Central de Asesoramiento Laboral y de Administración de Recursos Humanos (OCALARH) la facultad de revisar los casos y determinar la habilitación correspondiente. </w:t>
      </w:r>
    </w:p>
    <w:p w14:paraId="2A46E583" w14:textId="0A99D184" w:rsidR="007648F9" w:rsidRDefault="00B77787" w:rsidP="008A6E5B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D7292">
        <w:rPr>
          <w:rFonts w:ascii="Book Antiqua" w:hAnsi="Book Antiqua"/>
          <w:szCs w:val="24"/>
          <w:lang w:val="es-ES_tradnl"/>
        </w:rPr>
        <w:t xml:space="preserve">Posteriormente, la Asamblea Legislativa aprobó la Ley </w:t>
      </w:r>
      <w:r w:rsidRPr="00B77787">
        <w:rPr>
          <w:rFonts w:ascii="Book Antiqua" w:hAnsi="Book Antiqua"/>
          <w:szCs w:val="24"/>
          <w:lang w:val="es-ES_tradnl"/>
        </w:rPr>
        <w:t>Núm.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1D7292">
        <w:rPr>
          <w:rFonts w:ascii="Book Antiqua" w:hAnsi="Book Antiqua"/>
          <w:szCs w:val="24"/>
          <w:lang w:val="es-ES_tradnl"/>
        </w:rPr>
        <w:t xml:space="preserve">8-2017, con el propósito de modernizar, uniformar y fortalecer la política pública relacionada con el empleo en el servicio público. Dicha legislación asignó a la Oficina de Administración y Transformación de los Recursos Humanos del Gobierno de Puerto Rico (OATRH) las facultades y los deberes de la anterior OCALARH. Asimismo, dicha </w:t>
      </w:r>
      <w:r w:rsidR="005C3ED7">
        <w:rPr>
          <w:rFonts w:ascii="Book Antiqua" w:hAnsi="Book Antiqua"/>
          <w:szCs w:val="24"/>
          <w:lang w:val="es-ES_tradnl"/>
        </w:rPr>
        <w:t>l</w:t>
      </w:r>
      <w:r w:rsidRPr="001D7292">
        <w:rPr>
          <w:rFonts w:ascii="Book Antiqua" w:hAnsi="Book Antiqua"/>
          <w:szCs w:val="24"/>
          <w:lang w:val="es-ES_tradnl"/>
        </w:rPr>
        <w:t>ey estableció un sistema integral que regula de manera detallada la elegibilidad, inelegibilidad y habilitación de personas para ocupar puestos o prestar servicios profesionales en el Gobierno de Puerto Rico.</w:t>
      </w:r>
    </w:p>
    <w:p w14:paraId="4422E2C5" w14:textId="6E49C781" w:rsidR="00B77787" w:rsidRDefault="00B77787" w:rsidP="00D3071A">
      <w:pPr>
        <w:spacing w:after="240"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04157">
        <w:rPr>
          <w:rFonts w:ascii="Book Antiqua" w:hAnsi="Book Antiqua"/>
          <w:szCs w:val="24"/>
          <w:lang w:val="es-ES_tradnl"/>
        </w:rPr>
        <w:t>En consecuencia, el contenido sustantivo de la Ley Núm. 70 fue incorporado, actualizado y ampliado por la Ley Núm. 8-2017</w:t>
      </w:r>
      <w:r w:rsidR="00E04157">
        <w:rPr>
          <w:rFonts w:ascii="Book Antiqua" w:hAnsi="Book Antiqua"/>
          <w:szCs w:val="24"/>
          <w:lang w:val="es-ES_tradnl"/>
        </w:rPr>
        <w:t xml:space="preserve">. </w:t>
      </w:r>
      <w:r w:rsidRPr="00E04157">
        <w:rPr>
          <w:rFonts w:ascii="Book Antiqua" w:hAnsi="Book Antiqua"/>
          <w:szCs w:val="24"/>
          <w:lang w:val="es-ES_tradnl"/>
        </w:rPr>
        <w:t>La permanencia de ambas leyes regulando la misma materia resulta innecesaria y puede provocar duplicidad normativa, confusión interpretativa y aplicación inconsistente de la política pública sobre habilitación en el servicio público.</w:t>
      </w:r>
    </w:p>
    <w:p w14:paraId="5BEACEDE" w14:textId="77777777" w:rsidR="005C3ED7" w:rsidRDefault="005C3ED7" w:rsidP="00D3071A">
      <w:pPr>
        <w:spacing w:after="240"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AC07158" w14:textId="77777777" w:rsidR="005C3ED7" w:rsidRDefault="005C3ED7" w:rsidP="00D3071A">
      <w:pPr>
        <w:spacing w:after="240"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957E874" w14:textId="5708FE48" w:rsidR="00380569" w:rsidRPr="008A6E5B" w:rsidRDefault="00380569" w:rsidP="00245A5D">
      <w:pPr>
        <w:spacing w:line="360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  <w:r w:rsidRPr="008A6E5B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lastRenderedPageBreak/>
        <w:t>AN</w:t>
      </w:r>
      <w:r w:rsidR="00A74AFE" w:rsidRPr="008A6E5B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Á</w:t>
      </w:r>
      <w:r w:rsidRPr="008A6E5B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LISIS DE LA MEDIDA</w:t>
      </w:r>
    </w:p>
    <w:p w14:paraId="33002A0F" w14:textId="1FE809A3" w:rsidR="00572FC1" w:rsidRDefault="00380569" w:rsidP="00D3071A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La Comisión de </w:t>
      </w:r>
      <w:r w:rsidR="005C3ED7">
        <w:rPr>
          <w:rFonts w:ascii="Book Antiqua" w:hAnsi="Book Antiqua"/>
          <w:szCs w:val="24"/>
          <w:lang w:val="es-ES_tradnl"/>
        </w:rPr>
        <w:t>l</w:t>
      </w:r>
      <w:r w:rsidR="00514881">
        <w:rPr>
          <w:rFonts w:ascii="Book Antiqua" w:hAnsi="Book Antiqua"/>
          <w:szCs w:val="24"/>
          <w:lang w:val="es-ES_tradnl"/>
        </w:rPr>
        <w:t>o</w:t>
      </w:r>
      <w:r>
        <w:rPr>
          <w:rFonts w:ascii="Book Antiqua" w:hAnsi="Book Antiqua"/>
          <w:szCs w:val="24"/>
          <w:lang w:val="es-ES_tradnl"/>
        </w:rPr>
        <w:t xml:space="preserve"> Jurídico</w:t>
      </w:r>
      <w:r w:rsidR="00DD2A27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solicit</w:t>
      </w:r>
      <w:r w:rsidR="00A00376">
        <w:rPr>
          <w:rFonts w:ascii="Book Antiqua" w:hAnsi="Book Antiqua"/>
          <w:szCs w:val="24"/>
          <w:lang w:val="es-ES_tradnl"/>
        </w:rPr>
        <w:t>ó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572FC1">
        <w:rPr>
          <w:rFonts w:ascii="Book Antiqua" w:hAnsi="Book Antiqua"/>
          <w:szCs w:val="24"/>
          <w:lang w:val="es-ES_tradnl"/>
        </w:rPr>
        <w:t>memoriales</w:t>
      </w:r>
      <w:r>
        <w:rPr>
          <w:rFonts w:ascii="Book Antiqua" w:hAnsi="Book Antiqua"/>
          <w:szCs w:val="24"/>
          <w:lang w:val="es-ES_tradnl"/>
        </w:rPr>
        <w:t xml:space="preserve"> explicativos a las instrumentalidades del </w:t>
      </w:r>
      <w:r w:rsidR="00514881">
        <w:rPr>
          <w:rFonts w:ascii="Book Antiqua" w:hAnsi="Book Antiqua"/>
          <w:szCs w:val="24"/>
          <w:lang w:val="es-ES_tradnl"/>
        </w:rPr>
        <w:t>G</w:t>
      </w:r>
      <w:r>
        <w:rPr>
          <w:rFonts w:ascii="Book Antiqua" w:hAnsi="Book Antiqua"/>
          <w:szCs w:val="24"/>
          <w:lang w:val="es-ES_tradnl"/>
        </w:rPr>
        <w:t xml:space="preserve">obierno con inherencia en el </w:t>
      </w:r>
      <w:r w:rsidRPr="005F00AD">
        <w:rPr>
          <w:rFonts w:ascii="Book Antiqua" w:hAnsi="Book Antiqua"/>
          <w:szCs w:val="24"/>
          <w:lang w:val="es-ES_tradnl"/>
        </w:rPr>
        <w:t>tema</w:t>
      </w:r>
      <w:r w:rsidR="005F00AD" w:rsidRPr="005F00AD">
        <w:rPr>
          <w:rFonts w:ascii="Book Antiqua" w:hAnsi="Book Antiqua"/>
          <w:szCs w:val="24"/>
          <w:lang w:val="es-ES_tradnl"/>
        </w:rPr>
        <w:t>, entiéndase</w:t>
      </w:r>
      <w:r w:rsidR="00A00376">
        <w:rPr>
          <w:rFonts w:ascii="Book Antiqua" w:hAnsi="Book Antiqua"/>
          <w:szCs w:val="24"/>
          <w:lang w:val="es-ES_tradnl"/>
        </w:rPr>
        <w:t>:</w:t>
      </w:r>
      <w:r w:rsidR="005F00AD">
        <w:rPr>
          <w:rFonts w:ascii="Book Antiqua" w:hAnsi="Book Antiqua"/>
          <w:szCs w:val="24"/>
          <w:lang w:val="es-ES_tradnl"/>
        </w:rPr>
        <w:t xml:space="preserve"> la Oficina de Administración y Transformación de los Recursos Humanos del Gobierno de Puerto Rico (OATRH), Oficina del Inspector General (OIG) </w:t>
      </w:r>
      <w:r w:rsidR="00E966EC">
        <w:rPr>
          <w:rFonts w:ascii="Book Antiqua" w:hAnsi="Book Antiqua"/>
          <w:szCs w:val="24"/>
          <w:lang w:val="es-ES_tradnl"/>
        </w:rPr>
        <w:t>y la</w:t>
      </w:r>
      <w:r w:rsidR="005F00AD">
        <w:rPr>
          <w:rFonts w:ascii="Book Antiqua" w:hAnsi="Book Antiqua"/>
          <w:szCs w:val="24"/>
          <w:lang w:val="es-ES_tradnl"/>
        </w:rPr>
        <w:t xml:space="preserve"> Oficina de la Contralora de Puerto Rico</w:t>
      </w:r>
      <w:r w:rsidR="00553891">
        <w:rPr>
          <w:rFonts w:ascii="Book Antiqua" w:hAnsi="Book Antiqua"/>
          <w:szCs w:val="24"/>
          <w:lang w:val="es-ES_tradnl"/>
        </w:rPr>
        <w:t>, los cuales fueron recibidos.</w:t>
      </w:r>
      <w:r w:rsidR="00572FC1">
        <w:rPr>
          <w:rFonts w:ascii="Book Antiqua" w:hAnsi="Book Antiqua"/>
          <w:szCs w:val="24"/>
          <w:lang w:val="es-ES_tradnl"/>
        </w:rPr>
        <w:t xml:space="preserve"> </w:t>
      </w:r>
    </w:p>
    <w:p w14:paraId="2BC38AB2" w14:textId="67C733CC" w:rsidR="00572FC1" w:rsidRDefault="00572FC1" w:rsidP="003B33C7">
      <w:pPr>
        <w:spacing w:after="120"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En adelante un resumen de las expresiones realizadas</w:t>
      </w:r>
      <w:r w:rsidR="00A00376">
        <w:rPr>
          <w:rFonts w:ascii="Book Antiqua" w:hAnsi="Book Antiqua"/>
          <w:szCs w:val="24"/>
          <w:lang w:val="es-ES_tradnl"/>
        </w:rPr>
        <w:t>.</w:t>
      </w:r>
    </w:p>
    <w:p w14:paraId="10902844" w14:textId="1F21E458" w:rsidR="00DB4DE5" w:rsidRDefault="00E35F46" w:rsidP="003B33C7">
      <w:pPr>
        <w:spacing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  <w:lang w:val="es-ES_tradnl"/>
        </w:rPr>
        <w:t xml:space="preserve">Para </w:t>
      </w:r>
      <w:r w:rsidR="007B1103">
        <w:rPr>
          <w:rFonts w:ascii="Book Antiqua" w:hAnsi="Book Antiqua"/>
          <w:lang w:val="es-ES_tradnl"/>
        </w:rPr>
        <w:t xml:space="preserve">la </w:t>
      </w:r>
      <w:r w:rsidR="007B1103" w:rsidRPr="00E35F46">
        <w:rPr>
          <w:rFonts w:ascii="Book Antiqua" w:hAnsi="Book Antiqua"/>
          <w:b/>
          <w:bCs/>
          <w:lang w:val="es-ES_tradnl"/>
        </w:rPr>
        <w:t xml:space="preserve">Oficina </w:t>
      </w:r>
      <w:r w:rsidR="008F5C20" w:rsidRPr="00E35F46">
        <w:rPr>
          <w:rFonts w:ascii="Book Antiqua" w:hAnsi="Book Antiqua"/>
          <w:b/>
          <w:bCs/>
          <w:lang w:val="es-ES_tradnl"/>
        </w:rPr>
        <w:t>del Inspector General</w:t>
      </w:r>
      <w:r>
        <w:rPr>
          <w:rFonts w:ascii="Book Antiqua" w:hAnsi="Book Antiqua"/>
          <w:lang w:val="es-ES_tradnl"/>
        </w:rPr>
        <w:t>,</w:t>
      </w:r>
      <w:r w:rsidR="007B1103">
        <w:rPr>
          <w:rFonts w:ascii="Book Antiqua" w:hAnsi="Book Antiqua"/>
          <w:lang w:val="es-ES_tradnl"/>
        </w:rPr>
        <w:t xml:space="preserve"> n</w:t>
      </w:r>
      <w:r w:rsidR="007B1103" w:rsidRPr="007B1103">
        <w:rPr>
          <w:rFonts w:ascii="Book Antiqua" w:hAnsi="Book Antiqua"/>
        </w:rPr>
        <w:t>o cabe la menor duda que proyectos dirigidos a evitar la confusión en la interpretación y en la aplicación de una política p</w:t>
      </w:r>
      <w:r w:rsidR="008F5C20">
        <w:rPr>
          <w:rFonts w:ascii="Book Antiqua" w:hAnsi="Book Antiqua"/>
        </w:rPr>
        <w:t>ú</w:t>
      </w:r>
      <w:r w:rsidR="007B1103" w:rsidRPr="007B1103">
        <w:rPr>
          <w:rFonts w:ascii="Book Antiqua" w:hAnsi="Book Antiqua"/>
        </w:rPr>
        <w:t xml:space="preserve">blica </w:t>
      </w:r>
      <w:r w:rsidR="00DB4DE5">
        <w:rPr>
          <w:rFonts w:ascii="Book Antiqua" w:hAnsi="Book Antiqua"/>
        </w:rPr>
        <w:t>son</w:t>
      </w:r>
      <w:r w:rsidR="007B1103" w:rsidRPr="007B1103">
        <w:rPr>
          <w:rFonts w:ascii="Book Antiqua" w:hAnsi="Book Antiqua"/>
        </w:rPr>
        <w:t xml:space="preserve"> una excelente iniciativa. </w:t>
      </w:r>
    </w:p>
    <w:p w14:paraId="22B9C6EE" w14:textId="4210DE08" w:rsidR="00DB4DE5" w:rsidRDefault="007B1103" w:rsidP="003B33C7">
      <w:pPr>
        <w:spacing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Añade que e</w:t>
      </w:r>
      <w:r w:rsidRPr="007B1103">
        <w:rPr>
          <w:rFonts w:ascii="Book Antiqua" w:hAnsi="Book Antiqua"/>
        </w:rPr>
        <w:t>ste tipo de proyecto es de gran ayuda para la economía procesal</w:t>
      </w:r>
      <w:r w:rsidR="008F5C20">
        <w:rPr>
          <w:rFonts w:ascii="Book Antiqua" w:hAnsi="Book Antiqua"/>
        </w:rPr>
        <w:t>, y</w:t>
      </w:r>
      <w:r w:rsidRPr="007B1103">
        <w:rPr>
          <w:rFonts w:ascii="Book Antiqua" w:hAnsi="Book Antiqua"/>
        </w:rPr>
        <w:t xml:space="preserve"> la aplicación rápida y correcta de la ley en las controversias que constantemente se presentan en los Tribunales. </w:t>
      </w:r>
    </w:p>
    <w:p w14:paraId="53BF8CA1" w14:textId="4DD59C70" w:rsidR="00DB4DE5" w:rsidRDefault="007B1103" w:rsidP="003B33C7">
      <w:pPr>
        <w:spacing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Reconoce e</w:t>
      </w:r>
      <w:r w:rsidRPr="007B1103">
        <w:rPr>
          <w:rFonts w:ascii="Book Antiqua" w:hAnsi="Book Antiqua"/>
        </w:rPr>
        <w:t>l gran beneficio de legislaciones como esta</w:t>
      </w:r>
      <w:r w:rsidR="00514881">
        <w:rPr>
          <w:rFonts w:ascii="Book Antiqua" w:hAnsi="Book Antiqua"/>
        </w:rPr>
        <w:t>,</w:t>
      </w:r>
      <w:r w:rsidRPr="007B1103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ya</w:t>
      </w:r>
      <w:r w:rsidRPr="007B1103">
        <w:rPr>
          <w:rFonts w:ascii="Book Antiqua" w:hAnsi="Book Antiqua"/>
        </w:rPr>
        <w:t xml:space="preserve"> que imparten claridad a nuestro ordenamiento ju</w:t>
      </w:r>
      <w:r>
        <w:rPr>
          <w:rFonts w:ascii="Book Antiqua" w:hAnsi="Book Antiqua"/>
        </w:rPr>
        <w:t>rí</w:t>
      </w:r>
      <w:r w:rsidRPr="007B1103">
        <w:rPr>
          <w:rFonts w:ascii="Book Antiqua" w:hAnsi="Book Antiqua"/>
        </w:rPr>
        <w:t>dico y las leyes</w:t>
      </w:r>
      <w:r w:rsidR="008F5C20">
        <w:rPr>
          <w:rFonts w:ascii="Book Antiqua" w:hAnsi="Book Antiqua"/>
        </w:rPr>
        <w:t xml:space="preserve">. </w:t>
      </w:r>
      <w:r w:rsidR="003408FE">
        <w:rPr>
          <w:rFonts w:ascii="Book Antiqua" w:hAnsi="Book Antiqua"/>
        </w:rPr>
        <w:t>Q</w:t>
      </w:r>
      <w:r w:rsidR="008F5C20">
        <w:rPr>
          <w:rFonts w:ascii="Book Antiqua" w:hAnsi="Book Antiqua"/>
        </w:rPr>
        <w:t xml:space="preserve">ue </w:t>
      </w:r>
      <w:r w:rsidRPr="007B1103">
        <w:rPr>
          <w:rFonts w:ascii="Book Antiqua" w:hAnsi="Book Antiqua"/>
        </w:rPr>
        <w:t xml:space="preserve">cuando esto ocurre "su texto no debe menospreciarse bajo el pretexto de cumplir su espíritu". </w:t>
      </w:r>
      <w:r w:rsidR="00DB4DE5">
        <w:rPr>
          <w:rFonts w:ascii="Book Antiqua" w:hAnsi="Book Antiqua"/>
        </w:rPr>
        <w:t>Añade que</w:t>
      </w:r>
      <w:r>
        <w:rPr>
          <w:rFonts w:ascii="Book Antiqua" w:hAnsi="Book Antiqua"/>
        </w:rPr>
        <w:t xml:space="preserve"> </w:t>
      </w:r>
      <w:r w:rsidRPr="007B1103">
        <w:rPr>
          <w:rFonts w:ascii="Book Antiqua" w:hAnsi="Book Antiqua"/>
        </w:rPr>
        <w:t xml:space="preserve">el Tribunal Supremo de Puerto Rico se ha expresado en reiteradas ocasiones al respecto y ha favorecido lo antes mencionado. </w:t>
      </w:r>
      <w:r>
        <w:rPr>
          <w:rFonts w:ascii="Book Antiqua" w:hAnsi="Book Antiqua"/>
        </w:rPr>
        <w:t>Expresa que e</w:t>
      </w:r>
      <w:r w:rsidRPr="007B1103">
        <w:rPr>
          <w:rFonts w:ascii="Book Antiqua" w:hAnsi="Book Antiqua"/>
        </w:rPr>
        <w:t xml:space="preserve">n </w:t>
      </w:r>
      <w:r>
        <w:rPr>
          <w:rFonts w:ascii="Book Antiqua" w:hAnsi="Book Antiqua"/>
        </w:rPr>
        <w:t>una</w:t>
      </w:r>
      <w:r w:rsidRPr="007B1103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o</w:t>
      </w:r>
      <w:r w:rsidRPr="007B1103">
        <w:rPr>
          <w:rFonts w:ascii="Book Antiqua" w:hAnsi="Book Antiqua"/>
        </w:rPr>
        <w:t xml:space="preserve">pinión reciente </w:t>
      </w:r>
      <w:r>
        <w:rPr>
          <w:rFonts w:ascii="Book Antiqua" w:hAnsi="Book Antiqua"/>
        </w:rPr>
        <w:t xml:space="preserve">el Tribunal </w:t>
      </w:r>
      <w:r w:rsidR="008F5C20">
        <w:rPr>
          <w:rFonts w:ascii="Book Antiqua" w:hAnsi="Book Antiqua"/>
        </w:rPr>
        <w:t>sostuvo</w:t>
      </w:r>
      <w:r w:rsidRPr="007B1103">
        <w:rPr>
          <w:rFonts w:ascii="Book Antiqua" w:hAnsi="Book Antiqua"/>
        </w:rPr>
        <w:t>: "Los tribunales tenemos el</w:t>
      </w:r>
      <w:r>
        <w:rPr>
          <w:rFonts w:ascii="Book Antiqua" w:hAnsi="Book Antiqua"/>
        </w:rPr>
        <w:t xml:space="preserve"> </w:t>
      </w:r>
      <w:r w:rsidRPr="007B1103">
        <w:rPr>
          <w:rFonts w:ascii="Book Antiqua" w:hAnsi="Book Antiqua"/>
        </w:rPr>
        <w:t>propósito de solucionar las controversias y de adjudicar los derechos de las partes en un pleito. Como criterio rector, nos corresponde evaluar, en primer</w:t>
      </w:r>
      <w:r w:rsidR="00B334E2">
        <w:rPr>
          <w:rFonts w:ascii="Book Antiqua" w:hAnsi="Book Antiqua"/>
        </w:rPr>
        <w:t>a</w:t>
      </w:r>
      <w:r w:rsidRPr="007B1103">
        <w:rPr>
          <w:rFonts w:ascii="Book Antiqua" w:hAnsi="Book Antiqua"/>
        </w:rPr>
        <w:t xml:space="preserve"> instancia, el texto de la ley. Este principio parte del hecho que, </w:t>
      </w:r>
      <w:r>
        <w:rPr>
          <w:rFonts w:ascii="Book Antiqua" w:hAnsi="Book Antiqua"/>
        </w:rPr>
        <w:t>c</w:t>
      </w:r>
      <w:r w:rsidRPr="007B1103">
        <w:rPr>
          <w:rFonts w:ascii="Book Antiqua" w:hAnsi="Book Antiqua"/>
        </w:rPr>
        <w:t>uando la ley es clara y libre de toda ambigüedad, su texto no debe menospreciarse bajo el</w:t>
      </w:r>
      <w:r>
        <w:rPr>
          <w:rFonts w:ascii="Book Antiqua" w:hAnsi="Book Antiqua"/>
        </w:rPr>
        <w:t xml:space="preserve"> </w:t>
      </w:r>
      <w:r w:rsidRPr="007B1103">
        <w:rPr>
          <w:rFonts w:ascii="Book Antiqua" w:hAnsi="Book Antiqua"/>
        </w:rPr>
        <w:t xml:space="preserve">pretexto de cumplir su espíritu. Como corolario, cuando el legislador se ha manifestado con un lenguaje claro e inequívoco, el texto de la ley es la </w:t>
      </w:r>
      <w:r>
        <w:rPr>
          <w:rFonts w:ascii="Book Antiqua" w:hAnsi="Book Antiqua"/>
        </w:rPr>
        <w:t xml:space="preserve">expresión </w:t>
      </w:r>
      <w:r w:rsidRPr="007B1103">
        <w:rPr>
          <w:rFonts w:ascii="Book Antiqua" w:hAnsi="Book Antiqua"/>
        </w:rPr>
        <w:t>por excelencia de toda intención legislativa</w:t>
      </w:r>
      <w:r w:rsidR="00B334E2">
        <w:rPr>
          <w:rFonts w:ascii="Book Antiqua" w:hAnsi="Book Antiqua"/>
        </w:rPr>
        <w:t>”.</w:t>
      </w:r>
    </w:p>
    <w:p w14:paraId="795DF4A6" w14:textId="1CE5D903" w:rsidR="00DB4DE5" w:rsidRDefault="00F92899" w:rsidP="003B33C7">
      <w:pPr>
        <w:spacing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E</w:t>
      </w:r>
      <w:r w:rsidR="007B1103" w:rsidRPr="007B1103">
        <w:rPr>
          <w:rFonts w:ascii="Book Antiqua" w:hAnsi="Book Antiqua"/>
        </w:rPr>
        <w:t xml:space="preserve">ste principio asegura que las leyes sean aplicadas de manera uniforme y predecible, evitando interpretaciones arbitrarias o contradictorias. </w:t>
      </w:r>
      <w:r w:rsidR="00B334E2">
        <w:rPr>
          <w:rFonts w:ascii="Book Antiqua" w:hAnsi="Book Antiqua"/>
        </w:rPr>
        <w:t>N</w:t>
      </w:r>
      <w:r w:rsidR="007B1103" w:rsidRPr="007B1103">
        <w:rPr>
          <w:rFonts w:ascii="Book Antiqua" w:hAnsi="Book Antiqua"/>
        </w:rPr>
        <w:t>o obstante</w:t>
      </w:r>
      <w:r w:rsidR="007B1103">
        <w:rPr>
          <w:rFonts w:ascii="Book Antiqua" w:hAnsi="Book Antiqua"/>
        </w:rPr>
        <w:t xml:space="preserve">, </w:t>
      </w:r>
      <w:r w:rsidR="007B1103" w:rsidRPr="007B1103">
        <w:rPr>
          <w:rFonts w:ascii="Book Antiqua" w:hAnsi="Book Antiqua"/>
        </w:rPr>
        <w:t>cuando en una ley existe ambigüedad el proceso que tienen que llevar los tribunales para solucionar una controversia es más lento y se retrasa la aplicación de la ley.</w:t>
      </w:r>
      <w:r w:rsidR="007B1103">
        <w:rPr>
          <w:rFonts w:ascii="Book Antiqua" w:hAnsi="Book Antiqua"/>
        </w:rPr>
        <w:t xml:space="preserve"> </w:t>
      </w:r>
      <w:r w:rsidR="00E63F6E">
        <w:rPr>
          <w:rFonts w:ascii="Book Antiqua" w:hAnsi="Book Antiqua"/>
        </w:rPr>
        <w:t xml:space="preserve">Según el Tribunal Supremo, </w:t>
      </w:r>
      <w:r w:rsidR="007B1103" w:rsidRPr="007B1103">
        <w:rPr>
          <w:rFonts w:ascii="Book Antiqua" w:hAnsi="Book Antiqua"/>
        </w:rPr>
        <w:t>"... es preciso examinar el historial legislativo del estatuto, incluyendo el texto propiamente del proyecto de ley y sus enmiendas a lo largo del trámite legislativo, el Diario de Sesiones, los informes de las comisiones, las ponencias presentadas, entre otros recur</w:t>
      </w:r>
      <w:r w:rsidR="007B1103">
        <w:rPr>
          <w:rFonts w:ascii="Book Antiqua" w:hAnsi="Book Antiqua"/>
        </w:rPr>
        <w:t>sos</w:t>
      </w:r>
      <w:r w:rsidR="008F5C20">
        <w:rPr>
          <w:rFonts w:ascii="Book Antiqua" w:hAnsi="Book Antiqua"/>
        </w:rPr>
        <w:t xml:space="preserve">”. </w:t>
      </w:r>
      <w:r w:rsidR="007B1103">
        <w:rPr>
          <w:rFonts w:ascii="Book Antiqua" w:hAnsi="Book Antiqua"/>
        </w:rPr>
        <w:t xml:space="preserve"> </w:t>
      </w:r>
      <w:r w:rsidR="007B1103" w:rsidRPr="007B1103">
        <w:rPr>
          <w:rFonts w:ascii="Book Antiqua" w:hAnsi="Book Antiqua"/>
        </w:rPr>
        <w:t xml:space="preserve"> </w:t>
      </w:r>
    </w:p>
    <w:p w14:paraId="4A420A07" w14:textId="34562A28" w:rsidR="00DB4DE5" w:rsidRDefault="008F5C20" w:rsidP="003B33C7">
      <w:pPr>
        <w:spacing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En consecuencia, </w:t>
      </w:r>
      <w:r w:rsidR="007B1103" w:rsidRPr="007B1103">
        <w:rPr>
          <w:rFonts w:ascii="Book Antiqua" w:hAnsi="Book Antiqua"/>
        </w:rPr>
        <w:t xml:space="preserve">el camino que deben recorrer los </w:t>
      </w:r>
      <w:r w:rsidR="00676F94">
        <w:rPr>
          <w:rFonts w:ascii="Book Antiqua" w:hAnsi="Book Antiqua"/>
        </w:rPr>
        <w:t>t</w:t>
      </w:r>
      <w:r w:rsidR="007B1103" w:rsidRPr="007B1103">
        <w:rPr>
          <w:rFonts w:ascii="Book Antiqua" w:hAnsi="Book Antiqua"/>
        </w:rPr>
        <w:t>ribunales para aplicar correctamente la ley cuando esta resulta ambigua o dudosa es uno escabroso. No cabe duda de que ese proceso de evaluación conllevar</w:t>
      </w:r>
      <w:r w:rsidR="00E24549">
        <w:rPr>
          <w:rFonts w:ascii="Book Antiqua" w:hAnsi="Book Antiqua"/>
        </w:rPr>
        <w:t>á</w:t>
      </w:r>
      <w:r w:rsidR="007B1103" w:rsidRPr="007B1103">
        <w:rPr>
          <w:rFonts w:ascii="Book Antiqua" w:hAnsi="Book Antiqua"/>
        </w:rPr>
        <w:t xml:space="preserve"> una aplicación más lenta de la ley en las controversias que se presenten ante los </w:t>
      </w:r>
      <w:r w:rsidR="00655461">
        <w:rPr>
          <w:rFonts w:ascii="Book Antiqua" w:hAnsi="Book Antiqua"/>
        </w:rPr>
        <w:t>t</w:t>
      </w:r>
      <w:r w:rsidR="007B1103" w:rsidRPr="007B1103">
        <w:rPr>
          <w:rFonts w:ascii="Book Antiqua" w:hAnsi="Book Antiqua"/>
        </w:rPr>
        <w:t xml:space="preserve">ribunales. </w:t>
      </w:r>
    </w:p>
    <w:p w14:paraId="228BAC36" w14:textId="5BD6ACE2" w:rsidR="00DB4DE5" w:rsidRDefault="008F5C20" w:rsidP="003B33C7">
      <w:pPr>
        <w:spacing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Luego de lo </w:t>
      </w:r>
      <w:r w:rsidR="00DB4DE5">
        <w:rPr>
          <w:rFonts w:ascii="Book Antiqua" w:hAnsi="Book Antiqua"/>
        </w:rPr>
        <w:t>antes expuesto</w:t>
      </w:r>
      <w:r>
        <w:rPr>
          <w:rFonts w:ascii="Book Antiqua" w:hAnsi="Book Antiqua"/>
        </w:rPr>
        <w:t xml:space="preserve">, </w:t>
      </w:r>
      <w:r w:rsidR="007B1103" w:rsidRPr="007B1103">
        <w:rPr>
          <w:rFonts w:ascii="Book Antiqua" w:hAnsi="Book Antiqua"/>
        </w:rPr>
        <w:t>el P. de la C. 1039 da un paso de gran importancia para la claridad legislativa que ayuda a que la inten</w:t>
      </w:r>
      <w:r w:rsidR="00780C70">
        <w:rPr>
          <w:rFonts w:ascii="Book Antiqua" w:hAnsi="Book Antiqua"/>
        </w:rPr>
        <w:t>c</w:t>
      </w:r>
      <w:r w:rsidR="007B1103" w:rsidRPr="007B1103">
        <w:rPr>
          <w:rFonts w:ascii="Book Antiqua" w:hAnsi="Book Antiqua"/>
        </w:rPr>
        <w:t xml:space="preserve">ión del legislador sea una más clara y se minimicen las ambigüedades. Al analizar la Ley Núm. 70, </w:t>
      </w:r>
      <w:r w:rsidR="00780C70">
        <w:rPr>
          <w:rFonts w:ascii="Book Antiqua" w:hAnsi="Book Antiqua"/>
        </w:rPr>
        <w:t xml:space="preserve">la OIG </w:t>
      </w:r>
      <w:r w:rsidR="00B10B03">
        <w:rPr>
          <w:rFonts w:ascii="Book Antiqua" w:hAnsi="Book Antiqua"/>
        </w:rPr>
        <w:t>sostuvo</w:t>
      </w:r>
      <w:r>
        <w:rPr>
          <w:rFonts w:ascii="Book Antiqua" w:hAnsi="Book Antiqua"/>
        </w:rPr>
        <w:t xml:space="preserve"> </w:t>
      </w:r>
      <w:r w:rsidR="007B1103" w:rsidRPr="007B1103">
        <w:rPr>
          <w:rFonts w:ascii="Book Antiqua" w:hAnsi="Book Antiqua"/>
        </w:rPr>
        <w:t xml:space="preserve">que lo más favorable es derogarla y que </w:t>
      </w:r>
      <w:r>
        <w:rPr>
          <w:rFonts w:ascii="Book Antiqua" w:hAnsi="Book Antiqua"/>
        </w:rPr>
        <w:t>el</w:t>
      </w:r>
      <w:r w:rsidR="007B1103" w:rsidRPr="007B1103">
        <w:rPr>
          <w:rFonts w:ascii="Book Antiqua" w:hAnsi="Book Antiqua"/>
        </w:rPr>
        <w:t xml:space="preserve"> marco legal rector sobre el asunto del relevo de la inhabilidad establecida por </w:t>
      </w:r>
      <w:r w:rsidR="00780C70">
        <w:rPr>
          <w:rFonts w:ascii="Book Antiqua" w:hAnsi="Book Antiqua"/>
        </w:rPr>
        <w:t>l</w:t>
      </w:r>
      <w:r w:rsidR="007B1103" w:rsidRPr="007B1103">
        <w:rPr>
          <w:rFonts w:ascii="Book Antiqua" w:hAnsi="Book Antiqua"/>
        </w:rPr>
        <w:t>ey para ocupar puestos públicos sea la Ley 8-2017</w:t>
      </w:r>
      <w:r w:rsidR="00780C70">
        <w:rPr>
          <w:rFonts w:ascii="Book Antiqua" w:hAnsi="Book Antiqua"/>
        </w:rPr>
        <w:t>. D</w:t>
      </w:r>
      <w:r w:rsidR="007B1103" w:rsidRPr="007B1103">
        <w:rPr>
          <w:rFonts w:ascii="Book Antiqua" w:hAnsi="Book Antiqua"/>
        </w:rPr>
        <w:t xml:space="preserve">e hecho, es uno más amplio y claro que el que se encuentra en la Ley Núm. 70. </w:t>
      </w:r>
    </w:p>
    <w:p w14:paraId="19F59897" w14:textId="01EF1805" w:rsidR="007B1103" w:rsidRDefault="008F5C20" w:rsidP="007A46B6">
      <w:pPr>
        <w:spacing w:after="240" w:line="288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L</w:t>
      </w:r>
      <w:r w:rsidR="007B1103" w:rsidRPr="007B1103">
        <w:rPr>
          <w:rFonts w:ascii="Book Antiqua" w:hAnsi="Book Antiqua"/>
        </w:rPr>
        <w:t>a OIG entiende que el P. de la C. 1039 es un proyecto favorable tanto para la ciudadana en general como para los abogados, porque evita que exist</w:t>
      </w:r>
      <w:r w:rsidR="00DB4DE5">
        <w:rPr>
          <w:rFonts w:ascii="Book Antiqua" w:hAnsi="Book Antiqua"/>
        </w:rPr>
        <w:t>a</w:t>
      </w:r>
      <w:r w:rsidR="007B1103" w:rsidRPr="007B1103">
        <w:rPr>
          <w:rFonts w:ascii="Book Antiqua" w:hAnsi="Book Antiqua"/>
        </w:rPr>
        <w:t xml:space="preserve">n dos legislaciones atendiendo un mismo asunto, lo cual puede crear un problema serio de interpretación. </w:t>
      </w:r>
    </w:p>
    <w:p w14:paraId="1F170B10" w14:textId="4F84810D" w:rsidR="008C4D67" w:rsidRDefault="00B334E2" w:rsidP="000C11AC">
      <w:pPr>
        <w:spacing w:line="288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Expresa la </w:t>
      </w:r>
      <w:r w:rsidRPr="007A46B6">
        <w:rPr>
          <w:rFonts w:ascii="Book Antiqua" w:hAnsi="Book Antiqua"/>
          <w:b/>
          <w:bCs/>
        </w:rPr>
        <w:t>Oficina de la Contralora de Puerto Rico</w:t>
      </w:r>
      <w:r>
        <w:rPr>
          <w:rFonts w:ascii="Book Antiqua" w:hAnsi="Book Antiqua"/>
        </w:rPr>
        <w:t xml:space="preserve"> </w:t>
      </w:r>
      <w:r w:rsidR="000C11AC">
        <w:rPr>
          <w:rFonts w:ascii="Book Antiqua" w:hAnsi="Book Antiqua"/>
        </w:rPr>
        <w:t xml:space="preserve">(Contralora) </w:t>
      </w:r>
      <w:r>
        <w:rPr>
          <w:rFonts w:ascii="Book Antiqua" w:hAnsi="Book Antiqua"/>
        </w:rPr>
        <w:t xml:space="preserve">que </w:t>
      </w:r>
      <w:r w:rsidR="008C4D67">
        <w:rPr>
          <w:rFonts w:ascii="Book Antiqua" w:hAnsi="Book Antiqua"/>
        </w:rPr>
        <w:t xml:space="preserve">tiene el deber ministerial de fiscalizar las transacciones relacionadas con la propiedad, y los fondos </w:t>
      </w:r>
      <w:r w:rsidR="00DB4DE5">
        <w:rPr>
          <w:rFonts w:ascii="Book Antiqua" w:hAnsi="Book Antiqua"/>
        </w:rPr>
        <w:t>públicos</w:t>
      </w:r>
      <w:r w:rsidR="008C4D67">
        <w:rPr>
          <w:rFonts w:ascii="Book Antiqua" w:hAnsi="Book Antiqua"/>
        </w:rPr>
        <w:t xml:space="preserve"> de las tres </w:t>
      </w:r>
      <w:r w:rsidR="00DB4DE5">
        <w:rPr>
          <w:rFonts w:ascii="Book Antiqua" w:hAnsi="Book Antiqua"/>
        </w:rPr>
        <w:t>ramas</w:t>
      </w:r>
      <w:r w:rsidR="008C4D67">
        <w:rPr>
          <w:rFonts w:ascii="Book Antiqua" w:hAnsi="Book Antiqua"/>
        </w:rPr>
        <w:t xml:space="preserve"> del Gobierno</w:t>
      </w:r>
      <w:r w:rsidR="000C11AC">
        <w:rPr>
          <w:rFonts w:ascii="Book Antiqua" w:hAnsi="Book Antiqua"/>
        </w:rPr>
        <w:t>. Esto,</w:t>
      </w:r>
      <w:r w:rsidR="008C4D67">
        <w:rPr>
          <w:rFonts w:ascii="Book Antiqua" w:hAnsi="Book Antiqua"/>
        </w:rPr>
        <w:t xml:space="preserve"> para determinar si las mismas fueron realizadas conforme a las leyes, las normas y los reglamentos que apliquen. </w:t>
      </w:r>
      <w:r w:rsidR="000C11AC">
        <w:rPr>
          <w:rFonts w:ascii="Book Antiqua" w:hAnsi="Book Antiqua"/>
        </w:rPr>
        <w:t>Q</w:t>
      </w:r>
      <w:r w:rsidR="008C4D67">
        <w:rPr>
          <w:rFonts w:ascii="Book Antiqua" w:hAnsi="Book Antiqua"/>
        </w:rPr>
        <w:t>ue las auditor</w:t>
      </w:r>
      <w:r w:rsidR="00514881">
        <w:rPr>
          <w:rFonts w:ascii="Book Antiqua" w:hAnsi="Book Antiqua"/>
        </w:rPr>
        <w:t>í</w:t>
      </w:r>
      <w:r w:rsidR="008C4D67">
        <w:rPr>
          <w:rFonts w:ascii="Book Antiqua" w:hAnsi="Book Antiqua"/>
        </w:rPr>
        <w:t xml:space="preserve">as sirven para garantizar que los recursos </w:t>
      </w:r>
      <w:r w:rsidR="00DB4DE5">
        <w:rPr>
          <w:rFonts w:ascii="Book Antiqua" w:hAnsi="Book Antiqua"/>
        </w:rPr>
        <w:t>públicos</w:t>
      </w:r>
      <w:r w:rsidR="008C4D67">
        <w:rPr>
          <w:rFonts w:ascii="Book Antiqua" w:hAnsi="Book Antiqua"/>
        </w:rPr>
        <w:t xml:space="preserve"> se utilicen conforme a las leyes y las normas de sana administración </w:t>
      </w:r>
      <w:r w:rsidR="00DB4DE5">
        <w:rPr>
          <w:rFonts w:ascii="Book Antiqua" w:hAnsi="Book Antiqua"/>
        </w:rPr>
        <w:t>pública</w:t>
      </w:r>
      <w:r w:rsidR="008C4D67">
        <w:rPr>
          <w:rFonts w:ascii="Book Antiqua" w:hAnsi="Book Antiqua"/>
        </w:rPr>
        <w:t>. Aclar</w:t>
      </w:r>
      <w:r w:rsidR="000C11AC">
        <w:rPr>
          <w:rFonts w:ascii="Book Antiqua" w:hAnsi="Book Antiqua"/>
        </w:rPr>
        <w:t>ó</w:t>
      </w:r>
      <w:r w:rsidR="008C4D67">
        <w:rPr>
          <w:rFonts w:ascii="Book Antiqua" w:hAnsi="Book Antiqua"/>
        </w:rPr>
        <w:t xml:space="preserve"> que no define ni promulga </w:t>
      </w:r>
      <w:r w:rsidR="00DB4DE5">
        <w:rPr>
          <w:rFonts w:ascii="Book Antiqua" w:hAnsi="Book Antiqua"/>
        </w:rPr>
        <w:t>política pública,</w:t>
      </w:r>
      <w:r w:rsidR="008C4D67">
        <w:rPr>
          <w:rFonts w:ascii="Book Antiqua" w:hAnsi="Book Antiqua"/>
        </w:rPr>
        <w:t xml:space="preserve"> pero tiene la responsabilidad de auditar el uso de fondos </w:t>
      </w:r>
      <w:r w:rsidR="00DB4DE5">
        <w:rPr>
          <w:rFonts w:ascii="Book Antiqua" w:hAnsi="Book Antiqua"/>
        </w:rPr>
        <w:t>públicos</w:t>
      </w:r>
      <w:r w:rsidR="008C4D67">
        <w:rPr>
          <w:rFonts w:ascii="Book Antiqua" w:hAnsi="Book Antiqua"/>
        </w:rPr>
        <w:t>.</w:t>
      </w:r>
    </w:p>
    <w:p w14:paraId="696E71A3" w14:textId="2E3453FD" w:rsidR="008C4D67" w:rsidRDefault="008C4D67" w:rsidP="000C11AC">
      <w:pPr>
        <w:spacing w:line="288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En cumplimiento con esa responsabilidad de salvaguarda</w:t>
      </w:r>
      <w:r w:rsidR="00DB4DE5">
        <w:rPr>
          <w:rFonts w:ascii="Book Antiqua" w:hAnsi="Book Antiqua"/>
        </w:rPr>
        <w:t>r</w:t>
      </w:r>
      <w:r>
        <w:rPr>
          <w:rFonts w:ascii="Book Antiqua" w:hAnsi="Book Antiqua"/>
        </w:rPr>
        <w:t xml:space="preserve"> fondos </w:t>
      </w:r>
      <w:r w:rsidR="00DB4DE5">
        <w:rPr>
          <w:rFonts w:ascii="Book Antiqua" w:hAnsi="Book Antiqua"/>
        </w:rPr>
        <w:t>públicos</w:t>
      </w:r>
      <w:r>
        <w:rPr>
          <w:rFonts w:ascii="Book Antiqua" w:hAnsi="Book Antiqua"/>
        </w:rPr>
        <w:t xml:space="preserve">, la Contralora </w:t>
      </w:r>
      <w:r w:rsidR="00A74AFE">
        <w:rPr>
          <w:rFonts w:ascii="Book Antiqua" w:hAnsi="Book Antiqua"/>
        </w:rPr>
        <w:t>ofreció las</w:t>
      </w:r>
      <w:r>
        <w:rPr>
          <w:rFonts w:ascii="Book Antiqua" w:hAnsi="Book Antiqua"/>
        </w:rPr>
        <w:t xml:space="preserve"> siguientes recomendaciones dirigidas principalmente a posibles acciones que debe </w:t>
      </w:r>
      <w:r w:rsidR="0069676F">
        <w:rPr>
          <w:rFonts w:ascii="Book Antiqua" w:hAnsi="Book Antiqua"/>
        </w:rPr>
        <w:t xml:space="preserve">hacer la </w:t>
      </w:r>
      <w:r w:rsidR="007957D0">
        <w:rPr>
          <w:rFonts w:ascii="Book Antiqua" w:hAnsi="Book Antiqua"/>
        </w:rPr>
        <w:t>OATRH</w:t>
      </w:r>
      <w:r w:rsidR="0069676F">
        <w:rPr>
          <w:rFonts w:ascii="Book Antiqua" w:hAnsi="Book Antiqua"/>
        </w:rPr>
        <w:t>. Esta,</w:t>
      </w:r>
      <w:r>
        <w:rPr>
          <w:rFonts w:ascii="Book Antiqua" w:hAnsi="Book Antiqua"/>
        </w:rPr>
        <w:t xml:space="preserve"> como entidad con las facultades de evaluar los procesos relacionados a la habilitación, con el fin de que la medida sea m</w:t>
      </w:r>
      <w:r w:rsidR="00910DF9">
        <w:rPr>
          <w:rFonts w:ascii="Book Antiqua" w:hAnsi="Book Antiqua"/>
        </w:rPr>
        <w:t>á</w:t>
      </w:r>
      <w:r>
        <w:rPr>
          <w:rFonts w:ascii="Book Antiqua" w:hAnsi="Book Antiqua"/>
        </w:rPr>
        <w:t>s efectiva. Estas son:</w:t>
      </w:r>
    </w:p>
    <w:p w14:paraId="5389D46A" w14:textId="470976FA" w:rsidR="00B334E2" w:rsidRPr="00AE39F9" w:rsidRDefault="00B334E2" w:rsidP="000C11AC">
      <w:pPr>
        <w:pStyle w:val="ListParagraph"/>
        <w:numPr>
          <w:ilvl w:val="0"/>
          <w:numId w:val="20"/>
        </w:numPr>
        <w:spacing w:line="288" w:lineRule="auto"/>
        <w:ind w:left="540" w:hanging="270"/>
        <w:contextualSpacing w:val="0"/>
        <w:jc w:val="both"/>
        <w:rPr>
          <w:rFonts w:ascii="Book Antiqua" w:hAnsi="Book Antiqua"/>
          <w:color w:val="000000" w:themeColor="text1"/>
          <w:szCs w:val="24"/>
          <w:lang w:val="es-ES_tradnl"/>
        </w:rPr>
      </w:pPr>
      <w:r w:rsidRPr="00AE39F9">
        <w:rPr>
          <w:rFonts w:ascii="Book Antiqua" w:hAnsi="Book Antiqua"/>
          <w:color w:val="000000" w:themeColor="text1"/>
          <w:szCs w:val="24"/>
          <w:lang w:val="es-ES_tradnl"/>
        </w:rPr>
        <w:t xml:space="preserve">De aprobarse el </w:t>
      </w:r>
      <w:r>
        <w:rPr>
          <w:rFonts w:ascii="Book Antiqua" w:hAnsi="Book Antiqua"/>
          <w:color w:val="000000" w:themeColor="text1"/>
          <w:szCs w:val="24"/>
          <w:lang w:val="es-ES_tradnl"/>
        </w:rPr>
        <w:t>p</w:t>
      </w:r>
      <w:r w:rsidRPr="00AE39F9">
        <w:rPr>
          <w:rFonts w:ascii="Book Antiqua" w:hAnsi="Book Antiqua"/>
          <w:color w:val="000000" w:themeColor="text1"/>
          <w:szCs w:val="24"/>
          <w:lang w:val="es-ES_tradnl"/>
        </w:rPr>
        <w:t>royecto</w:t>
      </w:r>
      <w:r w:rsidR="009758CE">
        <w:rPr>
          <w:rFonts w:ascii="Book Antiqua" w:hAnsi="Book Antiqua"/>
          <w:color w:val="000000" w:themeColor="text1"/>
          <w:szCs w:val="24"/>
          <w:lang w:val="es-ES_tradnl"/>
        </w:rPr>
        <w:t>,</w:t>
      </w:r>
      <w:r w:rsidRPr="00AE39F9">
        <w:rPr>
          <w:rFonts w:ascii="Book Antiqua" w:hAnsi="Book Antiqua"/>
          <w:color w:val="000000" w:themeColor="text1"/>
          <w:szCs w:val="24"/>
          <w:lang w:val="es-ES_tradnl"/>
        </w:rPr>
        <w:t xml:space="preserve"> la OATRH debe revisar y armonizar sus reglamentos internos, guías, formularios y demás documentos para asegurar la consistencia con las enmiendas propuestas. Una reglamentación clara facilita la fiscalización y reduce riesgos de interpretación. </w:t>
      </w:r>
    </w:p>
    <w:p w14:paraId="69A6D074" w14:textId="77777777" w:rsidR="00B334E2" w:rsidRPr="00AE39F9" w:rsidRDefault="00B334E2" w:rsidP="000C11AC">
      <w:pPr>
        <w:pStyle w:val="ListParagraph"/>
        <w:numPr>
          <w:ilvl w:val="0"/>
          <w:numId w:val="20"/>
        </w:numPr>
        <w:spacing w:line="288" w:lineRule="auto"/>
        <w:ind w:left="540" w:hanging="270"/>
        <w:contextualSpacing w:val="0"/>
        <w:jc w:val="both"/>
        <w:rPr>
          <w:rFonts w:ascii="Book Antiqua" w:hAnsi="Book Antiqua"/>
          <w:color w:val="000000" w:themeColor="text1"/>
          <w:szCs w:val="24"/>
          <w:lang w:val="es-ES_tradnl"/>
        </w:rPr>
      </w:pPr>
      <w:r w:rsidRPr="00AE39F9">
        <w:rPr>
          <w:rFonts w:ascii="Book Antiqua" w:hAnsi="Book Antiqua"/>
          <w:color w:val="000000" w:themeColor="text1"/>
          <w:szCs w:val="24"/>
          <w:lang w:val="es-ES_tradnl"/>
        </w:rPr>
        <w:t xml:space="preserve">Se debe implementar un plan de divulgación y capacitación sobre el proceso de habilitación consolidado. La uniformidad reduce los riesgos de incumplimiento. </w:t>
      </w:r>
    </w:p>
    <w:p w14:paraId="4B0894B8" w14:textId="4BACA7BC" w:rsidR="00A74AFE" w:rsidRPr="007957D0" w:rsidRDefault="00B334E2" w:rsidP="000C11AC">
      <w:pPr>
        <w:pStyle w:val="ListParagraph"/>
        <w:numPr>
          <w:ilvl w:val="0"/>
          <w:numId w:val="20"/>
        </w:numPr>
        <w:spacing w:line="288" w:lineRule="auto"/>
        <w:ind w:left="540" w:hanging="270"/>
        <w:contextualSpacing w:val="0"/>
        <w:jc w:val="both"/>
        <w:rPr>
          <w:rFonts w:ascii="Book Antiqua" w:hAnsi="Book Antiqua"/>
          <w:color w:val="000000" w:themeColor="text1"/>
          <w:szCs w:val="24"/>
          <w:lang w:val="es-ES_tradnl"/>
        </w:rPr>
      </w:pPr>
      <w:r w:rsidRPr="00AE39F9">
        <w:rPr>
          <w:rFonts w:ascii="Book Antiqua" w:hAnsi="Book Antiqua"/>
          <w:color w:val="000000" w:themeColor="text1"/>
          <w:szCs w:val="24"/>
          <w:lang w:val="es-ES_tradnl"/>
        </w:rPr>
        <w:t xml:space="preserve">Se debe documentar adecuadamente toda determinación de habilitación o revocación, indicando la fecha, criterios aplicados, evidencia evaluada y </w:t>
      </w:r>
      <w:r w:rsidRPr="00AE39F9">
        <w:rPr>
          <w:rFonts w:ascii="Book Antiqua" w:hAnsi="Book Antiqua"/>
          <w:color w:val="000000" w:themeColor="text1"/>
          <w:szCs w:val="24"/>
          <w:lang w:val="es-ES_tradnl"/>
        </w:rPr>
        <w:lastRenderedPageBreak/>
        <w:t>fundamento legal, entre otros. Esto permite auditorías más ágiles, precisas y transparentes.</w:t>
      </w:r>
      <w:r w:rsidRPr="00DB4DE5">
        <w:rPr>
          <w:rFonts w:ascii="Book Antiqua" w:hAnsi="Book Antiqua"/>
          <w:color w:val="000000" w:themeColor="text1"/>
          <w:szCs w:val="24"/>
          <w:lang w:val="es-ES_tradnl"/>
        </w:rPr>
        <w:t xml:space="preserve"> </w:t>
      </w:r>
    </w:p>
    <w:p w14:paraId="2726E0EF" w14:textId="6FED2A3C" w:rsidR="00B334E2" w:rsidRDefault="00B334E2" w:rsidP="000C11AC">
      <w:pPr>
        <w:pStyle w:val="ListParagraph"/>
        <w:numPr>
          <w:ilvl w:val="0"/>
          <w:numId w:val="20"/>
        </w:numPr>
        <w:spacing w:after="120" w:line="288" w:lineRule="auto"/>
        <w:ind w:left="540" w:hanging="270"/>
        <w:contextualSpacing w:val="0"/>
        <w:jc w:val="both"/>
        <w:rPr>
          <w:rFonts w:ascii="Book Antiqua" w:hAnsi="Book Antiqua"/>
          <w:color w:val="000000" w:themeColor="text1"/>
          <w:szCs w:val="24"/>
          <w:lang w:val="es-ES_tradnl"/>
        </w:rPr>
      </w:pPr>
      <w:r w:rsidRPr="00AE39F9">
        <w:rPr>
          <w:rFonts w:ascii="Book Antiqua" w:hAnsi="Book Antiqua"/>
          <w:color w:val="000000" w:themeColor="text1"/>
          <w:szCs w:val="24"/>
          <w:lang w:val="es-ES_tradnl"/>
        </w:rPr>
        <w:t>Se debe mantener el registro centralizado de información que le facilite a las agencias verificar el estatus de la habilitación de empleados o contratistas. Esto es esencial para proteger el interés público y asegurar que las agencias no contraten individualmente a personas inelegibles.</w:t>
      </w:r>
    </w:p>
    <w:p w14:paraId="18256B09" w14:textId="47B0D174" w:rsidR="008C4D67" w:rsidRDefault="008C4D67" w:rsidP="00BA558C">
      <w:pPr>
        <w:spacing w:line="288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ES_tradnl"/>
        </w:rPr>
      </w:pPr>
      <w:r>
        <w:rPr>
          <w:rFonts w:ascii="Book Antiqua" w:hAnsi="Book Antiqua"/>
          <w:color w:val="000000" w:themeColor="text1"/>
          <w:szCs w:val="24"/>
          <w:lang w:val="es-ES_tradnl"/>
        </w:rPr>
        <w:t xml:space="preserve">Luego de evaluar la medida y desde el punto de vista administrativo y funcional, </w:t>
      </w:r>
      <w:r w:rsidR="009758CE">
        <w:rPr>
          <w:rFonts w:ascii="Book Antiqua" w:hAnsi="Book Antiqua"/>
          <w:color w:val="000000" w:themeColor="text1"/>
          <w:szCs w:val="24"/>
          <w:lang w:val="es-ES_tradnl"/>
        </w:rPr>
        <w:t xml:space="preserve">la Contralora 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entiende que la propuesta legislativa esta alineada con una administración </w:t>
      </w:r>
      <w:r w:rsidR="00DB4DE5">
        <w:rPr>
          <w:rFonts w:ascii="Book Antiqua" w:hAnsi="Book Antiqua"/>
          <w:color w:val="000000" w:themeColor="text1"/>
          <w:szCs w:val="24"/>
          <w:lang w:val="es-ES_tradnl"/>
        </w:rPr>
        <w:t>pública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 </w:t>
      </w:r>
      <w:r w:rsidR="00DB4DE5">
        <w:rPr>
          <w:rFonts w:ascii="Book Antiqua" w:hAnsi="Book Antiqua"/>
          <w:color w:val="000000" w:themeColor="text1"/>
          <w:szCs w:val="24"/>
          <w:lang w:val="es-ES_tradnl"/>
        </w:rPr>
        <w:t>más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 clara, organizada y eficiente. </w:t>
      </w:r>
      <w:r w:rsidR="00DB4DE5">
        <w:rPr>
          <w:rFonts w:ascii="Book Antiqua" w:hAnsi="Book Antiqua"/>
          <w:color w:val="000000" w:themeColor="text1"/>
          <w:szCs w:val="24"/>
          <w:lang w:val="es-ES_tradnl"/>
        </w:rPr>
        <w:t xml:space="preserve">La </w:t>
      </w:r>
      <w:r w:rsidRPr="00DB4DE5">
        <w:rPr>
          <w:rFonts w:ascii="Book Antiqua" w:hAnsi="Book Antiqua"/>
          <w:color w:val="000000" w:themeColor="text1"/>
          <w:szCs w:val="24"/>
          <w:lang w:val="es-ES_tradnl"/>
        </w:rPr>
        <w:t xml:space="preserve">Contralora 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no emite juicio de </w:t>
      </w:r>
      <w:r w:rsidR="00DB4DE5">
        <w:rPr>
          <w:rFonts w:ascii="Book Antiqua" w:hAnsi="Book Antiqua"/>
          <w:color w:val="000000" w:themeColor="text1"/>
          <w:szCs w:val="24"/>
          <w:lang w:val="es-ES_tradnl"/>
        </w:rPr>
        <w:t>política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 p</w:t>
      </w:r>
      <w:r w:rsidR="00DB4DE5">
        <w:rPr>
          <w:rFonts w:ascii="Book Antiqua" w:hAnsi="Book Antiqua"/>
          <w:color w:val="000000" w:themeColor="text1"/>
          <w:szCs w:val="24"/>
          <w:lang w:val="es-ES_tradnl"/>
        </w:rPr>
        <w:t>ú</w:t>
      </w:r>
      <w:r>
        <w:rPr>
          <w:rFonts w:ascii="Book Antiqua" w:hAnsi="Book Antiqua"/>
          <w:color w:val="000000" w:themeColor="text1"/>
          <w:szCs w:val="24"/>
          <w:lang w:val="es-ES_tradnl"/>
        </w:rPr>
        <w:t>blica</w:t>
      </w:r>
      <w:r w:rsidR="00EC71E1">
        <w:rPr>
          <w:rFonts w:ascii="Book Antiqua" w:hAnsi="Book Antiqua"/>
          <w:color w:val="000000" w:themeColor="text1"/>
          <w:szCs w:val="24"/>
          <w:lang w:val="es-ES_tradnl"/>
        </w:rPr>
        <w:t>,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 pero </w:t>
      </w:r>
      <w:r w:rsidR="00DB4DE5">
        <w:rPr>
          <w:rFonts w:ascii="Book Antiqua" w:hAnsi="Book Antiqua"/>
          <w:color w:val="000000" w:themeColor="text1"/>
          <w:szCs w:val="24"/>
          <w:lang w:val="es-ES_tradnl"/>
        </w:rPr>
        <w:t>sí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 </w:t>
      </w:r>
      <w:r w:rsidR="00DB4DE5">
        <w:rPr>
          <w:rFonts w:ascii="Book Antiqua" w:hAnsi="Book Antiqua"/>
          <w:color w:val="000000" w:themeColor="text1"/>
          <w:szCs w:val="24"/>
          <w:lang w:val="es-ES_tradnl"/>
        </w:rPr>
        <w:t>reconoce que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 eliminar duplicidad normativa contribuye a un marco legal más robusto y facilita los procesos de fiscalización. </w:t>
      </w:r>
    </w:p>
    <w:p w14:paraId="0C2923B4" w14:textId="0723224E" w:rsidR="008C4D67" w:rsidRDefault="008C4D67" w:rsidP="009C3FA8">
      <w:pPr>
        <w:spacing w:after="120" w:line="288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ES_tradnl"/>
        </w:rPr>
      </w:pPr>
      <w:r>
        <w:rPr>
          <w:rFonts w:ascii="Book Antiqua" w:hAnsi="Book Antiqua"/>
          <w:color w:val="000000" w:themeColor="text1"/>
          <w:szCs w:val="24"/>
          <w:lang w:val="es-ES_tradnl"/>
        </w:rPr>
        <w:t>Finalmente, d</w:t>
      </w:r>
      <w:r w:rsidR="000176D9">
        <w:rPr>
          <w:rFonts w:ascii="Book Antiqua" w:hAnsi="Book Antiqua"/>
          <w:color w:val="000000" w:themeColor="text1"/>
          <w:szCs w:val="24"/>
          <w:lang w:val="es-ES_tradnl"/>
        </w:rPr>
        <w:t>io</w:t>
      </w:r>
      <w:r>
        <w:rPr>
          <w:rFonts w:ascii="Book Antiqua" w:hAnsi="Book Antiqua"/>
          <w:color w:val="000000" w:themeColor="text1"/>
          <w:szCs w:val="24"/>
          <w:lang w:val="es-ES_tradnl"/>
        </w:rPr>
        <w:t xml:space="preserve"> deferencia a los comentarios que pueda expresar la OATRH, quien es la agencia impactada por esta medida. </w:t>
      </w:r>
    </w:p>
    <w:p w14:paraId="0A2BE905" w14:textId="428D37F4" w:rsidR="000E0D0E" w:rsidRDefault="0055389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  <w:r w:rsidRPr="007957D0">
        <w:rPr>
          <w:rFonts w:ascii="Book Antiqua" w:hAnsi="Book Antiqua"/>
          <w:color w:val="000000"/>
        </w:rPr>
        <w:t xml:space="preserve">Expresa la </w:t>
      </w:r>
      <w:r w:rsidRPr="00FE41A8">
        <w:rPr>
          <w:rFonts w:ascii="Book Antiqua" w:hAnsi="Book Antiqua"/>
          <w:b/>
          <w:bCs/>
          <w:color w:val="000000"/>
        </w:rPr>
        <w:t>Oficina de Administración y Transformación de los Recursos Humanos del Gobierno de Puerto Rico</w:t>
      </w:r>
      <w:r w:rsidRPr="007957D0">
        <w:rPr>
          <w:rFonts w:ascii="Book Antiqua" w:hAnsi="Book Antiqua"/>
          <w:color w:val="000000"/>
        </w:rPr>
        <w:t xml:space="preserve"> (OATRH) que el contenido sustantivo de la Ley Núm. 70 fue incorporado, actualizado y ampliado por la Ley 8-2017. Por tal razón, entiende que la permanencia de ambas leyes </w:t>
      </w:r>
      <w:r w:rsidR="00BA558C">
        <w:rPr>
          <w:rFonts w:ascii="Book Antiqua" w:hAnsi="Book Antiqua"/>
          <w:color w:val="000000"/>
        </w:rPr>
        <w:t xml:space="preserve">para </w:t>
      </w:r>
      <w:r w:rsidRPr="007957D0">
        <w:rPr>
          <w:rFonts w:ascii="Book Antiqua" w:hAnsi="Book Antiqua"/>
          <w:color w:val="000000"/>
        </w:rPr>
        <w:t>regula</w:t>
      </w:r>
      <w:r w:rsidR="00BA558C">
        <w:rPr>
          <w:rFonts w:ascii="Book Antiqua" w:hAnsi="Book Antiqua"/>
          <w:color w:val="000000"/>
        </w:rPr>
        <w:t>r</w:t>
      </w:r>
      <w:r w:rsidRPr="007957D0">
        <w:rPr>
          <w:rFonts w:ascii="Book Antiqua" w:hAnsi="Book Antiqua"/>
          <w:color w:val="000000"/>
        </w:rPr>
        <w:t xml:space="preserve"> la misma materia resulta innecesaria y puede provocar duplicidad normativa, confusión interpretativa y aplicación inconsistente de la política pública sobre habilitación en el servicio público.</w:t>
      </w:r>
      <w:r w:rsidR="00BA558C">
        <w:rPr>
          <w:rFonts w:ascii="Book Antiqua" w:hAnsi="Book Antiqua"/>
          <w:color w:val="000000"/>
        </w:rPr>
        <w:t xml:space="preserve"> Así</w:t>
      </w:r>
      <w:r w:rsidRPr="007957D0">
        <w:rPr>
          <w:rFonts w:ascii="Book Antiqua" w:hAnsi="Book Antiqua"/>
          <w:color w:val="000000"/>
        </w:rPr>
        <w:t xml:space="preserve">, entiende necesario derogar la Ley Núm. 70 a fin de organizar el ordenamiento jurídico. Continua su memorial exponiendo que en lo que respecta a la OATRH, la Ley </w:t>
      </w:r>
      <w:r w:rsidR="00BF5F1A" w:rsidRPr="007957D0">
        <w:rPr>
          <w:rFonts w:ascii="Book Antiqua" w:hAnsi="Book Antiqua"/>
          <w:color w:val="000000"/>
        </w:rPr>
        <w:t>Núm.</w:t>
      </w:r>
      <w:r w:rsidR="00BF5F1A">
        <w:rPr>
          <w:rFonts w:ascii="Book Antiqua" w:hAnsi="Book Antiqua"/>
          <w:color w:val="000000"/>
        </w:rPr>
        <w:t xml:space="preserve"> </w:t>
      </w:r>
      <w:r w:rsidRPr="007957D0">
        <w:rPr>
          <w:rFonts w:ascii="Book Antiqua" w:hAnsi="Book Antiqua"/>
          <w:color w:val="000000"/>
        </w:rPr>
        <w:t>8-2017</w:t>
      </w:r>
      <w:r w:rsidR="007957D0" w:rsidRPr="007957D0">
        <w:rPr>
          <w:rFonts w:ascii="Book Antiqua" w:hAnsi="Book Antiqua"/>
          <w:color w:val="000000"/>
        </w:rPr>
        <w:t xml:space="preserve"> asignó</w:t>
      </w:r>
      <w:r w:rsidRPr="007957D0">
        <w:rPr>
          <w:rFonts w:ascii="Book Antiqua" w:hAnsi="Book Antiqua"/>
          <w:color w:val="000000"/>
        </w:rPr>
        <w:t xml:space="preserve"> al </w:t>
      </w:r>
      <w:proofErr w:type="gramStart"/>
      <w:r w:rsidRPr="007957D0">
        <w:rPr>
          <w:rFonts w:ascii="Book Antiqua" w:hAnsi="Book Antiqua"/>
          <w:color w:val="000000"/>
        </w:rPr>
        <w:t>Director</w:t>
      </w:r>
      <w:proofErr w:type="gramEnd"/>
      <w:r w:rsidRPr="007957D0">
        <w:rPr>
          <w:rFonts w:ascii="Book Antiqua" w:hAnsi="Book Antiqua"/>
          <w:color w:val="000000"/>
        </w:rPr>
        <w:t xml:space="preserve"> la función de asesorar a la Gobernadora y a la Asamblea Legislativa en todo lo relativo a las relaciones laborales y a la administración de los recursos humanos en el Servicio Público. </w:t>
      </w:r>
    </w:p>
    <w:p w14:paraId="3F6A2C05" w14:textId="77777777" w:rsidR="003D06A1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73774D48" w14:textId="77777777" w:rsidR="003D06A1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26098298" w14:textId="77777777" w:rsidR="003D06A1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1D27705D" w14:textId="77777777" w:rsidR="003D06A1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79F05F42" w14:textId="77777777" w:rsidR="003D06A1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6C5F49F0" w14:textId="77777777" w:rsidR="003D06A1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2370A641" w14:textId="77777777" w:rsidR="003D06A1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1EE3C832" w14:textId="77777777" w:rsidR="003D06A1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13FF1D3A" w14:textId="77777777" w:rsidR="003D06A1" w:rsidRPr="007957D0" w:rsidRDefault="003D06A1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05787834" w14:textId="6E9E0C31" w:rsidR="007957D0" w:rsidRDefault="000E0D0E" w:rsidP="002B346F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  <w:r w:rsidRPr="007957D0">
        <w:rPr>
          <w:rFonts w:ascii="Book Antiqua" w:hAnsi="Book Antiqua"/>
          <w:color w:val="000000"/>
        </w:rPr>
        <w:lastRenderedPageBreak/>
        <w:t>E</w:t>
      </w:r>
      <w:r w:rsidR="00553891" w:rsidRPr="007957D0">
        <w:rPr>
          <w:rFonts w:ascii="Book Antiqua" w:hAnsi="Book Antiqua"/>
          <w:color w:val="000000"/>
        </w:rPr>
        <w:t xml:space="preserve">n el ejercicio de la </w:t>
      </w:r>
      <w:r w:rsidRPr="007957D0">
        <w:rPr>
          <w:rFonts w:ascii="Book Antiqua" w:hAnsi="Book Antiqua"/>
          <w:color w:val="000000"/>
        </w:rPr>
        <w:t xml:space="preserve">función </w:t>
      </w:r>
      <w:r w:rsidR="00553891" w:rsidRPr="007957D0">
        <w:rPr>
          <w:rFonts w:ascii="Book Antiqua" w:hAnsi="Book Antiqua"/>
          <w:color w:val="000000"/>
        </w:rPr>
        <w:t>a</w:t>
      </w:r>
      <w:r w:rsidRPr="007957D0">
        <w:rPr>
          <w:rFonts w:ascii="Book Antiqua" w:hAnsi="Book Antiqua"/>
          <w:color w:val="000000"/>
        </w:rPr>
        <w:t>tr</w:t>
      </w:r>
      <w:r w:rsidR="00553891" w:rsidRPr="007957D0">
        <w:rPr>
          <w:rFonts w:ascii="Book Antiqua" w:hAnsi="Book Antiqua"/>
          <w:color w:val="000000"/>
        </w:rPr>
        <w:t xml:space="preserve">ibuida </w:t>
      </w:r>
      <w:r w:rsidR="00201FBC" w:rsidRPr="007957D0">
        <w:rPr>
          <w:rFonts w:ascii="Book Antiqua" w:hAnsi="Book Antiqua"/>
          <w:color w:val="000000"/>
        </w:rPr>
        <w:t xml:space="preserve">a la OATRH </w:t>
      </w:r>
      <w:r w:rsidR="00553891" w:rsidRPr="007957D0">
        <w:rPr>
          <w:rFonts w:ascii="Book Antiqua" w:hAnsi="Book Antiqua"/>
          <w:color w:val="000000"/>
        </w:rPr>
        <w:t xml:space="preserve">por </w:t>
      </w:r>
      <w:r w:rsidRPr="007957D0">
        <w:rPr>
          <w:rFonts w:ascii="Book Antiqua" w:hAnsi="Book Antiqua"/>
          <w:color w:val="000000"/>
        </w:rPr>
        <w:t>su</w:t>
      </w:r>
      <w:r w:rsidR="00553891" w:rsidRPr="007957D0">
        <w:rPr>
          <w:rFonts w:ascii="Book Antiqua" w:hAnsi="Book Antiqua"/>
          <w:color w:val="000000"/>
        </w:rPr>
        <w:t xml:space="preserve"> </w:t>
      </w:r>
      <w:r w:rsidR="00FC74AD">
        <w:rPr>
          <w:rFonts w:ascii="Book Antiqua" w:hAnsi="Book Antiqua"/>
          <w:color w:val="000000"/>
        </w:rPr>
        <w:t>l</w:t>
      </w:r>
      <w:r w:rsidR="00553891" w:rsidRPr="007957D0">
        <w:rPr>
          <w:rFonts w:ascii="Book Antiqua" w:hAnsi="Book Antiqua"/>
          <w:color w:val="000000"/>
        </w:rPr>
        <w:t xml:space="preserve">ey </w:t>
      </w:r>
      <w:r w:rsidR="00FC74AD">
        <w:rPr>
          <w:rFonts w:ascii="Book Antiqua" w:hAnsi="Book Antiqua"/>
          <w:color w:val="000000"/>
        </w:rPr>
        <w:t>o</w:t>
      </w:r>
      <w:r w:rsidRPr="007957D0">
        <w:rPr>
          <w:rFonts w:ascii="Book Antiqua" w:hAnsi="Book Antiqua"/>
          <w:color w:val="000000"/>
        </w:rPr>
        <w:t>rgánica</w:t>
      </w:r>
      <w:r w:rsidR="00553891" w:rsidRPr="007957D0">
        <w:rPr>
          <w:rFonts w:ascii="Book Antiqua" w:hAnsi="Book Antiqua"/>
          <w:color w:val="000000"/>
        </w:rPr>
        <w:t xml:space="preserve">, </w:t>
      </w:r>
      <w:r w:rsidRPr="007957D0">
        <w:rPr>
          <w:rFonts w:ascii="Book Antiqua" w:hAnsi="Book Antiqua"/>
          <w:color w:val="000000"/>
        </w:rPr>
        <w:t xml:space="preserve">expresan </w:t>
      </w:r>
      <w:r w:rsidR="00245A5D" w:rsidRPr="007957D0">
        <w:rPr>
          <w:rFonts w:ascii="Book Antiqua" w:hAnsi="Book Antiqua"/>
          <w:color w:val="000000"/>
        </w:rPr>
        <w:t>que,</w:t>
      </w:r>
      <w:r w:rsidRPr="007957D0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>ante el alcance de la intenci</w:t>
      </w:r>
      <w:r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>n legislativa</w:t>
      </w:r>
      <w:r w:rsidR="00201FBC" w:rsidRPr="007957D0">
        <w:rPr>
          <w:rFonts w:ascii="Book Antiqua" w:hAnsi="Book Antiqua"/>
          <w:color w:val="000000"/>
        </w:rPr>
        <w:t xml:space="preserve"> en este proyecto</w:t>
      </w:r>
      <w:r w:rsidR="00553891" w:rsidRPr="007957D0">
        <w:rPr>
          <w:rFonts w:ascii="Book Antiqua" w:hAnsi="Book Antiqua"/>
          <w:color w:val="000000"/>
        </w:rPr>
        <w:t xml:space="preserve"> y la variedad de</w:t>
      </w:r>
      <w:r w:rsidRPr="007957D0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 xml:space="preserve">asuntos, </w:t>
      </w:r>
      <w:r w:rsidRPr="007957D0">
        <w:rPr>
          <w:rFonts w:ascii="Book Antiqua" w:hAnsi="Book Antiqua"/>
          <w:color w:val="000000"/>
        </w:rPr>
        <w:t>su</w:t>
      </w:r>
      <w:r w:rsidR="00553891" w:rsidRPr="007957D0">
        <w:rPr>
          <w:rFonts w:ascii="Book Antiqua" w:hAnsi="Book Antiqua"/>
          <w:color w:val="000000"/>
        </w:rPr>
        <w:t xml:space="preserve"> </w:t>
      </w:r>
      <w:r w:rsidRPr="007957D0">
        <w:rPr>
          <w:rFonts w:ascii="Book Antiqua" w:hAnsi="Book Antiqua"/>
          <w:color w:val="000000"/>
        </w:rPr>
        <w:t>análisis</w:t>
      </w:r>
      <w:r w:rsidR="00553891" w:rsidRPr="007957D0">
        <w:rPr>
          <w:rFonts w:ascii="Book Antiqua" w:hAnsi="Book Antiqua"/>
          <w:color w:val="000000"/>
        </w:rPr>
        <w:t xml:space="preserve"> </w:t>
      </w:r>
      <w:r w:rsidR="00201FBC" w:rsidRPr="007957D0">
        <w:rPr>
          <w:rFonts w:ascii="Book Antiqua" w:hAnsi="Book Antiqua"/>
          <w:color w:val="000000"/>
        </w:rPr>
        <w:t>estará</w:t>
      </w:r>
      <w:r w:rsidR="00553891" w:rsidRPr="007957D0">
        <w:rPr>
          <w:rFonts w:ascii="Book Antiqua" w:hAnsi="Book Antiqua"/>
          <w:color w:val="000000"/>
        </w:rPr>
        <w:t xml:space="preserve"> delimitado por la jurisdicci</w:t>
      </w:r>
      <w:r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>n</w:t>
      </w:r>
      <w:r w:rsidRPr="007957D0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 xml:space="preserve">que </w:t>
      </w:r>
      <w:r w:rsidRPr="007957D0">
        <w:rPr>
          <w:rFonts w:ascii="Book Antiqua" w:hAnsi="Book Antiqua"/>
          <w:color w:val="000000"/>
        </w:rPr>
        <w:t xml:space="preserve">les </w:t>
      </w:r>
      <w:r w:rsidR="00553891" w:rsidRPr="007957D0">
        <w:rPr>
          <w:rFonts w:ascii="Book Antiqua" w:hAnsi="Book Antiqua"/>
          <w:color w:val="000000"/>
        </w:rPr>
        <w:t xml:space="preserve">asigna </w:t>
      </w:r>
      <w:r w:rsidRPr="007957D0">
        <w:rPr>
          <w:rFonts w:ascii="Book Antiqua" w:hAnsi="Book Antiqua"/>
          <w:color w:val="000000"/>
        </w:rPr>
        <w:t>su</w:t>
      </w:r>
      <w:r w:rsidR="00553891" w:rsidRPr="007957D0">
        <w:rPr>
          <w:rFonts w:ascii="Book Antiqua" w:hAnsi="Book Antiqua"/>
          <w:color w:val="000000"/>
        </w:rPr>
        <w:t xml:space="preserve"> </w:t>
      </w:r>
      <w:r w:rsidR="00FC74AD">
        <w:rPr>
          <w:rFonts w:ascii="Book Antiqua" w:hAnsi="Book Antiqua"/>
          <w:color w:val="000000"/>
        </w:rPr>
        <w:t>l</w:t>
      </w:r>
      <w:r w:rsidR="00553891" w:rsidRPr="007957D0">
        <w:rPr>
          <w:rFonts w:ascii="Book Antiqua" w:hAnsi="Book Antiqua"/>
          <w:color w:val="000000"/>
        </w:rPr>
        <w:t xml:space="preserve">ey </w:t>
      </w:r>
      <w:r w:rsidR="00FC74AD">
        <w:rPr>
          <w:rFonts w:ascii="Book Antiqua" w:hAnsi="Book Antiqua"/>
          <w:color w:val="000000"/>
        </w:rPr>
        <w:t>h</w:t>
      </w:r>
      <w:r w:rsidR="00553891" w:rsidRPr="007957D0">
        <w:rPr>
          <w:rFonts w:ascii="Book Antiqua" w:hAnsi="Book Antiqua"/>
          <w:color w:val="000000"/>
        </w:rPr>
        <w:t>abilitadora.</w:t>
      </w:r>
      <w:r w:rsidRPr="007957D0">
        <w:rPr>
          <w:rFonts w:ascii="Book Antiqua" w:hAnsi="Book Antiqua"/>
          <w:color w:val="000000"/>
        </w:rPr>
        <w:t xml:space="preserve">  </w:t>
      </w:r>
      <w:r w:rsidR="00201FBC" w:rsidRPr="007957D0">
        <w:rPr>
          <w:rFonts w:ascii="Book Antiqua" w:hAnsi="Book Antiqua"/>
          <w:color w:val="000000"/>
        </w:rPr>
        <w:t>Señalan que</w:t>
      </w:r>
      <w:r w:rsidR="00553891" w:rsidRPr="007957D0">
        <w:rPr>
          <w:rFonts w:ascii="Book Antiqua" w:hAnsi="Book Antiqua"/>
          <w:color w:val="000000"/>
        </w:rPr>
        <w:t>, como parte esencial de los ser</w:t>
      </w:r>
      <w:r w:rsidRPr="007957D0">
        <w:rPr>
          <w:rFonts w:ascii="Book Antiqua" w:hAnsi="Book Antiqua"/>
          <w:color w:val="000000"/>
        </w:rPr>
        <w:t>v</w:t>
      </w:r>
      <w:r w:rsidR="00553891" w:rsidRPr="007957D0">
        <w:rPr>
          <w:rFonts w:ascii="Book Antiqua" w:hAnsi="Book Antiqua"/>
          <w:color w:val="000000"/>
        </w:rPr>
        <w:t>icios qu</w:t>
      </w:r>
      <w:r w:rsidRPr="007957D0">
        <w:rPr>
          <w:rFonts w:ascii="Book Antiqua" w:hAnsi="Book Antiqua"/>
          <w:color w:val="000000"/>
        </w:rPr>
        <w:t xml:space="preserve">e </w:t>
      </w:r>
      <w:r w:rsidR="00553891" w:rsidRPr="007957D0">
        <w:rPr>
          <w:rFonts w:ascii="Book Antiqua" w:hAnsi="Book Antiqua"/>
          <w:color w:val="000000"/>
        </w:rPr>
        <w:t>ofrec</w:t>
      </w:r>
      <w:r w:rsidRPr="007957D0">
        <w:rPr>
          <w:rFonts w:ascii="Book Antiqua" w:hAnsi="Book Antiqua"/>
          <w:color w:val="000000"/>
        </w:rPr>
        <w:t>e</w:t>
      </w:r>
      <w:r w:rsidR="00553891" w:rsidRPr="007957D0">
        <w:rPr>
          <w:rFonts w:ascii="Book Antiqua" w:hAnsi="Book Antiqua"/>
          <w:color w:val="000000"/>
        </w:rPr>
        <w:t xml:space="preserve"> la OATRH</w:t>
      </w:r>
      <w:r w:rsidRPr="007957D0">
        <w:rPr>
          <w:rFonts w:ascii="Book Antiqua" w:hAnsi="Book Antiqua"/>
          <w:color w:val="000000"/>
        </w:rPr>
        <w:t xml:space="preserve"> se </w:t>
      </w:r>
      <w:r w:rsidR="00553891" w:rsidRPr="007957D0">
        <w:rPr>
          <w:rFonts w:ascii="Book Antiqua" w:hAnsi="Book Antiqua"/>
          <w:color w:val="000000"/>
        </w:rPr>
        <w:t>encuen</w:t>
      </w:r>
      <w:r w:rsidRPr="007957D0">
        <w:rPr>
          <w:rFonts w:ascii="Book Antiqua" w:hAnsi="Book Antiqua"/>
          <w:color w:val="000000"/>
        </w:rPr>
        <w:t xml:space="preserve">tra </w:t>
      </w:r>
      <w:r w:rsidR="00553891" w:rsidRPr="007957D0">
        <w:rPr>
          <w:rFonts w:ascii="Book Antiqua" w:hAnsi="Book Antiqua"/>
          <w:color w:val="000000"/>
        </w:rPr>
        <w:t>el Proceso de Habilitaci</w:t>
      </w:r>
      <w:r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 xml:space="preserve">n para el Servicio </w:t>
      </w:r>
      <w:r w:rsidRPr="007957D0">
        <w:rPr>
          <w:rFonts w:ascii="Book Antiqua" w:hAnsi="Book Antiqua"/>
          <w:color w:val="000000"/>
        </w:rPr>
        <w:t>Público</w:t>
      </w:r>
      <w:r w:rsidR="00553891" w:rsidRPr="007957D0">
        <w:rPr>
          <w:rFonts w:ascii="Book Antiqua" w:hAnsi="Book Antiqua"/>
          <w:color w:val="000000"/>
        </w:rPr>
        <w:t>.</w:t>
      </w:r>
      <w:r w:rsidRPr="007957D0">
        <w:rPr>
          <w:rFonts w:ascii="Book Antiqua" w:hAnsi="Book Antiqua"/>
          <w:color w:val="000000"/>
        </w:rPr>
        <w:t xml:space="preserve">  </w:t>
      </w:r>
      <w:r w:rsidR="00553891" w:rsidRPr="007957D0">
        <w:rPr>
          <w:rFonts w:ascii="Book Antiqua" w:hAnsi="Book Antiqua"/>
          <w:color w:val="000000"/>
        </w:rPr>
        <w:t>Est</w:t>
      </w:r>
      <w:r w:rsidR="007957D0">
        <w:rPr>
          <w:rFonts w:ascii="Book Antiqua" w:hAnsi="Book Antiqua"/>
          <w:color w:val="000000"/>
        </w:rPr>
        <w:t>e</w:t>
      </w:r>
      <w:r w:rsidR="00553891" w:rsidRPr="007957D0">
        <w:rPr>
          <w:rFonts w:ascii="Book Antiqua" w:hAnsi="Book Antiqua"/>
          <w:color w:val="000000"/>
        </w:rPr>
        <w:t xml:space="preserve"> provee a aquellas personas que, en</w:t>
      </w:r>
      <w:r w:rsidRPr="007957D0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 xml:space="preserve">determinado </w:t>
      </w:r>
      <w:r w:rsidRPr="007957D0">
        <w:rPr>
          <w:rFonts w:ascii="Book Antiqua" w:hAnsi="Book Antiqua"/>
          <w:color w:val="000000"/>
        </w:rPr>
        <w:t>momento</w:t>
      </w:r>
      <w:r w:rsidR="00553891" w:rsidRPr="007957D0">
        <w:rPr>
          <w:rFonts w:ascii="Book Antiqua" w:hAnsi="Book Antiqua"/>
          <w:color w:val="000000"/>
        </w:rPr>
        <w:t xml:space="preserve"> quedaron inhabilitados para ocupar puestos en el </w:t>
      </w:r>
      <w:r w:rsidR="00FC74AD">
        <w:rPr>
          <w:rFonts w:ascii="Book Antiqua" w:hAnsi="Book Antiqua"/>
          <w:color w:val="000000"/>
        </w:rPr>
        <w:t>s</w:t>
      </w:r>
      <w:r w:rsidR="00553891" w:rsidRPr="007957D0">
        <w:rPr>
          <w:rFonts w:ascii="Book Antiqua" w:hAnsi="Book Antiqua"/>
          <w:color w:val="000000"/>
        </w:rPr>
        <w:t xml:space="preserve">ervicio </w:t>
      </w:r>
      <w:r w:rsidR="00FC74AD">
        <w:rPr>
          <w:rFonts w:ascii="Book Antiqua" w:hAnsi="Book Antiqua"/>
          <w:color w:val="000000"/>
        </w:rPr>
        <w:t>p</w:t>
      </w:r>
      <w:r w:rsidRPr="007957D0">
        <w:rPr>
          <w:rFonts w:ascii="Book Antiqua" w:hAnsi="Book Antiqua"/>
          <w:color w:val="000000"/>
        </w:rPr>
        <w:t>úblico</w:t>
      </w:r>
      <w:r w:rsidR="00553891" w:rsidRPr="007957D0">
        <w:rPr>
          <w:rFonts w:ascii="Book Antiqua" w:hAnsi="Book Antiqua"/>
          <w:color w:val="000000"/>
        </w:rPr>
        <w:t>, la oport</w:t>
      </w:r>
      <w:r w:rsidRPr="007957D0">
        <w:rPr>
          <w:rFonts w:ascii="Book Antiqua" w:hAnsi="Book Antiqua"/>
          <w:color w:val="000000"/>
        </w:rPr>
        <w:t>un</w:t>
      </w:r>
      <w:r w:rsidR="00553891" w:rsidRPr="007957D0">
        <w:rPr>
          <w:rFonts w:ascii="Book Antiqua" w:hAnsi="Book Antiqua"/>
          <w:color w:val="000000"/>
        </w:rPr>
        <w:t xml:space="preserve">idad de que, por sus propios </w:t>
      </w:r>
      <w:r w:rsidRPr="007957D0">
        <w:rPr>
          <w:rFonts w:ascii="Book Antiqua" w:hAnsi="Book Antiqua"/>
          <w:color w:val="000000"/>
        </w:rPr>
        <w:t>méritos</w:t>
      </w:r>
      <w:r w:rsidR="00553891" w:rsidRPr="007957D0">
        <w:rPr>
          <w:rFonts w:ascii="Book Antiqua" w:hAnsi="Book Antiqua"/>
          <w:color w:val="000000"/>
        </w:rPr>
        <w:t>, superen la situaci</w:t>
      </w:r>
      <w:r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>n que los inhabilit</w:t>
      </w:r>
      <w:r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 xml:space="preserve"> y se reintegren, </w:t>
      </w:r>
      <w:r w:rsidRPr="007957D0">
        <w:rPr>
          <w:rFonts w:ascii="Book Antiqua" w:hAnsi="Book Antiqua"/>
          <w:color w:val="000000"/>
        </w:rPr>
        <w:t>según</w:t>
      </w:r>
      <w:r w:rsidR="00553891" w:rsidRPr="007957D0">
        <w:rPr>
          <w:rFonts w:ascii="Book Antiqua" w:hAnsi="Book Antiqua"/>
          <w:color w:val="000000"/>
        </w:rPr>
        <w:t xml:space="preserve"> sea el caso, a la fuerza laboral gubern</w:t>
      </w:r>
      <w:r w:rsidRPr="007957D0">
        <w:rPr>
          <w:rFonts w:ascii="Book Antiqua" w:hAnsi="Book Antiqua"/>
          <w:color w:val="000000"/>
        </w:rPr>
        <w:t>ame</w:t>
      </w:r>
      <w:r w:rsidR="00553891" w:rsidRPr="007957D0">
        <w:rPr>
          <w:rFonts w:ascii="Book Antiqua" w:hAnsi="Book Antiqua"/>
          <w:color w:val="000000"/>
        </w:rPr>
        <w:t>ntal, confo</w:t>
      </w:r>
      <w:r w:rsidRPr="007957D0">
        <w:rPr>
          <w:rFonts w:ascii="Book Antiqua" w:hAnsi="Book Antiqua"/>
          <w:color w:val="000000"/>
        </w:rPr>
        <w:t>rm</w:t>
      </w:r>
      <w:r w:rsidR="00553891" w:rsidRPr="007957D0">
        <w:rPr>
          <w:rFonts w:ascii="Book Antiqua" w:hAnsi="Book Antiqua"/>
          <w:color w:val="000000"/>
        </w:rPr>
        <w:t xml:space="preserve">e lo </w:t>
      </w:r>
      <w:r w:rsidR="00B36F2E" w:rsidRPr="007957D0">
        <w:rPr>
          <w:rFonts w:ascii="Book Antiqua" w:hAnsi="Book Antiqua"/>
          <w:color w:val="000000"/>
        </w:rPr>
        <w:t>establecido</w:t>
      </w:r>
      <w:r w:rsidR="00553891" w:rsidRPr="007957D0">
        <w:rPr>
          <w:rFonts w:ascii="Book Antiqua" w:hAnsi="Book Antiqua"/>
          <w:color w:val="000000"/>
        </w:rPr>
        <w:t xml:space="preserve"> en la Ley </w:t>
      </w:r>
      <w:r w:rsidR="00BF5F1A" w:rsidRPr="007957D0">
        <w:rPr>
          <w:rFonts w:ascii="Book Antiqua" w:hAnsi="Book Antiqua"/>
          <w:color w:val="000000"/>
        </w:rPr>
        <w:t>Núm.</w:t>
      </w:r>
      <w:r w:rsidR="00BF5F1A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>8-2017. La misi</w:t>
      </w:r>
      <w:r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 xml:space="preserve">n </w:t>
      </w:r>
      <w:r w:rsidR="00201FBC" w:rsidRPr="007957D0">
        <w:rPr>
          <w:rFonts w:ascii="Book Antiqua" w:hAnsi="Book Antiqua"/>
          <w:color w:val="000000"/>
        </w:rPr>
        <w:t>de la OATRH</w:t>
      </w:r>
      <w:r w:rsidR="00553891" w:rsidRPr="007957D0">
        <w:rPr>
          <w:rFonts w:ascii="Book Antiqua" w:hAnsi="Book Antiqua"/>
          <w:color w:val="000000"/>
        </w:rPr>
        <w:t xml:space="preserve"> es proveer a personas</w:t>
      </w:r>
      <w:r w:rsidRPr="007957D0">
        <w:rPr>
          <w:rFonts w:ascii="Book Antiqua" w:hAnsi="Book Antiqua"/>
          <w:color w:val="000000"/>
        </w:rPr>
        <w:t xml:space="preserve"> consideradas </w:t>
      </w:r>
      <w:r w:rsidR="00553891" w:rsidRPr="007957D0">
        <w:rPr>
          <w:rFonts w:ascii="Book Antiqua" w:hAnsi="Book Antiqua"/>
          <w:color w:val="000000"/>
        </w:rPr>
        <w:t xml:space="preserve">inelegibles para el </w:t>
      </w:r>
      <w:r w:rsidR="00201FBC" w:rsidRPr="007957D0">
        <w:rPr>
          <w:rFonts w:ascii="Book Antiqua" w:hAnsi="Book Antiqua"/>
          <w:color w:val="000000"/>
        </w:rPr>
        <w:t>s</w:t>
      </w:r>
      <w:r w:rsidR="00553891" w:rsidRPr="007957D0">
        <w:rPr>
          <w:rFonts w:ascii="Book Antiqua" w:hAnsi="Book Antiqua"/>
          <w:color w:val="000000"/>
        </w:rPr>
        <w:t xml:space="preserve">ervicio </w:t>
      </w:r>
      <w:r w:rsidR="00201FBC" w:rsidRPr="007957D0">
        <w:rPr>
          <w:rFonts w:ascii="Book Antiqua" w:hAnsi="Book Antiqua"/>
          <w:color w:val="000000"/>
        </w:rPr>
        <w:t>p</w:t>
      </w:r>
      <w:r w:rsidRPr="007957D0">
        <w:rPr>
          <w:rFonts w:ascii="Book Antiqua" w:hAnsi="Book Antiqua"/>
          <w:color w:val="000000"/>
        </w:rPr>
        <w:t>úblico</w:t>
      </w:r>
      <w:r w:rsidR="00553891" w:rsidRPr="007957D0">
        <w:rPr>
          <w:rFonts w:ascii="Book Antiqua" w:hAnsi="Book Antiqua"/>
          <w:color w:val="000000"/>
        </w:rPr>
        <w:t xml:space="preserve"> con la herramienta que les permita ser relev</w:t>
      </w:r>
      <w:r w:rsidRPr="007957D0">
        <w:rPr>
          <w:rFonts w:ascii="Book Antiqua" w:hAnsi="Book Antiqua"/>
          <w:color w:val="000000"/>
        </w:rPr>
        <w:t>a</w:t>
      </w:r>
      <w:r w:rsidR="00553891" w:rsidRPr="007957D0">
        <w:rPr>
          <w:rFonts w:ascii="Book Antiqua" w:hAnsi="Book Antiqua"/>
          <w:color w:val="000000"/>
        </w:rPr>
        <w:t xml:space="preserve">dos de su inhabilidad y puedan optar por el </w:t>
      </w:r>
      <w:r w:rsidR="00201FBC" w:rsidRPr="007957D0">
        <w:rPr>
          <w:rFonts w:ascii="Book Antiqua" w:hAnsi="Book Antiqua"/>
          <w:color w:val="000000"/>
        </w:rPr>
        <w:t>s</w:t>
      </w:r>
      <w:r w:rsidR="00553891" w:rsidRPr="007957D0">
        <w:rPr>
          <w:rFonts w:ascii="Book Antiqua" w:hAnsi="Book Antiqua"/>
          <w:color w:val="000000"/>
        </w:rPr>
        <w:t xml:space="preserve">ervicio </w:t>
      </w:r>
      <w:r w:rsidR="00201FBC" w:rsidRPr="007957D0">
        <w:rPr>
          <w:rFonts w:ascii="Book Antiqua" w:hAnsi="Book Antiqua"/>
          <w:color w:val="000000"/>
        </w:rPr>
        <w:t>p</w:t>
      </w:r>
      <w:r w:rsidRPr="007957D0">
        <w:rPr>
          <w:rFonts w:ascii="Book Antiqua" w:hAnsi="Book Antiqua"/>
          <w:color w:val="000000"/>
        </w:rPr>
        <w:t>úblico</w:t>
      </w:r>
      <w:r w:rsidR="00553891" w:rsidRPr="007957D0">
        <w:rPr>
          <w:rFonts w:ascii="Book Antiqua" w:hAnsi="Book Antiqua"/>
          <w:color w:val="000000"/>
        </w:rPr>
        <w:t xml:space="preserve">. Asimismo, </w:t>
      </w:r>
      <w:r w:rsidR="00201FBC" w:rsidRPr="007957D0">
        <w:rPr>
          <w:rFonts w:ascii="Book Antiqua" w:hAnsi="Book Antiqua"/>
          <w:color w:val="000000"/>
        </w:rPr>
        <w:t>sostiene la OATRH</w:t>
      </w:r>
      <w:r w:rsidR="007957D0">
        <w:rPr>
          <w:rFonts w:ascii="Book Antiqua" w:hAnsi="Book Antiqua"/>
          <w:color w:val="000000"/>
        </w:rPr>
        <w:t>, son ellos quienes</w:t>
      </w:r>
      <w:r w:rsidR="00201FBC" w:rsidRPr="007957D0">
        <w:rPr>
          <w:rFonts w:ascii="Book Antiqua" w:hAnsi="Book Antiqua"/>
          <w:color w:val="000000"/>
        </w:rPr>
        <w:t xml:space="preserve"> tiene</w:t>
      </w:r>
      <w:r w:rsidR="00553891" w:rsidRPr="007957D0">
        <w:rPr>
          <w:rFonts w:ascii="Book Antiqua" w:hAnsi="Book Antiqua"/>
          <w:color w:val="000000"/>
        </w:rPr>
        <w:t xml:space="preserve"> la visi</w:t>
      </w:r>
      <w:r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>n d</w:t>
      </w:r>
      <w:r w:rsidRPr="007957D0">
        <w:rPr>
          <w:rFonts w:ascii="Book Antiqua" w:hAnsi="Book Antiqua"/>
          <w:color w:val="000000"/>
        </w:rPr>
        <w:t>e</w:t>
      </w:r>
      <w:r w:rsidR="00553891" w:rsidRPr="007957D0">
        <w:rPr>
          <w:rFonts w:ascii="Book Antiqua" w:hAnsi="Book Antiqua"/>
          <w:color w:val="000000"/>
        </w:rPr>
        <w:t xml:space="preserve"> ofrecer posibilidades reales a personas inelegibles para que demues</w:t>
      </w:r>
      <w:r w:rsidR="00B36F2E" w:rsidRPr="007957D0">
        <w:rPr>
          <w:rFonts w:ascii="Book Antiqua" w:hAnsi="Book Antiqua"/>
          <w:color w:val="000000"/>
        </w:rPr>
        <w:t>tr</w:t>
      </w:r>
      <w:r w:rsidR="00553891" w:rsidRPr="007957D0">
        <w:rPr>
          <w:rFonts w:ascii="Book Antiqua" w:hAnsi="Book Antiqua"/>
          <w:color w:val="000000"/>
        </w:rPr>
        <w:t xml:space="preserve">en que </w:t>
      </w:r>
      <w:r w:rsidR="00B36F2E" w:rsidRPr="007957D0">
        <w:rPr>
          <w:rFonts w:ascii="Book Antiqua" w:hAnsi="Book Antiqua"/>
          <w:color w:val="000000"/>
        </w:rPr>
        <w:t>están</w:t>
      </w:r>
      <w:r w:rsidR="00553891" w:rsidRPr="007957D0">
        <w:rPr>
          <w:rFonts w:ascii="Book Antiqua" w:hAnsi="Book Antiqua"/>
          <w:color w:val="000000"/>
        </w:rPr>
        <w:t xml:space="preserve"> aptos para aspirar a un empleo en el </w:t>
      </w:r>
      <w:r w:rsidR="00201FBC" w:rsidRPr="007957D0">
        <w:rPr>
          <w:rFonts w:ascii="Book Antiqua" w:hAnsi="Book Antiqua"/>
          <w:color w:val="000000"/>
        </w:rPr>
        <w:t>s</w:t>
      </w:r>
      <w:r w:rsidR="00553891" w:rsidRPr="007957D0">
        <w:rPr>
          <w:rFonts w:ascii="Book Antiqua" w:hAnsi="Book Antiqua"/>
          <w:color w:val="000000"/>
        </w:rPr>
        <w:t xml:space="preserve">ervicio </w:t>
      </w:r>
      <w:r w:rsidR="00201FBC" w:rsidRPr="007957D0">
        <w:rPr>
          <w:rFonts w:ascii="Book Antiqua" w:hAnsi="Book Antiqua"/>
          <w:color w:val="000000"/>
        </w:rPr>
        <w:t>p</w:t>
      </w:r>
      <w:r w:rsidR="00B36F2E" w:rsidRPr="007957D0">
        <w:rPr>
          <w:rFonts w:ascii="Book Antiqua" w:hAnsi="Book Antiqua"/>
          <w:color w:val="000000"/>
        </w:rPr>
        <w:t>úblico</w:t>
      </w:r>
      <w:r w:rsidR="00553891" w:rsidRPr="007957D0">
        <w:rPr>
          <w:rFonts w:ascii="Book Antiqua" w:hAnsi="Book Antiqua"/>
          <w:color w:val="000000"/>
        </w:rPr>
        <w:t>.</w:t>
      </w:r>
    </w:p>
    <w:p w14:paraId="785B846D" w14:textId="57A02684" w:rsidR="000838D7" w:rsidRDefault="00553891" w:rsidP="000838D7">
      <w:pPr>
        <w:pStyle w:val="NormalWeb"/>
        <w:spacing w:before="0" w:beforeAutospacing="0" w:after="0" w:afterAutospacing="0" w:line="288" w:lineRule="auto"/>
        <w:ind w:firstLine="720"/>
        <w:jc w:val="both"/>
        <w:rPr>
          <w:rFonts w:ascii="Book Antiqua" w:hAnsi="Book Antiqua"/>
          <w:color w:val="000000"/>
        </w:rPr>
      </w:pPr>
      <w:r w:rsidRPr="007957D0">
        <w:rPr>
          <w:rFonts w:ascii="Book Antiqua" w:hAnsi="Book Antiqua"/>
          <w:color w:val="000000"/>
        </w:rPr>
        <w:t xml:space="preserve">De manera </w:t>
      </w:r>
      <w:r w:rsidR="00B36F2E" w:rsidRPr="007957D0">
        <w:rPr>
          <w:rFonts w:ascii="Book Antiqua" w:hAnsi="Book Antiqua"/>
          <w:color w:val="000000"/>
        </w:rPr>
        <w:t>específica</w:t>
      </w:r>
      <w:r w:rsidRPr="007957D0">
        <w:rPr>
          <w:rFonts w:ascii="Book Antiqua" w:hAnsi="Book Antiqua"/>
          <w:color w:val="000000"/>
        </w:rPr>
        <w:t>,</w:t>
      </w:r>
      <w:r w:rsidR="00B36F2E" w:rsidRPr="007957D0">
        <w:rPr>
          <w:rFonts w:ascii="Book Antiqua" w:hAnsi="Book Antiqua"/>
          <w:color w:val="000000"/>
        </w:rPr>
        <w:t xml:space="preserve"> </w:t>
      </w:r>
      <w:r w:rsidR="00245A5D" w:rsidRPr="007957D0">
        <w:rPr>
          <w:rFonts w:ascii="Book Antiqua" w:hAnsi="Book Antiqua"/>
          <w:color w:val="000000"/>
        </w:rPr>
        <w:t>expresa la</w:t>
      </w:r>
      <w:r w:rsidR="00B36F2E" w:rsidRPr="007957D0">
        <w:rPr>
          <w:rFonts w:ascii="Book Antiqua" w:hAnsi="Book Antiqua"/>
          <w:color w:val="000000"/>
        </w:rPr>
        <w:t xml:space="preserve"> </w:t>
      </w:r>
      <w:r w:rsidR="00245A5D" w:rsidRPr="007957D0">
        <w:rPr>
          <w:rFonts w:ascii="Book Antiqua" w:hAnsi="Book Antiqua"/>
          <w:color w:val="000000"/>
        </w:rPr>
        <w:t>OATRH</w:t>
      </w:r>
      <w:r w:rsidR="00B13708">
        <w:rPr>
          <w:rFonts w:ascii="Book Antiqua" w:hAnsi="Book Antiqua"/>
          <w:color w:val="000000"/>
        </w:rPr>
        <w:t xml:space="preserve"> que</w:t>
      </w:r>
      <w:r w:rsidR="007957D0">
        <w:rPr>
          <w:rFonts w:ascii="Book Antiqua" w:hAnsi="Book Antiqua"/>
          <w:color w:val="000000"/>
        </w:rPr>
        <w:t xml:space="preserve"> la</w:t>
      </w:r>
      <w:r w:rsidR="00B36F2E" w:rsidRPr="007957D0">
        <w:rPr>
          <w:rFonts w:ascii="Book Antiqua" w:hAnsi="Book Antiqua"/>
          <w:color w:val="000000"/>
        </w:rPr>
        <w:t xml:space="preserve"> </w:t>
      </w:r>
      <w:r w:rsidR="002B346F">
        <w:rPr>
          <w:rFonts w:ascii="Book Antiqua" w:hAnsi="Book Antiqua"/>
          <w:color w:val="000000"/>
        </w:rPr>
        <w:t>s</w:t>
      </w:r>
      <w:r w:rsidRPr="007957D0">
        <w:rPr>
          <w:rFonts w:ascii="Book Antiqua" w:hAnsi="Book Antiqua"/>
          <w:color w:val="000000"/>
        </w:rPr>
        <w:t>ecci</w:t>
      </w:r>
      <w:r w:rsidR="00245A5D" w:rsidRPr="007957D0">
        <w:rPr>
          <w:rFonts w:ascii="Book Antiqua" w:hAnsi="Book Antiqua"/>
          <w:color w:val="000000"/>
        </w:rPr>
        <w:t>ó</w:t>
      </w:r>
      <w:r w:rsidRPr="007957D0">
        <w:rPr>
          <w:rFonts w:ascii="Book Antiqua" w:hAnsi="Book Antiqua"/>
          <w:color w:val="000000"/>
        </w:rPr>
        <w:t>n 6.8 autoriza que toda pe</w:t>
      </w:r>
      <w:r w:rsidR="00B36F2E" w:rsidRPr="007957D0">
        <w:rPr>
          <w:rFonts w:ascii="Book Antiqua" w:hAnsi="Book Antiqua"/>
          <w:color w:val="000000"/>
        </w:rPr>
        <w:t xml:space="preserve">rsona </w:t>
      </w:r>
      <w:r w:rsidRPr="007957D0">
        <w:rPr>
          <w:rFonts w:ascii="Book Antiqua" w:hAnsi="Book Antiqua"/>
          <w:color w:val="000000"/>
        </w:rPr>
        <w:t xml:space="preserve">convicta a quien se le haya concedido </w:t>
      </w:r>
      <w:r w:rsidR="00B36F2E" w:rsidRPr="007957D0">
        <w:rPr>
          <w:rFonts w:ascii="Book Antiqua" w:hAnsi="Book Antiqua"/>
          <w:color w:val="000000"/>
        </w:rPr>
        <w:t>una</w:t>
      </w:r>
      <w:r w:rsidRPr="007957D0">
        <w:rPr>
          <w:rFonts w:ascii="Book Antiqua" w:hAnsi="Book Antiqua"/>
          <w:color w:val="000000"/>
        </w:rPr>
        <w:t xml:space="preserve"> sentencia suspendida o el beneficio de libertad bajo palabra, y que cumpla su</w:t>
      </w:r>
      <w:r w:rsidR="00B36F2E" w:rsidRPr="007957D0">
        <w:rPr>
          <w:rFonts w:ascii="Book Antiqua" w:hAnsi="Book Antiqua"/>
          <w:color w:val="000000"/>
        </w:rPr>
        <w:t xml:space="preserve"> </w:t>
      </w:r>
      <w:r w:rsidRPr="007957D0">
        <w:rPr>
          <w:rFonts w:ascii="Book Antiqua" w:hAnsi="Book Antiqua"/>
          <w:color w:val="000000"/>
        </w:rPr>
        <w:t>sentencia en la libre comunidad ba</w:t>
      </w:r>
      <w:r w:rsidR="00B36F2E" w:rsidRPr="007957D0">
        <w:rPr>
          <w:rFonts w:ascii="Book Antiqua" w:hAnsi="Book Antiqua"/>
          <w:color w:val="000000"/>
        </w:rPr>
        <w:t>jo</w:t>
      </w:r>
      <w:r w:rsidRPr="007957D0">
        <w:rPr>
          <w:rFonts w:ascii="Book Antiqua" w:hAnsi="Book Antiqua"/>
          <w:color w:val="000000"/>
        </w:rPr>
        <w:t xml:space="preserve"> las condiciones impuestas por el </w:t>
      </w:r>
      <w:r w:rsidR="00245A5D" w:rsidRPr="007957D0">
        <w:rPr>
          <w:rFonts w:ascii="Book Antiqua" w:hAnsi="Book Antiqua"/>
          <w:color w:val="000000"/>
        </w:rPr>
        <w:t>s</w:t>
      </w:r>
      <w:r w:rsidRPr="007957D0">
        <w:rPr>
          <w:rFonts w:ascii="Book Antiqua" w:hAnsi="Book Antiqua"/>
          <w:color w:val="000000"/>
        </w:rPr>
        <w:t xml:space="preserve">istema </w:t>
      </w:r>
      <w:r w:rsidR="00245A5D" w:rsidRPr="007957D0">
        <w:rPr>
          <w:rFonts w:ascii="Book Antiqua" w:hAnsi="Book Antiqua"/>
          <w:color w:val="000000"/>
        </w:rPr>
        <w:t>c</w:t>
      </w:r>
      <w:r w:rsidRPr="007957D0">
        <w:rPr>
          <w:rFonts w:ascii="Book Antiqua" w:hAnsi="Book Antiqua"/>
          <w:color w:val="000000"/>
        </w:rPr>
        <w:t xml:space="preserve">orreccional </w:t>
      </w:r>
      <w:r w:rsidR="00245A5D" w:rsidRPr="007957D0">
        <w:rPr>
          <w:rFonts w:ascii="Book Antiqua" w:hAnsi="Book Antiqua"/>
          <w:color w:val="000000"/>
        </w:rPr>
        <w:t>g</w:t>
      </w:r>
      <w:r w:rsidRPr="007957D0">
        <w:rPr>
          <w:rFonts w:ascii="Book Antiqua" w:hAnsi="Book Antiqua"/>
          <w:color w:val="000000"/>
        </w:rPr>
        <w:t>ubernamental, pueda solicitar su habilitaci</w:t>
      </w:r>
      <w:r w:rsidR="00B36F2E" w:rsidRPr="007957D0">
        <w:rPr>
          <w:rFonts w:ascii="Book Antiqua" w:hAnsi="Book Antiqua"/>
          <w:color w:val="000000"/>
        </w:rPr>
        <w:t>ó</w:t>
      </w:r>
      <w:r w:rsidRPr="007957D0">
        <w:rPr>
          <w:rFonts w:ascii="Book Antiqua" w:hAnsi="Book Antiqua"/>
          <w:color w:val="000000"/>
        </w:rPr>
        <w:t>n en cualquier</w:t>
      </w:r>
      <w:r w:rsidR="00201FBC" w:rsidRPr="007957D0">
        <w:rPr>
          <w:rFonts w:ascii="Book Antiqua" w:hAnsi="Book Antiqua"/>
          <w:color w:val="000000"/>
        </w:rPr>
        <w:t xml:space="preserve"> momento. </w:t>
      </w:r>
      <w:r w:rsidR="00245A5D" w:rsidRPr="007957D0">
        <w:rPr>
          <w:rFonts w:ascii="Book Antiqua" w:hAnsi="Book Antiqua"/>
          <w:color w:val="000000"/>
        </w:rPr>
        <w:t>Asimismo, establece</w:t>
      </w:r>
      <w:r w:rsidR="00201FBC" w:rsidRPr="007957D0">
        <w:rPr>
          <w:rFonts w:ascii="Book Antiqua" w:hAnsi="Book Antiqua"/>
          <w:color w:val="000000"/>
        </w:rPr>
        <w:t xml:space="preserve"> </w:t>
      </w:r>
      <w:r w:rsidRPr="007957D0">
        <w:rPr>
          <w:rFonts w:ascii="Book Antiqua" w:hAnsi="Book Antiqua"/>
          <w:color w:val="000000"/>
        </w:rPr>
        <w:t xml:space="preserve">expresamente que el incumplimiento de las condiciones impuestas, la </w:t>
      </w:r>
      <w:r w:rsidR="00201FBC" w:rsidRPr="007957D0">
        <w:rPr>
          <w:rFonts w:ascii="Book Antiqua" w:hAnsi="Book Antiqua"/>
          <w:color w:val="000000"/>
        </w:rPr>
        <w:t xml:space="preserve">revocación </w:t>
      </w:r>
      <w:r w:rsidRPr="007957D0">
        <w:rPr>
          <w:rFonts w:ascii="Book Antiqua" w:hAnsi="Book Antiqua"/>
          <w:color w:val="000000"/>
        </w:rPr>
        <w:t>de dich</w:t>
      </w:r>
      <w:r w:rsidR="00201FBC" w:rsidRPr="007957D0">
        <w:rPr>
          <w:rFonts w:ascii="Book Antiqua" w:hAnsi="Book Antiqua"/>
          <w:color w:val="000000"/>
        </w:rPr>
        <w:t>o</w:t>
      </w:r>
      <w:r w:rsidRPr="007957D0">
        <w:rPr>
          <w:rFonts w:ascii="Book Antiqua" w:hAnsi="Book Antiqua"/>
          <w:color w:val="000000"/>
        </w:rPr>
        <w:t>s beneficios o una nueva convicci</w:t>
      </w:r>
      <w:r w:rsidR="00201FBC" w:rsidRPr="007957D0">
        <w:rPr>
          <w:rFonts w:ascii="Book Antiqua" w:hAnsi="Book Antiqua"/>
          <w:color w:val="000000"/>
        </w:rPr>
        <w:t>ó</w:t>
      </w:r>
      <w:r w:rsidRPr="007957D0">
        <w:rPr>
          <w:rFonts w:ascii="Book Antiqua" w:hAnsi="Book Antiqua"/>
          <w:color w:val="000000"/>
        </w:rPr>
        <w:t>n conllevaran la cancelaci</w:t>
      </w:r>
      <w:r w:rsidR="00201FBC" w:rsidRPr="007957D0">
        <w:rPr>
          <w:rFonts w:ascii="Book Antiqua" w:hAnsi="Book Antiqua"/>
          <w:color w:val="000000"/>
        </w:rPr>
        <w:t>ó</w:t>
      </w:r>
      <w:r w:rsidRPr="007957D0">
        <w:rPr>
          <w:rFonts w:ascii="Book Antiqua" w:hAnsi="Book Antiqua"/>
          <w:color w:val="000000"/>
        </w:rPr>
        <w:t xml:space="preserve">n </w:t>
      </w:r>
      <w:r w:rsidR="00201FBC" w:rsidRPr="007957D0">
        <w:rPr>
          <w:rFonts w:ascii="Book Antiqua" w:hAnsi="Book Antiqua"/>
          <w:color w:val="000000"/>
        </w:rPr>
        <w:t>automática</w:t>
      </w:r>
      <w:r w:rsidRPr="007957D0">
        <w:rPr>
          <w:rFonts w:ascii="Book Antiqua" w:hAnsi="Book Antiqua"/>
          <w:color w:val="000000"/>
        </w:rPr>
        <w:t xml:space="preserve"> de la habilitaci</w:t>
      </w:r>
      <w:r w:rsidR="00201FBC" w:rsidRPr="007957D0">
        <w:rPr>
          <w:rFonts w:ascii="Book Antiqua" w:hAnsi="Book Antiqua"/>
          <w:color w:val="000000"/>
        </w:rPr>
        <w:t>ó</w:t>
      </w:r>
      <w:r w:rsidRPr="007957D0">
        <w:rPr>
          <w:rFonts w:ascii="Book Antiqua" w:hAnsi="Book Antiqua"/>
          <w:color w:val="000000"/>
        </w:rPr>
        <w:t>n y el cese del empleo o de la prestaci</w:t>
      </w:r>
      <w:r w:rsidR="00201FBC" w:rsidRPr="007957D0">
        <w:rPr>
          <w:rFonts w:ascii="Book Antiqua" w:hAnsi="Book Antiqua"/>
          <w:color w:val="000000"/>
        </w:rPr>
        <w:t>ó</w:t>
      </w:r>
      <w:r w:rsidRPr="007957D0">
        <w:rPr>
          <w:rFonts w:ascii="Book Antiqua" w:hAnsi="Book Antiqua"/>
          <w:color w:val="000000"/>
        </w:rPr>
        <w:t xml:space="preserve">n de servicios, disposiciones que cubren de forma </w:t>
      </w:r>
      <w:r w:rsidR="00201FBC" w:rsidRPr="007957D0">
        <w:rPr>
          <w:rFonts w:ascii="Book Antiqua" w:hAnsi="Book Antiqua"/>
          <w:color w:val="000000"/>
        </w:rPr>
        <w:t xml:space="preserve">más </w:t>
      </w:r>
      <w:r w:rsidRPr="007957D0">
        <w:rPr>
          <w:rFonts w:ascii="Book Antiqua" w:hAnsi="Book Antiqua"/>
          <w:color w:val="000000"/>
        </w:rPr>
        <w:t xml:space="preserve">detallada y rigurosa los escenarios contemplados originalmente por la citada Ley </w:t>
      </w:r>
      <w:r w:rsidR="00201FBC" w:rsidRPr="007957D0">
        <w:rPr>
          <w:rFonts w:ascii="Book Antiqua" w:hAnsi="Book Antiqua"/>
          <w:color w:val="000000"/>
        </w:rPr>
        <w:t>Núm.</w:t>
      </w:r>
      <w:r w:rsidRPr="007957D0">
        <w:rPr>
          <w:rFonts w:ascii="Book Antiqua" w:hAnsi="Book Antiqua"/>
          <w:color w:val="000000"/>
        </w:rPr>
        <w:t xml:space="preserve"> 70.</w:t>
      </w:r>
    </w:p>
    <w:p w14:paraId="52D84FA0" w14:textId="33C06E7D" w:rsidR="00380569" w:rsidRDefault="00245A5D" w:rsidP="000838D7">
      <w:pPr>
        <w:pStyle w:val="NormalWeb"/>
        <w:spacing w:before="0" w:beforeAutospacing="0" w:after="240" w:afterAutospacing="0" w:line="288" w:lineRule="auto"/>
        <w:ind w:firstLine="720"/>
        <w:jc w:val="both"/>
        <w:rPr>
          <w:rFonts w:ascii="Book Antiqua" w:hAnsi="Book Antiqua"/>
          <w:color w:val="000000"/>
        </w:rPr>
      </w:pPr>
      <w:r w:rsidRPr="007957D0">
        <w:rPr>
          <w:rFonts w:ascii="Book Antiqua" w:hAnsi="Book Antiqua"/>
          <w:color w:val="000000"/>
        </w:rPr>
        <w:t>Concluye la OATRH que</w:t>
      </w:r>
      <w:r w:rsidR="00553891" w:rsidRPr="007957D0">
        <w:rPr>
          <w:rFonts w:ascii="Book Antiqua" w:hAnsi="Book Antiqua"/>
          <w:color w:val="000000"/>
        </w:rPr>
        <w:t xml:space="preserve">, luego de evaluado el Proyecto y constatar que </w:t>
      </w:r>
      <w:r w:rsidR="00201FBC" w:rsidRPr="007957D0">
        <w:rPr>
          <w:rFonts w:ascii="Book Antiqua" w:hAnsi="Book Antiqua"/>
          <w:color w:val="000000"/>
        </w:rPr>
        <w:t xml:space="preserve">el </w:t>
      </w:r>
      <w:r w:rsidR="00553891" w:rsidRPr="007957D0">
        <w:rPr>
          <w:rFonts w:ascii="Book Antiqua" w:hAnsi="Book Antiqua"/>
          <w:color w:val="000000"/>
        </w:rPr>
        <w:t>lenguaje que propone</w:t>
      </w:r>
      <w:r w:rsidR="00201FBC" w:rsidRPr="007957D0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 xml:space="preserve">derogar se incorpora en los procedimientos de la Ley </w:t>
      </w:r>
      <w:r w:rsidR="002B346F" w:rsidRPr="007957D0">
        <w:rPr>
          <w:rFonts w:ascii="Book Antiqua" w:hAnsi="Book Antiqua"/>
          <w:color w:val="000000"/>
        </w:rPr>
        <w:t>Núm.</w:t>
      </w:r>
      <w:r w:rsidR="002B346F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>8-</w:t>
      </w:r>
      <w:r w:rsidR="003D403C" w:rsidRPr="007957D0">
        <w:rPr>
          <w:rFonts w:ascii="Book Antiqua" w:hAnsi="Book Antiqua"/>
          <w:color w:val="000000"/>
        </w:rPr>
        <w:t>2017</w:t>
      </w:r>
      <w:r w:rsidR="00931F18">
        <w:rPr>
          <w:rFonts w:ascii="Book Antiqua" w:hAnsi="Book Antiqua"/>
          <w:color w:val="000000"/>
        </w:rPr>
        <w:t>,</w:t>
      </w:r>
      <w:r w:rsidRPr="007957D0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>a fin</w:t>
      </w:r>
      <w:r w:rsidR="00201FBC" w:rsidRPr="007957D0">
        <w:rPr>
          <w:rFonts w:ascii="Book Antiqua" w:hAnsi="Book Antiqua"/>
          <w:color w:val="000000"/>
        </w:rPr>
        <w:t xml:space="preserve"> de </w:t>
      </w:r>
      <w:r w:rsidR="00553891" w:rsidRPr="007957D0">
        <w:rPr>
          <w:rFonts w:ascii="Book Antiqua" w:hAnsi="Book Antiqua"/>
          <w:color w:val="000000"/>
        </w:rPr>
        <w:t>proteger la integridad</w:t>
      </w:r>
      <w:r w:rsidR="00201FBC" w:rsidRPr="007957D0">
        <w:rPr>
          <w:rFonts w:ascii="Book Antiqua" w:hAnsi="Book Antiqua"/>
          <w:color w:val="000000"/>
        </w:rPr>
        <w:t xml:space="preserve"> </w:t>
      </w:r>
      <w:r w:rsidR="00553891" w:rsidRPr="007957D0">
        <w:rPr>
          <w:rFonts w:ascii="Book Antiqua" w:hAnsi="Book Antiqua"/>
          <w:color w:val="000000"/>
        </w:rPr>
        <w:t xml:space="preserve">del servicio </w:t>
      </w:r>
      <w:r w:rsidR="00201FBC" w:rsidRPr="007957D0">
        <w:rPr>
          <w:rFonts w:ascii="Book Antiqua" w:hAnsi="Book Antiqua"/>
          <w:color w:val="000000"/>
        </w:rPr>
        <w:t>público</w:t>
      </w:r>
      <w:r w:rsidR="00553891" w:rsidRPr="007957D0">
        <w:rPr>
          <w:rFonts w:ascii="Book Antiqua" w:hAnsi="Book Antiqua"/>
          <w:color w:val="000000"/>
        </w:rPr>
        <w:t xml:space="preserve"> y a la vez promover la reinserci</w:t>
      </w:r>
      <w:r w:rsidR="00201FBC" w:rsidRPr="007957D0">
        <w:rPr>
          <w:rFonts w:ascii="Book Antiqua" w:hAnsi="Book Antiqua"/>
          <w:color w:val="000000"/>
        </w:rPr>
        <w:t>ón</w:t>
      </w:r>
      <w:r w:rsidR="00553891" w:rsidRPr="007957D0">
        <w:rPr>
          <w:rFonts w:ascii="Book Antiqua" w:hAnsi="Book Antiqua"/>
          <w:color w:val="000000"/>
        </w:rPr>
        <w:t xml:space="preserve"> en los caso</w:t>
      </w:r>
      <w:r w:rsidR="00201FBC" w:rsidRPr="007957D0">
        <w:rPr>
          <w:rFonts w:ascii="Book Antiqua" w:hAnsi="Book Antiqua"/>
          <w:color w:val="000000"/>
        </w:rPr>
        <w:t xml:space="preserve">s </w:t>
      </w:r>
      <w:r w:rsidR="00553891" w:rsidRPr="007957D0">
        <w:rPr>
          <w:rFonts w:ascii="Book Antiqua" w:hAnsi="Book Antiqua"/>
          <w:color w:val="000000"/>
        </w:rPr>
        <w:t>meritori</w:t>
      </w:r>
      <w:r w:rsidR="00201FBC" w:rsidRPr="007957D0">
        <w:rPr>
          <w:rFonts w:ascii="Book Antiqua" w:hAnsi="Book Antiqua"/>
          <w:color w:val="000000"/>
        </w:rPr>
        <w:t>o</w:t>
      </w:r>
      <w:r w:rsidR="00553891" w:rsidRPr="007957D0">
        <w:rPr>
          <w:rFonts w:ascii="Book Antiqua" w:hAnsi="Book Antiqua"/>
          <w:color w:val="000000"/>
        </w:rPr>
        <w:t xml:space="preserve">s, </w:t>
      </w:r>
      <w:r w:rsidRPr="007957D0">
        <w:rPr>
          <w:rFonts w:ascii="Book Antiqua" w:hAnsi="Book Antiqua"/>
          <w:color w:val="000000"/>
        </w:rPr>
        <w:t>no</w:t>
      </w:r>
      <w:r w:rsidR="00553891" w:rsidRPr="007957D0">
        <w:rPr>
          <w:rFonts w:ascii="Book Antiqua" w:hAnsi="Book Antiqua"/>
          <w:color w:val="000000"/>
        </w:rPr>
        <w:t xml:space="preserve"> t</w:t>
      </w:r>
      <w:r w:rsidRPr="007957D0">
        <w:rPr>
          <w:rFonts w:ascii="Book Antiqua" w:hAnsi="Book Antiqua"/>
          <w:color w:val="000000"/>
        </w:rPr>
        <w:t>ienen</w:t>
      </w:r>
      <w:r w:rsidR="00553891" w:rsidRPr="007957D0">
        <w:rPr>
          <w:rFonts w:ascii="Book Antiqua" w:hAnsi="Book Antiqua"/>
          <w:color w:val="000000"/>
        </w:rPr>
        <w:t xml:space="preserve"> objeci</w:t>
      </w:r>
      <w:r w:rsidR="00201FBC"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>n a la aprobaci</w:t>
      </w:r>
      <w:r w:rsidR="00201FBC"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>n del P. de la C. 103</w:t>
      </w:r>
      <w:r w:rsidRPr="007957D0">
        <w:rPr>
          <w:rFonts w:ascii="Book Antiqua" w:hAnsi="Book Antiqua"/>
          <w:color w:val="000000"/>
        </w:rPr>
        <w:t xml:space="preserve">9. Añaden que, </w:t>
      </w:r>
      <w:r w:rsidR="00553891" w:rsidRPr="007957D0">
        <w:rPr>
          <w:rFonts w:ascii="Book Antiqua" w:hAnsi="Book Antiqua"/>
          <w:color w:val="000000"/>
        </w:rPr>
        <w:t>con esta derogaci</w:t>
      </w:r>
      <w:r w:rsidR="00CF3DFA"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>n se promueve la claridad no</w:t>
      </w:r>
      <w:r w:rsidR="00CF3DFA" w:rsidRPr="007957D0">
        <w:rPr>
          <w:rFonts w:ascii="Book Antiqua" w:hAnsi="Book Antiqua"/>
          <w:color w:val="000000"/>
        </w:rPr>
        <w:t>rm</w:t>
      </w:r>
      <w:r w:rsidR="00553891" w:rsidRPr="007957D0">
        <w:rPr>
          <w:rFonts w:ascii="Book Antiqua" w:hAnsi="Book Antiqua"/>
          <w:color w:val="000000"/>
        </w:rPr>
        <w:t xml:space="preserve">ativa, la uniformidad </w:t>
      </w:r>
      <w:r w:rsidR="00201FBC" w:rsidRPr="007957D0">
        <w:rPr>
          <w:rFonts w:ascii="Book Antiqua" w:hAnsi="Book Antiqua"/>
          <w:color w:val="000000"/>
        </w:rPr>
        <w:t>administrativa</w:t>
      </w:r>
      <w:r w:rsidR="00553891" w:rsidRPr="007957D0">
        <w:rPr>
          <w:rFonts w:ascii="Book Antiqua" w:hAnsi="Book Antiqua"/>
          <w:color w:val="000000"/>
        </w:rPr>
        <w:t xml:space="preserve"> </w:t>
      </w:r>
      <w:r w:rsidR="00201FBC" w:rsidRPr="007957D0">
        <w:rPr>
          <w:rFonts w:ascii="Book Antiqua" w:hAnsi="Book Antiqua"/>
          <w:color w:val="000000"/>
        </w:rPr>
        <w:t xml:space="preserve">y </w:t>
      </w:r>
      <w:r w:rsidR="003D403C" w:rsidRPr="007957D0">
        <w:rPr>
          <w:rFonts w:ascii="Book Antiqua" w:hAnsi="Book Antiqua"/>
          <w:color w:val="000000"/>
        </w:rPr>
        <w:t>una política</w:t>
      </w:r>
      <w:r w:rsidR="00553891" w:rsidRPr="007957D0">
        <w:rPr>
          <w:rFonts w:ascii="Book Antiqua" w:hAnsi="Book Antiqua"/>
          <w:color w:val="000000"/>
        </w:rPr>
        <w:t xml:space="preserve"> p</w:t>
      </w:r>
      <w:r w:rsidR="00201FBC" w:rsidRPr="007957D0">
        <w:rPr>
          <w:rFonts w:ascii="Book Antiqua" w:hAnsi="Book Antiqua"/>
          <w:color w:val="000000"/>
        </w:rPr>
        <w:t>ú</w:t>
      </w:r>
      <w:r w:rsidR="00553891" w:rsidRPr="007957D0">
        <w:rPr>
          <w:rFonts w:ascii="Book Antiqua" w:hAnsi="Book Antiqua"/>
          <w:color w:val="000000"/>
        </w:rPr>
        <w:t>blica moderna y organizada que armoniza la rehabilitaci</w:t>
      </w:r>
      <w:r w:rsidR="00201FBC" w:rsidRPr="007957D0">
        <w:rPr>
          <w:rFonts w:ascii="Book Antiqua" w:hAnsi="Book Antiqua"/>
          <w:color w:val="000000"/>
        </w:rPr>
        <w:t xml:space="preserve">ón </w:t>
      </w:r>
      <w:r w:rsidR="00553891" w:rsidRPr="007957D0">
        <w:rPr>
          <w:rFonts w:ascii="Book Antiqua" w:hAnsi="Book Antiqua"/>
          <w:color w:val="000000"/>
        </w:rPr>
        <w:t xml:space="preserve">penal </w:t>
      </w:r>
      <w:r w:rsidR="00201FBC" w:rsidRPr="007957D0">
        <w:rPr>
          <w:rFonts w:ascii="Book Antiqua" w:hAnsi="Book Antiqua"/>
          <w:color w:val="000000"/>
        </w:rPr>
        <w:t>c</w:t>
      </w:r>
      <w:r w:rsidR="00553891" w:rsidRPr="007957D0">
        <w:rPr>
          <w:rFonts w:ascii="Book Antiqua" w:hAnsi="Book Antiqua"/>
          <w:color w:val="000000"/>
        </w:rPr>
        <w:t xml:space="preserve">on </w:t>
      </w:r>
      <w:r w:rsidR="002B346F">
        <w:rPr>
          <w:rFonts w:ascii="Book Antiqua" w:hAnsi="Book Antiqua"/>
          <w:color w:val="000000"/>
        </w:rPr>
        <w:t>l</w:t>
      </w:r>
      <w:r w:rsidR="00201FBC" w:rsidRPr="007957D0">
        <w:rPr>
          <w:rFonts w:ascii="Book Antiqua" w:hAnsi="Book Antiqua"/>
          <w:color w:val="000000"/>
        </w:rPr>
        <w:t>a</w:t>
      </w:r>
      <w:r w:rsidR="00553891" w:rsidRPr="007957D0">
        <w:rPr>
          <w:rFonts w:ascii="Book Antiqua" w:hAnsi="Book Antiqua"/>
          <w:color w:val="000000"/>
        </w:rPr>
        <w:t xml:space="preserve"> protecci</w:t>
      </w:r>
      <w:r w:rsidR="00201FBC" w:rsidRPr="007957D0">
        <w:rPr>
          <w:rFonts w:ascii="Book Antiqua" w:hAnsi="Book Antiqua"/>
          <w:color w:val="000000"/>
        </w:rPr>
        <w:t>ó</w:t>
      </w:r>
      <w:r w:rsidR="00553891" w:rsidRPr="007957D0">
        <w:rPr>
          <w:rFonts w:ascii="Book Antiqua" w:hAnsi="Book Antiqua"/>
          <w:color w:val="000000"/>
        </w:rPr>
        <w:t xml:space="preserve">n del </w:t>
      </w:r>
      <w:r w:rsidR="00201FBC" w:rsidRPr="007957D0">
        <w:rPr>
          <w:rFonts w:ascii="Book Antiqua" w:hAnsi="Book Antiqua"/>
          <w:color w:val="000000"/>
        </w:rPr>
        <w:t>interés</w:t>
      </w:r>
      <w:r w:rsidR="00553891" w:rsidRPr="007957D0">
        <w:rPr>
          <w:rFonts w:ascii="Book Antiqua" w:hAnsi="Book Antiqua"/>
          <w:color w:val="000000"/>
        </w:rPr>
        <w:t xml:space="preserve"> </w:t>
      </w:r>
      <w:r w:rsidR="00201FBC" w:rsidRPr="007957D0">
        <w:rPr>
          <w:rFonts w:ascii="Book Antiqua" w:hAnsi="Book Antiqua"/>
          <w:color w:val="000000"/>
        </w:rPr>
        <w:t>público</w:t>
      </w:r>
      <w:r w:rsidR="00553891" w:rsidRPr="007957D0">
        <w:rPr>
          <w:rFonts w:ascii="Book Antiqua" w:hAnsi="Book Antiqua"/>
          <w:color w:val="000000"/>
        </w:rPr>
        <w:t xml:space="preserve"> y la integridad del servicio gubernam</w:t>
      </w:r>
      <w:r w:rsidR="00201FBC" w:rsidRPr="007957D0">
        <w:rPr>
          <w:rFonts w:ascii="Book Antiqua" w:hAnsi="Book Antiqua"/>
          <w:color w:val="000000"/>
        </w:rPr>
        <w:t>ental.</w:t>
      </w:r>
    </w:p>
    <w:p w14:paraId="50196724" w14:textId="77777777" w:rsidR="003D06A1" w:rsidRDefault="003D06A1" w:rsidP="000838D7">
      <w:pPr>
        <w:pStyle w:val="NormalWeb"/>
        <w:spacing w:before="0" w:beforeAutospacing="0" w:after="24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2288DEFD" w14:textId="77777777" w:rsidR="003D06A1" w:rsidRDefault="003D06A1" w:rsidP="000838D7">
      <w:pPr>
        <w:pStyle w:val="NormalWeb"/>
        <w:spacing w:before="0" w:beforeAutospacing="0" w:after="24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4B84FA7F" w14:textId="77777777" w:rsidR="003D06A1" w:rsidRDefault="003D06A1" w:rsidP="000838D7">
      <w:pPr>
        <w:pStyle w:val="NormalWeb"/>
        <w:spacing w:before="0" w:beforeAutospacing="0" w:after="240" w:afterAutospacing="0" w:line="288" w:lineRule="auto"/>
        <w:ind w:firstLine="720"/>
        <w:jc w:val="both"/>
        <w:rPr>
          <w:rFonts w:ascii="Book Antiqua" w:hAnsi="Book Antiqua"/>
          <w:color w:val="000000"/>
        </w:rPr>
      </w:pPr>
    </w:p>
    <w:p w14:paraId="1BE4AF11" w14:textId="34506750" w:rsidR="00B334E2" w:rsidRPr="008424F6" w:rsidRDefault="00380569" w:rsidP="003D403C">
      <w:pPr>
        <w:spacing w:line="360" w:lineRule="auto"/>
        <w:ind w:firstLine="360"/>
        <w:jc w:val="center"/>
        <w:rPr>
          <w:rFonts w:ascii="Book Antiqua" w:hAnsi="Book Antiqua"/>
          <w:spacing w:val="12"/>
          <w:szCs w:val="24"/>
          <w:lang w:val="es-ES_tradnl"/>
        </w:rPr>
      </w:pPr>
      <w:r w:rsidRPr="008424F6">
        <w:rPr>
          <w:rFonts w:ascii="Book Antiqua" w:hAnsi="Book Antiqua"/>
          <w:spacing w:val="12"/>
          <w:szCs w:val="24"/>
          <w:lang w:val="es-ES_tradnl"/>
        </w:rPr>
        <w:lastRenderedPageBreak/>
        <w:t>CONCLUSI</w:t>
      </w:r>
      <w:r w:rsidR="00A74AFE" w:rsidRPr="008424F6">
        <w:rPr>
          <w:rFonts w:ascii="Book Antiqua" w:hAnsi="Book Antiqua"/>
          <w:spacing w:val="12"/>
          <w:szCs w:val="24"/>
          <w:lang w:val="es-ES_tradnl"/>
        </w:rPr>
        <w:t>Ó</w:t>
      </w:r>
      <w:r w:rsidRPr="008424F6">
        <w:rPr>
          <w:rFonts w:ascii="Book Antiqua" w:hAnsi="Book Antiqua"/>
          <w:spacing w:val="12"/>
          <w:szCs w:val="24"/>
          <w:lang w:val="es-ES_tradnl"/>
        </w:rPr>
        <w:t>N</w:t>
      </w:r>
      <w:r w:rsidR="00B334E2" w:rsidRPr="008424F6">
        <w:rPr>
          <w:rFonts w:ascii="Book Antiqua" w:hAnsi="Book Antiqua"/>
          <w:spacing w:val="12"/>
          <w:szCs w:val="24"/>
          <w:lang w:val="es-ES_tradnl"/>
        </w:rPr>
        <w:t xml:space="preserve"> Y RECOMENDACIONES</w:t>
      </w:r>
    </w:p>
    <w:p w14:paraId="0DCEEB68" w14:textId="1F246712" w:rsidR="00A74AFE" w:rsidRDefault="0091556E" w:rsidP="008424F6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L</w:t>
      </w:r>
      <w:r w:rsidR="00EC71E1">
        <w:rPr>
          <w:rFonts w:ascii="Book Antiqua" w:hAnsi="Book Antiqua"/>
          <w:szCs w:val="24"/>
          <w:lang w:val="es-ES_tradnl"/>
        </w:rPr>
        <w:t>uego del</w:t>
      </w:r>
      <w:r w:rsidR="00DB4DE5">
        <w:rPr>
          <w:rFonts w:ascii="Book Antiqua" w:hAnsi="Book Antiqua"/>
          <w:szCs w:val="24"/>
          <w:lang w:val="es-ES_tradnl"/>
        </w:rPr>
        <w:t xml:space="preserve"> análisis de los Memoriales </w:t>
      </w:r>
      <w:r w:rsidR="00A74AFE">
        <w:rPr>
          <w:rFonts w:ascii="Book Antiqua" w:hAnsi="Book Antiqua"/>
          <w:szCs w:val="24"/>
          <w:lang w:val="es-ES_tradnl"/>
        </w:rPr>
        <w:t xml:space="preserve">recibidos, </w:t>
      </w:r>
      <w:r>
        <w:rPr>
          <w:rFonts w:ascii="Book Antiqua" w:hAnsi="Book Antiqua"/>
          <w:szCs w:val="24"/>
          <w:lang w:val="es-ES_tradnl"/>
        </w:rPr>
        <w:t xml:space="preserve">esta comisión </w:t>
      </w:r>
      <w:r w:rsidR="00A74AFE">
        <w:rPr>
          <w:rFonts w:ascii="Book Antiqua" w:hAnsi="Book Antiqua"/>
          <w:szCs w:val="24"/>
          <w:lang w:val="es-ES_tradnl"/>
        </w:rPr>
        <w:t>acoge las recomendaciones de la Oficina de la Contralora de Puerto Rico.</w:t>
      </w:r>
      <w:r w:rsidR="00940C9D">
        <w:rPr>
          <w:rFonts w:ascii="Book Antiqua" w:hAnsi="Book Antiqua"/>
          <w:szCs w:val="24"/>
          <w:lang w:val="es-ES_tradnl"/>
        </w:rPr>
        <w:t xml:space="preserve"> </w:t>
      </w:r>
    </w:p>
    <w:p w14:paraId="096265ED" w14:textId="0B847092" w:rsidR="00B77787" w:rsidRPr="001D7292" w:rsidRDefault="00340C39" w:rsidP="008424F6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De acuerdo con</w:t>
      </w:r>
      <w:r w:rsidR="00E04157">
        <w:rPr>
          <w:rFonts w:ascii="Book Antiqua" w:hAnsi="Book Antiqua"/>
          <w:szCs w:val="24"/>
          <w:lang w:val="es-ES_tradnl"/>
        </w:rPr>
        <w:t xml:space="preserve"> la intensión legislativa antes expresada, </w:t>
      </w:r>
      <w:r w:rsidR="00A74AFE">
        <w:rPr>
          <w:rFonts w:ascii="Book Antiqua" w:hAnsi="Book Antiqua"/>
          <w:szCs w:val="24"/>
          <w:lang w:val="es-ES_tradnl"/>
        </w:rPr>
        <w:t xml:space="preserve">esta </w:t>
      </w:r>
      <w:r w:rsidR="00D7451C">
        <w:rPr>
          <w:rFonts w:ascii="Book Antiqua" w:hAnsi="Book Antiqua"/>
          <w:szCs w:val="24"/>
          <w:lang w:val="es-ES_tradnl"/>
        </w:rPr>
        <w:t>c</w:t>
      </w:r>
      <w:r w:rsidR="00A74AFE">
        <w:rPr>
          <w:rFonts w:ascii="Book Antiqua" w:hAnsi="Book Antiqua"/>
          <w:szCs w:val="24"/>
          <w:lang w:val="es-ES_tradnl"/>
        </w:rPr>
        <w:t xml:space="preserve">omisión </w:t>
      </w:r>
      <w:r w:rsidR="00D064B4">
        <w:rPr>
          <w:rFonts w:ascii="Book Antiqua" w:hAnsi="Book Antiqua"/>
          <w:szCs w:val="24"/>
          <w:lang w:val="es-ES_tradnl"/>
        </w:rPr>
        <w:t>concuerda con que se</w:t>
      </w:r>
      <w:r w:rsidR="00A74AFE">
        <w:rPr>
          <w:rFonts w:ascii="Book Antiqua" w:hAnsi="Book Antiqua"/>
          <w:szCs w:val="24"/>
          <w:lang w:val="es-ES_tradnl"/>
        </w:rPr>
        <w:t xml:space="preserve"> </w:t>
      </w:r>
      <w:r w:rsidR="00E04157">
        <w:rPr>
          <w:rFonts w:ascii="Book Antiqua" w:hAnsi="Book Antiqua"/>
          <w:szCs w:val="24"/>
          <w:lang w:val="es-ES_tradnl"/>
        </w:rPr>
        <w:t>enm</w:t>
      </w:r>
      <w:r w:rsidR="00D064B4">
        <w:rPr>
          <w:rFonts w:ascii="Book Antiqua" w:hAnsi="Book Antiqua"/>
          <w:szCs w:val="24"/>
          <w:lang w:val="es-ES_tradnl"/>
        </w:rPr>
        <w:t>iende</w:t>
      </w:r>
      <w:r w:rsidR="00E04157">
        <w:rPr>
          <w:rFonts w:ascii="Book Antiqua" w:hAnsi="Book Antiqua"/>
          <w:szCs w:val="24"/>
          <w:lang w:val="es-ES_tradnl"/>
        </w:rPr>
        <w:t xml:space="preserve"> la Ley Núm</w:t>
      </w:r>
      <w:r w:rsidR="00EC71E1">
        <w:rPr>
          <w:rFonts w:ascii="Book Antiqua" w:hAnsi="Book Antiqua"/>
          <w:szCs w:val="24"/>
          <w:lang w:val="es-ES_tradnl"/>
        </w:rPr>
        <w:t>.</w:t>
      </w:r>
      <w:r w:rsidR="00E04157">
        <w:rPr>
          <w:rFonts w:ascii="Book Antiqua" w:hAnsi="Book Antiqua"/>
          <w:szCs w:val="24"/>
          <w:lang w:val="es-ES_tradnl"/>
        </w:rPr>
        <w:t xml:space="preserve"> 8-2017</w:t>
      </w:r>
      <w:r w:rsidR="00D7451C">
        <w:rPr>
          <w:rFonts w:ascii="Book Antiqua" w:hAnsi="Book Antiqua"/>
          <w:szCs w:val="24"/>
          <w:lang w:val="es-ES_tradnl"/>
        </w:rPr>
        <w:t>,</w:t>
      </w:r>
      <w:r w:rsidR="00380569">
        <w:rPr>
          <w:rFonts w:ascii="Book Antiqua" w:hAnsi="Book Antiqua"/>
          <w:szCs w:val="24"/>
          <w:lang w:val="es-ES_tradnl"/>
        </w:rPr>
        <w:t xml:space="preserve"> en</w:t>
      </w:r>
      <w:r w:rsidR="00E04157">
        <w:rPr>
          <w:rFonts w:ascii="Book Antiqua" w:hAnsi="Book Antiqua"/>
          <w:szCs w:val="24"/>
          <w:lang w:val="es-ES_tradnl"/>
        </w:rPr>
        <w:t xml:space="preserve"> sus </w:t>
      </w:r>
      <w:r w:rsidR="00D7451C">
        <w:rPr>
          <w:rFonts w:ascii="Book Antiqua" w:hAnsi="Book Antiqua"/>
          <w:szCs w:val="24"/>
          <w:lang w:val="es-ES_tradnl"/>
        </w:rPr>
        <w:t>a</w:t>
      </w:r>
      <w:r w:rsidR="00E04157">
        <w:rPr>
          <w:rFonts w:ascii="Book Antiqua" w:hAnsi="Book Antiqua"/>
          <w:szCs w:val="24"/>
          <w:lang w:val="es-ES_tradnl"/>
        </w:rPr>
        <w:t xml:space="preserve">rtículos 6.6 y 6.8 con el propósito de eliminar la referencia a la </w:t>
      </w:r>
      <w:r w:rsidR="00E04157" w:rsidRPr="001D7292">
        <w:rPr>
          <w:rFonts w:ascii="Book Antiqua" w:hAnsi="Book Antiqua"/>
          <w:szCs w:val="24"/>
          <w:lang w:val="es-ES_tradnl"/>
        </w:rPr>
        <w:t xml:space="preserve">Ley Núm. 70 de 20 de junio de 1963, según enmendada, </w:t>
      </w:r>
      <w:r w:rsidR="00D7451C">
        <w:rPr>
          <w:rFonts w:ascii="Book Antiqua" w:hAnsi="Book Antiqua"/>
          <w:szCs w:val="24"/>
          <w:lang w:val="es-ES_tradnl"/>
        </w:rPr>
        <w:t>además</w:t>
      </w:r>
      <w:r>
        <w:rPr>
          <w:rFonts w:ascii="Book Antiqua" w:hAnsi="Book Antiqua"/>
          <w:szCs w:val="24"/>
          <w:lang w:val="es-ES_tradnl"/>
        </w:rPr>
        <w:t xml:space="preserve"> de</w:t>
      </w:r>
      <w:r w:rsidR="00E04157">
        <w:rPr>
          <w:rFonts w:ascii="Book Antiqua" w:hAnsi="Book Antiqua"/>
          <w:szCs w:val="24"/>
          <w:lang w:val="es-ES_tradnl"/>
        </w:rPr>
        <w:t xml:space="preserve"> ordenar y facultar la reglamentación necesaria para cumplir con los propósitos de esta medida.</w:t>
      </w:r>
    </w:p>
    <w:p w14:paraId="51B8EF2A" w14:textId="71C7552D" w:rsidR="00124C4A" w:rsidRDefault="00124C4A" w:rsidP="00124C4A">
      <w:pPr>
        <w:spacing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iCs/>
          <w:szCs w:val="24"/>
          <w:lang w:val="es-ES_tradnl"/>
        </w:rPr>
        <w:t xml:space="preserve">Las enmiendas a la </w:t>
      </w:r>
      <w:r>
        <w:rPr>
          <w:rFonts w:ascii="Book Antiqua" w:hAnsi="Book Antiqua"/>
          <w:szCs w:val="24"/>
          <w:lang w:val="es-ES_tradnl"/>
        </w:rPr>
        <w:t xml:space="preserve">Ley Núm. 8-2017, garantizarán claridad y proporcionarán a la </w:t>
      </w:r>
      <w:r w:rsidR="005408DF">
        <w:rPr>
          <w:rFonts w:ascii="Book Antiqua" w:hAnsi="Book Antiqua"/>
          <w:szCs w:val="24"/>
          <w:lang w:val="es-ES_tradnl"/>
        </w:rPr>
        <w:t xml:space="preserve">OATRH </w:t>
      </w:r>
      <w:r>
        <w:rPr>
          <w:rFonts w:ascii="Book Antiqua" w:hAnsi="Book Antiqua"/>
          <w:szCs w:val="24"/>
          <w:lang w:val="es-ES_tradnl"/>
        </w:rPr>
        <w:t>la facultad para ordenar y reglamentar el cumplimiento de los propósitos de esta Ley.</w:t>
      </w:r>
    </w:p>
    <w:p w14:paraId="6D9356CA" w14:textId="4ECA59FA" w:rsidR="00A74AFE" w:rsidRPr="003D403C" w:rsidRDefault="00A74AFE" w:rsidP="005408DF">
      <w:pPr>
        <w:spacing w:after="120" w:line="288" w:lineRule="auto"/>
        <w:ind w:firstLine="720"/>
        <w:jc w:val="both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E</w:t>
      </w:r>
      <w:r w:rsidR="00B77787" w:rsidRPr="001D7292">
        <w:rPr>
          <w:rFonts w:ascii="Book Antiqua" w:hAnsi="Book Antiqua"/>
          <w:szCs w:val="24"/>
          <w:lang w:val="es-ES_tradnl"/>
        </w:rPr>
        <w:t xml:space="preserve">sta </w:t>
      </w:r>
      <w:r w:rsidR="00340C39">
        <w:rPr>
          <w:rFonts w:ascii="Book Antiqua" w:hAnsi="Book Antiqua"/>
          <w:szCs w:val="24"/>
          <w:lang w:val="es-ES_tradnl"/>
        </w:rPr>
        <w:t>c</w:t>
      </w:r>
      <w:r w:rsidR="00B334E2">
        <w:rPr>
          <w:rFonts w:ascii="Book Antiqua" w:hAnsi="Book Antiqua"/>
          <w:szCs w:val="24"/>
          <w:lang w:val="es-ES_tradnl"/>
        </w:rPr>
        <w:t xml:space="preserve">omisión </w:t>
      </w:r>
      <w:r w:rsidR="00340C39">
        <w:rPr>
          <w:rFonts w:ascii="Book Antiqua" w:hAnsi="Book Antiqua"/>
          <w:szCs w:val="24"/>
          <w:lang w:val="es-ES_tradnl"/>
        </w:rPr>
        <w:t xml:space="preserve">también concuerda con la </w:t>
      </w:r>
      <w:r w:rsidR="00B77787" w:rsidRPr="001D7292">
        <w:rPr>
          <w:rFonts w:ascii="Book Antiqua" w:hAnsi="Book Antiqua"/>
          <w:szCs w:val="24"/>
          <w:lang w:val="es-ES_tradnl"/>
        </w:rPr>
        <w:t>deroga</w:t>
      </w:r>
      <w:r w:rsidR="00340C39">
        <w:rPr>
          <w:rFonts w:ascii="Book Antiqua" w:hAnsi="Book Antiqua"/>
          <w:szCs w:val="24"/>
          <w:lang w:val="es-ES_tradnl"/>
        </w:rPr>
        <w:t>ción de</w:t>
      </w:r>
      <w:r w:rsidR="00B77787" w:rsidRPr="001D7292">
        <w:rPr>
          <w:rFonts w:ascii="Book Antiqua" w:hAnsi="Book Antiqua"/>
          <w:szCs w:val="24"/>
          <w:lang w:val="es-ES_tradnl"/>
        </w:rPr>
        <w:t xml:space="preserve"> la Ley</w:t>
      </w:r>
      <w:r w:rsidR="00B77787">
        <w:rPr>
          <w:rFonts w:ascii="Book Antiqua" w:hAnsi="Book Antiqua"/>
          <w:szCs w:val="24"/>
          <w:lang w:val="es-ES_tradnl"/>
        </w:rPr>
        <w:t xml:space="preserve"> Núm.</w:t>
      </w:r>
      <w:r w:rsidR="00B77787" w:rsidRPr="001D7292">
        <w:rPr>
          <w:rFonts w:ascii="Book Antiqua" w:hAnsi="Book Antiqua"/>
          <w:szCs w:val="24"/>
          <w:lang w:val="es-ES_tradnl"/>
        </w:rPr>
        <w:t xml:space="preserve"> 70</w:t>
      </w:r>
      <w:r w:rsidR="00B77787">
        <w:rPr>
          <w:rFonts w:ascii="Book Antiqua" w:hAnsi="Book Antiqua"/>
          <w:szCs w:val="24"/>
          <w:lang w:val="es-ES_tradnl"/>
        </w:rPr>
        <w:t xml:space="preserve">, </w:t>
      </w:r>
      <w:r w:rsidR="00B77787" w:rsidRPr="001D7292">
        <w:rPr>
          <w:rFonts w:ascii="Book Antiqua" w:hAnsi="Book Antiqua"/>
          <w:szCs w:val="24"/>
          <w:lang w:val="es-ES_tradnl"/>
        </w:rPr>
        <w:t>a fin de organiza</w:t>
      </w:r>
      <w:r w:rsidR="00B77787" w:rsidRPr="00E04157">
        <w:rPr>
          <w:rFonts w:ascii="Book Antiqua" w:hAnsi="Book Antiqua"/>
          <w:szCs w:val="24"/>
          <w:lang w:val="es-ES_tradnl"/>
        </w:rPr>
        <w:t xml:space="preserve">r y armonizar </w:t>
      </w:r>
      <w:r w:rsidR="00380569">
        <w:rPr>
          <w:rFonts w:ascii="Book Antiqua" w:hAnsi="Book Antiqua"/>
          <w:szCs w:val="24"/>
          <w:lang w:val="es-ES_tradnl"/>
        </w:rPr>
        <w:t>el</w:t>
      </w:r>
      <w:r w:rsidR="00B77787" w:rsidRPr="00E04157">
        <w:rPr>
          <w:rFonts w:ascii="Book Antiqua" w:hAnsi="Book Antiqua"/>
          <w:szCs w:val="24"/>
          <w:lang w:val="es-ES_tradnl"/>
        </w:rPr>
        <w:t xml:space="preserve"> ordenamiento jurídico sobre este tema.</w:t>
      </w:r>
      <w:r w:rsidR="00B77787" w:rsidRPr="001D7292">
        <w:rPr>
          <w:rFonts w:ascii="Book Antiqua" w:hAnsi="Book Antiqua"/>
          <w:szCs w:val="24"/>
          <w:lang w:val="es-ES_tradnl"/>
        </w:rPr>
        <w:t xml:space="preserve"> Con esta derogación se promueve la claridad normativa, la uniformidad administrativa y una política pública moderna y organizada que armoniza la rehabilitación penal con la protección del interés público y la integridad del servicio gubernamental.</w:t>
      </w:r>
      <w:r w:rsidR="00B77787" w:rsidRPr="001D7292">
        <w:rPr>
          <w:rFonts w:ascii="Book Antiqua" w:hAnsi="Book Antiqua"/>
          <w:i/>
          <w:szCs w:val="24"/>
          <w:lang w:val="es-ES_tradnl"/>
        </w:rPr>
        <w:t xml:space="preserve"> </w:t>
      </w:r>
    </w:p>
    <w:p w14:paraId="684B7D88" w14:textId="32237EBC" w:rsidR="00B334E2" w:rsidRPr="003D403C" w:rsidRDefault="005408DF" w:rsidP="008424F6">
      <w:pPr>
        <w:spacing w:after="240" w:line="28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 fin, l</w:t>
      </w:r>
      <w:r w:rsidR="00B334E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 </w:t>
      </w:r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Comisión de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="00B334E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 que</w:t>
      </w:r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B334E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se</w:t>
      </w:r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apr</w:t>
      </w:r>
      <w:r w:rsidR="00B334E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uebe</w:t>
      </w:r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 P. de la C. </w:t>
      </w:r>
      <w:r w:rsidR="00B334E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1039</w:t>
      </w:r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con las enmiendas en el </w:t>
      </w:r>
      <w:proofErr w:type="spellStart"/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</w:t>
      </w:r>
      <w:r w:rsidR="00B334E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</w:t>
      </w:r>
      <w:r w:rsidR="00B334E2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</w:p>
    <w:p w14:paraId="331BB721" w14:textId="77777777" w:rsidR="00B334E2" w:rsidRPr="001711E6" w:rsidRDefault="00B334E2" w:rsidP="00245A5D">
      <w:pPr>
        <w:spacing w:line="360" w:lineRule="auto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Respetuosamente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494D35F8" w14:textId="77777777" w:rsidR="00B334E2" w:rsidRPr="001711E6" w:rsidRDefault="00B334E2" w:rsidP="00245A5D">
      <w:pPr>
        <w:spacing w:line="360" w:lineRule="auto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321C41C9" w14:textId="77777777" w:rsidR="00B334E2" w:rsidRPr="001711E6" w:rsidRDefault="00B334E2" w:rsidP="00B334E2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01149BEF" w14:textId="77777777" w:rsidR="00B334E2" w:rsidRPr="00D018B2" w:rsidRDefault="00B334E2" w:rsidP="00B334E2">
      <w:pPr>
        <w:jc w:val="both"/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</w:pPr>
      <w:r w:rsidRPr="00D018B2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>José J. Pérez Cordero</w:t>
      </w:r>
      <w:r w:rsidRPr="00D018B2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ab/>
        <w:t xml:space="preserve"> </w:t>
      </w:r>
    </w:p>
    <w:p w14:paraId="0EAEC01F" w14:textId="77777777" w:rsidR="00B334E2" w:rsidRDefault="00B334E2" w:rsidP="00B334E2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Presidente</w:t>
      </w:r>
    </w:p>
    <w:p w14:paraId="3B6A5A42" w14:textId="0FB87FAB" w:rsidR="00F0476A" w:rsidRPr="001711E6" w:rsidRDefault="00B334E2" w:rsidP="00C13938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de </w:t>
      </w:r>
      <w:r w:rsidR="00DC70C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o Jurídico</w:t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sectPr w:rsidR="00F0476A" w:rsidRPr="001711E6" w:rsidSect="00015228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C30D1" w14:textId="77777777" w:rsidR="00256241" w:rsidRDefault="00256241">
      <w:r>
        <w:separator/>
      </w:r>
    </w:p>
  </w:endnote>
  <w:endnote w:type="continuationSeparator" w:id="0">
    <w:p w14:paraId="621A2DEA" w14:textId="77777777" w:rsidR="00256241" w:rsidRDefault="00256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026CF" w14:textId="77777777" w:rsidR="00256241" w:rsidRDefault="00256241">
      <w:r>
        <w:separator/>
      </w:r>
    </w:p>
  </w:footnote>
  <w:footnote w:type="continuationSeparator" w:id="0">
    <w:p w14:paraId="42777C27" w14:textId="77777777" w:rsidR="00256241" w:rsidRDefault="00256241">
      <w:r>
        <w:continuationSeparator/>
      </w:r>
    </w:p>
  </w:footnote>
  <w:footnote w:id="1">
    <w:p w14:paraId="5FB9076B" w14:textId="2FCB90BB" w:rsidR="003868B0" w:rsidRPr="00906A21" w:rsidRDefault="003868B0" w:rsidP="00906A21">
      <w:pPr>
        <w:pStyle w:val="FootnoteText"/>
        <w:spacing w:after="60"/>
        <w:rPr>
          <w:rFonts w:ascii="Book Antiqua" w:hAnsi="Book Antiqua"/>
        </w:rPr>
      </w:pPr>
      <w:r w:rsidRPr="00906A21">
        <w:rPr>
          <w:rStyle w:val="FootnoteReference"/>
          <w:rFonts w:ascii="Book Antiqua" w:hAnsi="Book Antiqua"/>
        </w:rPr>
        <w:footnoteRef/>
      </w:r>
      <w:r w:rsidRPr="00906A21">
        <w:rPr>
          <w:rFonts w:ascii="Book Antiqua" w:hAnsi="Book Antiqua"/>
        </w:rPr>
        <w:t xml:space="preserve"> Conocida como Ley del Relevo de la Inhabilidad Establecida por Ley para Ocupar Puestos Públicos a Personas con Sentencia Suspendida y Libertad a Prueba o Pena Alternativa a la Reclusión.</w:t>
      </w:r>
    </w:p>
  </w:footnote>
  <w:footnote w:id="2">
    <w:p w14:paraId="7D11738F" w14:textId="3A6DBAE7" w:rsidR="001F0D32" w:rsidRPr="00906A21" w:rsidRDefault="001F0D32" w:rsidP="00906A21">
      <w:pPr>
        <w:pStyle w:val="FootnoteText"/>
        <w:spacing w:after="60"/>
        <w:rPr>
          <w:rFonts w:ascii="Book Antiqua" w:hAnsi="Book Antiqua"/>
        </w:rPr>
      </w:pPr>
      <w:r w:rsidRPr="00906A21">
        <w:rPr>
          <w:rStyle w:val="FootnoteReference"/>
          <w:rFonts w:ascii="Book Antiqua" w:hAnsi="Book Antiqua"/>
        </w:rPr>
        <w:footnoteRef/>
      </w:r>
      <w:r w:rsidRPr="00906A21">
        <w:rPr>
          <w:rFonts w:ascii="Book Antiqua" w:hAnsi="Book Antiqua"/>
        </w:rPr>
        <w:t xml:space="preserve"> </w:t>
      </w:r>
      <w:r w:rsidR="00023FF7" w:rsidRPr="00906A21">
        <w:rPr>
          <w:rFonts w:ascii="Book Antiqua" w:hAnsi="Book Antiqua"/>
        </w:rPr>
        <w:t>C</w:t>
      </w:r>
      <w:r w:rsidR="006C0677" w:rsidRPr="00906A21">
        <w:rPr>
          <w:rFonts w:ascii="Book Antiqua" w:hAnsi="Book Antiqua"/>
        </w:rPr>
        <w:t>onocida como Ley para la Administración y Transformación de los Recursos Humanos en el Gobierno de Puerto Rico</w:t>
      </w:r>
      <w:r w:rsidR="00023FF7" w:rsidRPr="00906A21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E2A5F" w14:textId="3B58F161" w:rsidR="00C13938" w:rsidRPr="00C510E4" w:rsidRDefault="00C1393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Book Antiqua" w:eastAsia="Calibri" w:hAnsi="Book Antiqua"/>
        <w:bCs/>
        <w:iCs/>
        <w:sz w:val="20"/>
        <w:lang w:val="es-PR"/>
      </w:rPr>
    </w:pPr>
    <w:r w:rsidRPr="00C510E4">
      <w:rPr>
        <w:rFonts w:ascii="Book Antiqua" w:eastAsia="Calibri" w:hAnsi="Book Antiqua"/>
        <w:bCs/>
        <w:iCs/>
        <w:sz w:val="20"/>
        <w:lang w:val="es-PR"/>
      </w:rPr>
      <w:t>Cámara de Representantes de Puerto Rico</w:t>
    </w:r>
  </w:p>
  <w:p w14:paraId="12ED89AE" w14:textId="1D734A7B" w:rsidR="00C13938" w:rsidRPr="00C510E4" w:rsidRDefault="00C1393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Book Antiqua" w:eastAsia="Calibri" w:hAnsi="Book Antiqua"/>
        <w:bCs/>
        <w:iCs/>
        <w:sz w:val="20"/>
        <w:lang w:val="es-PR"/>
      </w:rPr>
    </w:pPr>
    <w:r w:rsidRPr="00C510E4">
      <w:rPr>
        <w:rFonts w:ascii="Book Antiqua" w:eastAsia="Calibri" w:hAnsi="Book Antiqua"/>
        <w:bCs/>
        <w:iCs/>
        <w:sz w:val="20"/>
        <w:lang w:val="es-PR"/>
      </w:rPr>
      <w:t xml:space="preserve">Comisión de </w:t>
    </w:r>
    <w:r w:rsidR="00AA11DD" w:rsidRPr="00C510E4">
      <w:rPr>
        <w:rFonts w:ascii="Book Antiqua" w:eastAsia="Calibri" w:hAnsi="Book Antiqua"/>
        <w:bCs/>
        <w:iCs/>
        <w:sz w:val="20"/>
        <w:lang w:val="es-PR"/>
      </w:rPr>
      <w:t>L</w:t>
    </w:r>
    <w:r w:rsidRPr="00C510E4">
      <w:rPr>
        <w:rFonts w:ascii="Book Antiqua" w:eastAsia="Calibri" w:hAnsi="Book Antiqua"/>
        <w:bCs/>
        <w:iCs/>
        <w:sz w:val="20"/>
        <w:lang w:val="es-PR"/>
      </w:rPr>
      <w:t>o Jurídico</w:t>
    </w:r>
  </w:p>
  <w:p w14:paraId="31A51A2D" w14:textId="1563F2A7" w:rsidR="00BA0B5D" w:rsidRPr="00C510E4" w:rsidRDefault="00B77787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Book Antiqua" w:eastAsia="Calibri" w:hAnsi="Book Antiqua"/>
        <w:bCs/>
        <w:iCs/>
        <w:sz w:val="20"/>
        <w:lang w:val="es-PR"/>
      </w:rPr>
    </w:pPr>
    <w:r w:rsidRPr="00C510E4">
      <w:rPr>
        <w:rFonts w:ascii="Book Antiqua" w:eastAsia="Calibri" w:hAnsi="Book Antiqua"/>
        <w:bCs/>
        <w:iCs/>
        <w:sz w:val="20"/>
        <w:lang w:val="es-PR"/>
      </w:rPr>
      <w:t xml:space="preserve">Segundo </w:t>
    </w:r>
    <w:r w:rsidR="00CE54D8" w:rsidRPr="00C510E4">
      <w:rPr>
        <w:rFonts w:ascii="Book Antiqua" w:eastAsia="Calibri" w:hAnsi="Book Antiqua"/>
        <w:bCs/>
        <w:iCs/>
        <w:sz w:val="20"/>
        <w:lang w:val="es-PR"/>
      </w:rPr>
      <w:t>Informe</w:t>
    </w:r>
    <w:r w:rsidR="00900740" w:rsidRPr="00C510E4">
      <w:rPr>
        <w:rFonts w:ascii="Book Antiqua" w:eastAsia="Calibri" w:hAnsi="Book Antiqua"/>
        <w:bCs/>
        <w:iCs/>
        <w:sz w:val="20"/>
        <w:lang w:val="es-PR"/>
      </w:rPr>
      <w:t xml:space="preserve"> Positivo</w:t>
    </w:r>
    <w:r w:rsidR="00CE54D8" w:rsidRPr="00C510E4">
      <w:rPr>
        <w:rFonts w:ascii="Book Antiqua" w:eastAsia="Calibri" w:hAnsi="Book Antiqua"/>
        <w:bCs/>
        <w:iCs/>
        <w:sz w:val="20"/>
        <w:lang w:val="es-PR"/>
      </w:rPr>
      <w:t xml:space="preserve"> P. de la C. </w:t>
    </w:r>
    <w:r w:rsidR="00532F3A" w:rsidRPr="00C510E4">
      <w:rPr>
        <w:rFonts w:ascii="Book Antiqua" w:eastAsia="Calibri" w:hAnsi="Book Antiqua"/>
        <w:bCs/>
        <w:iCs/>
        <w:sz w:val="20"/>
        <w:lang w:val="es-PR"/>
      </w:rPr>
      <w:t>1</w:t>
    </w:r>
    <w:r w:rsidR="00C13938" w:rsidRPr="00C510E4">
      <w:rPr>
        <w:rFonts w:ascii="Book Antiqua" w:eastAsia="Calibri" w:hAnsi="Book Antiqua"/>
        <w:bCs/>
        <w:iCs/>
        <w:sz w:val="20"/>
        <w:lang w:val="es-PR"/>
      </w:rPr>
      <w:t>039</w:t>
    </w:r>
    <w:r w:rsidR="00CE54D8" w:rsidRPr="00C510E4">
      <w:rPr>
        <w:rFonts w:ascii="Book Antiqua" w:eastAsia="Calibri" w:hAnsi="Book Antiqua"/>
        <w:bCs/>
        <w:iCs/>
        <w:sz w:val="20"/>
        <w:lang w:val="es-PR"/>
      </w:rPr>
      <w:tab/>
    </w:r>
    <w:r w:rsidR="00CE54D8" w:rsidRPr="00C510E4">
      <w:rPr>
        <w:rFonts w:ascii="Book Antiqua" w:eastAsia="Calibri" w:hAnsi="Book Antiqua"/>
        <w:bCs/>
        <w:iCs/>
        <w:sz w:val="20"/>
        <w:lang w:val="es-PR"/>
      </w:rPr>
      <w:tab/>
      <w:t xml:space="preserve"> Página | </w:t>
    </w:r>
    <w:r w:rsidR="00CE54D8" w:rsidRPr="00C510E4">
      <w:rPr>
        <w:rFonts w:ascii="Book Antiqua" w:eastAsia="Calibri" w:hAnsi="Book Antiqua"/>
        <w:bCs/>
        <w:iCs/>
        <w:sz w:val="20"/>
        <w:lang w:val="en-US"/>
      </w:rPr>
      <w:fldChar w:fldCharType="begin"/>
    </w:r>
    <w:r w:rsidR="00CE54D8" w:rsidRPr="00C510E4">
      <w:rPr>
        <w:rFonts w:ascii="Book Antiqua" w:eastAsia="Calibri" w:hAnsi="Book Antiqua"/>
        <w:bCs/>
        <w:iCs/>
        <w:sz w:val="20"/>
        <w:lang w:val="es-PR"/>
      </w:rPr>
      <w:instrText xml:space="preserve"> PAGE   \* MERGEFORMAT </w:instrText>
    </w:r>
    <w:r w:rsidR="00CE54D8" w:rsidRPr="00C510E4">
      <w:rPr>
        <w:rFonts w:ascii="Book Antiqua" w:eastAsia="Calibri" w:hAnsi="Book Antiqua"/>
        <w:bCs/>
        <w:iCs/>
        <w:sz w:val="20"/>
        <w:lang w:val="en-US"/>
      </w:rPr>
      <w:fldChar w:fldCharType="separate"/>
    </w:r>
    <w:r w:rsidR="000F67BD" w:rsidRPr="00C510E4">
      <w:rPr>
        <w:rFonts w:ascii="Book Antiqua" w:eastAsia="Calibri" w:hAnsi="Book Antiqua"/>
        <w:bCs/>
        <w:iCs/>
        <w:noProof/>
        <w:sz w:val="20"/>
        <w:lang w:val="es-PR"/>
      </w:rPr>
      <w:t>5</w:t>
    </w:r>
    <w:r w:rsidR="00CE54D8" w:rsidRPr="00C510E4">
      <w:rPr>
        <w:rFonts w:ascii="Book Antiqua" w:eastAsia="Calibri" w:hAnsi="Book Antiqua"/>
        <w:bCs/>
        <w:iCs/>
        <w:sz w:val="20"/>
        <w:lang w:val="en-US"/>
      </w:rPr>
      <w:fldChar w:fldCharType="end"/>
    </w:r>
  </w:p>
  <w:p w14:paraId="02174CB8" w14:textId="77777777" w:rsidR="00164014" w:rsidRPr="00C510E4" w:rsidRDefault="00164014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Book Antiqua" w:eastAsia="Calibri" w:hAnsi="Book Antiqua"/>
        <w:b/>
        <w:i/>
        <w:sz w:val="20"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94FB3" w14:textId="191B86F7" w:rsidR="00A74AFE" w:rsidRPr="00A74AFE" w:rsidRDefault="00A74AFE" w:rsidP="00A74AFE">
    <w:pPr>
      <w:pStyle w:val="Header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991D6E"/>
    <w:multiLevelType w:val="hybridMultilevel"/>
    <w:tmpl w:val="33BC3E78"/>
    <w:lvl w:ilvl="0" w:tplc="49CED2A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5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8"/>
  </w:num>
  <w:num w:numId="11" w16cid:durableId="1508133352">
    <w:abstractNumId w:val="6"/>
  </w:num>
  <w:num w:numId="12" w16cid:durableId="1889679253">
    <w:abstractNumId w:val="14"/>
  </w:num>
  <w:num w:numId="13" w16cid:durableId="325980482">
    <w:abstractNumId w:val="8"/>
  </w:num>
  <w:num w:numId="14" w16cid:durableId="1607613887">
    <w:abstractNumId w:val="16"/>
  </w:num>
  <w:num w:numId="15" w16cid:durableId="1411585931">
    <w:abstractNumId w:val="17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  <w:num w:numId="20" w16cid:durableId="11121661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5B3B"/>
    <w:rsid w:val="00015228"/>
    <w:rsid w:val="000176D9"/>
    <w:rsid w:val="0002117A"/>
    <w:rsid w:val="00023FF7"/>
    <w:rsid w:val="000307E4"/>
    <w:rsid w:val="00041144"/>
    <w:rsid w:val="00042E4B"/>
    <w:rsid w:val="00045840"/>
    <w:rsid w:val="00050E9A"/>
    <w:rsid w:val="0005774B"/>
    <w:rsid w:val="000677AA"/>
    <w:rsid w:val="000715C3"/>
    <w:rsid w:val="00077253"/>
    <w:rsid w:val="0008029C"/>
    <w:rsid w:val="000838D7"/>
    <w:rsid w:val="0009035A"/>
    <w:rsid w:val="00092018"/>
    <w:rsid w:val="000968F0"/>
    <w:rsid w:val="000A046B"/>
    <w:rsid w:val="000A0600"/>
    <w:rsid w:val="000A4C87"/>
    <w:rsid w:val="000B0D43"/>
    <w:rsid w:val="000B1F0B"/>
    <w:rsid w:val="000B6B0E"/>
    <w:rsid w:val="000C11AC"/>
    <w:rsid w:val="000C44CB"/>
    <w:rsid w:val="000C66A9"/>
    <w:rsid w:val="000D2BDF"/>
    <w:rsid w:val="000D5F7E"/>
    <w:rsid w:val="000D68FC"/>
    <w:rsid w:val="000D7425"/>
    <w:rsid w:val="000E0D0E"/>
    <w:rsid w:val="000E1D77"/>
    <w:rsid w:val="000E5D36"/>
    <w:rsid w:val="000F24E6"/>
    <w:rsid w:val="000F45B0"/>
    <w:rsid w:val="000F5399"/>
    <w:rsid w:val="000F67BD"/>
    <w:rsid w:val="001015D5"/>
    <w:rsid w:val="00101C99"/>
    <w:rsid w:val="001049CF"/>
    <w:rsid w:val="001070BB"/>
    <w:rsid w:val="001209AD"/>
    <w:rsid w:val="00124C4A"/>
    <w:rsid w:val="00126659"/>
    <w:rsid w:val="00126EB0"/>
    <w:rsid w:val="001311BA"/>
    <w:rsid w:val="00131474"/>
    <w:rsid w:val="0013727F"/>
    <w:rsid w:val="00140F2B"/>
    <w:rsid w:val="00141605"/>
    <w:rsid w:val="00141703"/>
    <w:rsid w:val="0015264C"/>
    <w:rsid w:val="00153D68"/>
    <w:rsid w:val="001601C3"/>
    <w:rsid w:val="00164014"/>
    <w:rsid w:val="00164E0B"/>
    <w:rsid w:val="00166E2D"/>
    <w:rsid w:val="00167E63"/>
    <w:rsid w:val="0017100B"/>
    <w:rsid w:val="001711E6"/>
    <w:rsid w:val="00171FDF"/>
    <w:rsid w:val="00183A8F"/>
    <w:rsid w:val="00186915"/>
    <w:rsid w:val="00197122"/>
    <w:rsid w:val="001A54BF"/>
    <w:rsid w:val="001A5A3D"/>
    <w:rsid w:val="001D5EE7"/>
    <w:rsid w:val="001D6791"/>
    <w:rsid w:val="001E4E12"/>
    <w:rsid w:val="001E4FEC"/>
    <w:rsid w:val="001E7C2B"/>
    <w:rsid w:val="001F0D32"/>
    <w:rsid w:val="001F0E57"/>
    <w:rsid w:val="001F139A"/>
    <w:rsid w:val="001F2899"/>
    <w:rsid w:val="001F3B7F"/>
    <w:rsid w:val="001F5243"/>
    <w:rsid w:val="00201FBC"/>
    <w:rsid w:val="00203D0D"/>
    <w:rsid w:val="00206D79"/>
    <w:rsid w:val="00207761"/>
    <w:rsid w:val="00216AC7"/>
    <w:rsid w:val="002179C3"/>
    <w:rsid w:val="00221403"/>
    <w:rsid w:val="00224EF7"/>
    <w:rsid w:val="00227846"/>
    <w:rsid w:val="0023302B"/>
    <w:rsid w:val="00245A5D"/>
    <w:rsid w:val="002476DD"/>
    <w:rsid w:val="00253582"/>
    <w:rsid w:val="00253E49"/>
    <w:rsid w:val="00254CF9"/>
    <w:rsid w:val="00256241"/>
    <w:rsid w:val="002616FE"/>
    <w:rsid w:val="00275876"/>
    <w:rsid w:val="00281894"/>
    <w:rsid w:val="002864AF"/>
    <w:rsid w:val="002939AA"/>
    <w:rsid w:val="00293D8F"/>
    <w:rsid w:val="002A302E"/>
    <w:rsid w:val="002A795A"/>
    <w:rsid w:val="002B346F"/>
    <w:rsid w:val="002B6BDB"/>
    <w:rsid w:val="002C534B"/>
    <w:rsid w:val="002D2AD0"/>
    <w:rsid w:val="002D6E07"/>
    <w:rsid w:val="002F16BF"/>
    <w:rsid w:val="00304248"/>
    <w:rsid w:val="00306D5A"/>
    <w:rsid w:val="00327AF1"/>
    <w:rsid w:val="00331759"/>
    <w:rsid w:val="003344C6"/>
    <w:rsid w:val="003361A3"/>
    <w:rsid w:val="003408FE"/>
    <w:rsid w:val="00340C39"/>
    <w:rsid w:val="0034229A"/>
    <w:rsid w:val="00342992"/>
    <w:rsid w:val="003467EF"/>
    <w:rsid w:val="00352EA7"/>
    <w:rsid w:val="00354EC7"/>
    <w:rsid w:val="00364147"/>
    <w:rsid w:val="00371331"/>
    <w:rsid w:val="0037308E"/>
    <w:rsid w:val="00380569"/>
    <w:rsid w:val="00382AD9"/>
    <w:rsid w:val="0038510E"/>
    <w:rsid w:val="00385F4F"/>
    <w:rsid w:val="003868B0"/>
    <w:rsid w:val="00392CEF"/>
    <w:rsid w:val="00393ADF"/>
    <w:rsid w:val="003A2FCB"/>
    <w:rsid w:val="003A4082"/>
    <w:rsid w:val="003A540B"/>
    <w:rsid w:val="003B09EC"/>
    <w:rsid w:val="003B33C7"/>
    <w:rsid w:val="003B38A4"/>
    <w:rsid w:val="003B3DEE"/>
    <w:rsid w:val="003D06A1"/>
    <w:rsid w:val="003D2F27"/>
    <w:rsid w:val="003D403C"/>
    <w:rsid w:val="003D601E"/>
    <w:rsid w:val="003E4335"/>
    <w:rsid w:val="003E529E"/>
    <w:rsid w:val="003E6E10"/>
    <w:rsid w:val="003E7648"/>
    <w:rsid w:val="003F10BB"/>
    <w:rsid w:val="003F2674"/>
    <w:rsid w:val="00407674"/>
    <w:rsid w:val="00421298"/>
    <w:rsid w:val="0042168B"/>
    <w:rsid w:val="004315B6"/>
    <w:rsid w:val="00431F68"/>
    <w:rsid w:val="00437B8E"/>
    <w:rsid w:val="00446951"/>
    <w:rsid w:val="00446F50"/>
    <w:rsid w:val="00447224"/>
    <w:rsid w:val="004512E8"/>
    <w:rsid w:val="00451F27"/>
    <w:rsid w:val="004523CD"/>
    <w:rsid w:val="0045250F"/>
    <w:rsid w:val="00452D84"/>
    <w:rsid w:val="00467CB0"/>
    <w:rsid w:val="004A2F7B"/>
    <w:rsid w:val="004A3A80"/>
    <w:rsid w:val="004A5A18"/>
    <w:rsid w:val="004A6A4F"/>
    <w:rsid w:val="004B2570"/>
    <w:rsid w:val="004B4977"/>
    <w:rsid w:val="004B7F4A"/>
    <w:rsid w:val="004B7F53"/>
    <w:rsid w:val="004C3786"/>
    <w:rsid w:val="004D28B0"/>
    <w:rsid w:val="004D6B09"/>
    <w:rsid w:val="004E356B"/>
    <w:rsid w:val="004E7F19"/>
    <w:rsid w:val="004F3AEE"/>
    <w:rsid w:val="004F4A0B"/>
    <w:rsid w:val="004F5F8E"/>
    <w:rsid w:val="004F79AB"/>
    <w:rsid w:val="0051056C"/>
    <w:rsid w:val="00514881"/>
    <w:rsid w:val="00516AB2"/>
    <w:rsid w:val="00521195"/>
    <w:rsid w:val="0052624F"/>
    <w:rsid w:val="00532F3A"/>
    <w:rsid w:val="005334C2"/>
    <w:rsid w:val="005352BA"/>
    <w:rsid w:val="005408DF"/>
    <w:rsid w:val="005432C2"/>
    <w:rsid w:val="005476FA"/>
    <w:rsid w:val="00553891"/>
    <w:rsid w:val="005614F0"/>
    <w:rsid w:val="00561903"/>
    <w:rsid w:val="00562CFF"/>
    <w:rsid w:val="005648DC"/>
    <w:rsid w:val="00566BF6"/>
    <w:rsid w:val="00572FC1"/>
    <w:rsid w:val="00573483"/>
    <w:rsid w:val="00582CE9"/>
    <w:rsid w:val="00583842"/>
    <w:rsid w:val="00584753"/>
    <w:rsid w:val="00591C6D"/>
    <w:rsid w:val="00592D59"/>
    <w:rsid w:val="005A1F13"/>
    <w:rsid w:val="005B19F7"/>
    <w:rsid w:val="005B42F2"/>
    <w:rsid w:val="005B69A9"/>
    <w:rsid w:val="005B750B"/>
    <w:rsid w:val="005C2F1F"/>
    <w:rsid w:val="005C34A8"/>
    <w:rsid w:val="005C3ED7"/>
    <w:rsid w:val="005C5777"/>
    <w:rsid w:val="005F00AD"/>
    <w:rsid w:val="00602E29"/>
    <w:rsid w:val="00603FE4"/>
    <w:rsid w:val="00611979"/>
    <w:rsid w:val="0061347E"/>
    <w:rsid w:val="00615836"/>
    <w:rsid w:val="00624140"/>
    <w:rsid w:val="00633335"/>
    <w:rsid w:val="006430D4"/>
    <w:rsid w:val="00655461"/>
    <w:rsid w:val="006620D1"/>
    <w:rsid w:val="0066649B"/>
    <w:rsid w:val="00676F94"/>
    <w:rsid w:val="0069342C"/>
    <w:rsid w:val="00694718"/>
    <w:rsid w:val="0069676F"/>
    <w:rsid w:val="006A1DB2"/>
    <w:rsid w:val="006B2F9D"/>
    <w:rsid w:val="006B4F55"/>
    <w:rsid w:val="006C0677"/>
    <w:rsid w:val="006D7B47"/>
    <w:rsid w:val="006E649B"/>
    <w:rsid w:val="006F5B67"/>
    <w:rsid w:val="006F6951"/>
    <w:rsid w:val="00700521"/>
    <w:rsid w:val="0070305E"/>
    <w:rsid w:val="007052E7"/>
    <w:rsid w:val="00712592"/>
    <w:rsid w:val="00715AB6"/>
    <w:rsid w:val="007250C9"/>
    <w:rsid w:val="00725347"/>
    <w:rsid w:val="00726D54"/>
    <w:rsid w:val="00733E40"/>
    <w:rsid w:val="00744264"/>
    <w:rsid w:val="0076029D"/>
    <w:rsid w:val="00760D00"/>
    <w:rsid w:val="00762646"/>
    <w:rsid w:val="007648F9"/>
    <w:rsid w:val="0077131A"/>
    <w:rsid w:val="00773FDD"/>
    <w:rsid w:val="0077444F"/>
    <w:rsid w:val="007761C9"/>
    <w:rsid w:val="00780C70"/>
    <w:rsid w:val="00782A64"/>
    <w:rsid w:val="007842E6"/>
    <w:rsid w:val="0078548C"/>
    <w:rsid w:val="007870ED"/>
    <w:rsid w:val="007957D0"/>
    <w:rsid w:val="007965B1"/>
    <w:rsid w:val="007A46B6"/>
    <w:rsid w:val="007A7FDC"/>
    <w:rsid w:val="007B1103"/>
    <w:rsid w:val="007B20AC"/>
    <w:rsid w:val="007B257D"/>
    <w:rsid w:val="007B2F4F"/>
    <w:rsid w:val="007C5122"/>
    <w:rsid w:val="007D22F5"/>
    <w:rsid w:val="007D668A"/>
    <w:rsid w:val="007D788A"/>
    <w:rsid w:val="007D79C4"/>
    <w:rsid w:val="007E2AC1"/>
    <w:rsid w:val="007E6834"/>
    <w:rsid w:val="00801B1B"/>
    <w:rsid w:val="00802900"/>
    <w:rsid w:val="008142DA"/>
    <w:rsid w:val="008162A8"/>
    <w:rsid w:val="00821551"/>
    <w:rsid w:val="00822FEF"/>
    <w:rsid w:val="00826766"/>
    <w:rsid w:val="008270AA"/>
    <w:rsid w:val="00831D91"/>
    <w:rsid w:val="008326DB"/>
    <w:rsid w:val="0083492B"/>
    <w:rsid w:val="008424F6"/>
    <w:rsid w:val="00844E45"/>
    <w:rsid w:val="00851E49"/>
    <w:rsid w:val="00855456"/>
    <w:rsid w:val="00862B38"/>
    <w:rsid w:val="00862D04"/>
    <w:rsid w:val="008714C1"/>
    <w:rsid w:val="00877968"/>
    <w:rsid w:val="00885705"/>
    <w:rsid w:val="00887F45"/>
    <w:rsid w:val="008A268E"/>
    <w:rsid w:val="008A6E5B"/>
    <w:rsid w:val="008B25F8"/>
    <w:rsid w:val="008B52E8"/>
    <w:rsid w:val="008B5C1E"/>
    <w:rsid w:val="008B701E"/>
    <w:rsid w:val="008C1517"/>
    <w:rsid w:val="008C36C5"/>
    <w:rsid w:val="008C4D67"/>
    <w:rsid w:val="008C70AF"/>
    <w:rsid w:val="008F1AA4"/>
    <w:rsid w:val="008F5C20"/>
    <w:rsid w:val="00900740"/>
    <w:rsid w:val="0090114E"/>
    <w:rsid w:val="00906A21"/>
    <w:rsid w:val="00907AF5"/>
    <w:rsid w:val="00910DF8"/>
    <w:rsid w:val="00910DF9"/>
    <w:rsid w:val="0091556E"/>
    <w:rsid w:val="00926C28"/>
    <w:rsid w:val="009310C1"/>
    <w:rsid w:val="00931F18"/>
    <w:rsid w:val="00934648"/>
    <w:rsid w:val="009347CF"/>
    <w:rsid w:val="00940C9D"/>
    <w:rsid w:val="0094111E"/>
    <w:rsid w:val="009412C4"/>
    <w:rsid w:val="00945A86"/>
    <w:rsid w:val="00950E91"/>
    <w:rsid w:val="009535ED"/>
    <w:rsid w:val="00954C22"/>
    <w:rsid w:val="0096580E"/>
    <w:rsid w:val="0097085B"/>
    <w:rsid w:val="009758CE"/>
    <w:rsid w:val="00977DC2"/>
    <w:rsid w:val="009851DE"/>
    <w:rsid w:val="009970E2"/>
    <w:rsid w:val="009971DC"/>
    <w:rsid w:val="009A6C55"/>
    <w:rsid w:val="009B02C7"/>
    <w:rsid w:val="009B56D7"/>
    <w:rsid w:val="009C0C1B"/>
    <w:rsid w:val="009C3FA8"/>
    <w:rsid w:val="009D6D72"/>
    <w:rsid w:val="009E264F"/>
    <w:rsid w:val="009E29FB"/>
    <w:rsid w:val="009E55BD"/>
    <w:rsid w:val="009E66CF"/>
    <w:rsid w:val="009F2773"/>
    <w:rsid w:val="009F5A85"/>
    <w:rsid w:val="00A00376"/>
    <w:rsid w:val="00A056E7"/>
    <w:rsid w:val="00A072A5"/>
    <w:rsid w:val="00A11658"/>
    <w:rsid w:val="00A1240D"/>
    <w:rsid w:val="00A22725"/>
    <w:rsid w:val="00A26824"/>
    <w:rsid w:val="00A42843"/>
    <w:rsid w:val="00A45537"/>
    <w:rsid w:val="00A52722"/>
    <w:rsid w:val="00A53C46"/>
    <w:rsid w:val="00A67849"/>
    <w:rsid w:val="00A70F45"/>
    <w:rsid w:val="00A74AFE"/>
    <w:rsid w:val="00A77BD5"/>
    <w:rsid w:val="00A8492B"/>
    <w:rsid w:val="00A87BAA"/>
    <w:rsid w:val="00A87C62"/>
    <w:rsid w:val="00A9407D"/>
    <w:rsid w:val="00AA11DD"/>
    <w:rsid w:val="00AA30C7"/>
    <w:rsid w:val="00AA3A37"/>
    <w:rsid w:val="00AB386C"/>
    <w:rsid w:val="00AC3E49"/>
    <w:rsid w:val="00AE39F9"/>
    <w:rsid w:val="00AE4FE1"/>
    <w:rsid w:val="00AE5181"/>
    <w:rsid w:val="00AF17B1"/>
    <w:rsid w:val="00AF449A"/>
    <w:rsid w:val="00B020E3"/>
    <w:rsid w:val="00B10B03"/>
    <w:rsid w:val="00B13708"/>
    <w:rsid w:val="00B16378"/>
    <w:rsid w:val="00B220D8"/>
    <w:rsid w:val="00B22F06"/>
    <w:rsid w:val="00B233CB"/>
    <w:rsid w:val="00B241A8"/>
    <w:rsid w:val="00B30811"/>
    <w:rsid w:val="00B334E2"/>
    <w:rsid w:val="00B34F68"/>
    <w:rsid w:val="00B368E6"/>
    <w:rsid w:val="00B36F2E"/>
    <w:rsid w:val="00B4018B"/>
    <w:rsid w:val="00B45797"/>
    <w:rsid w:val="00B51406"/>
    <w:rsid w:val="00B55DDB"/>
    <w:rsid w:val="00B56CA6"/>
    <w:rsid w:val="00B62EFA"/>
    <w:rsid w:val="00B67472"/>
    <w:rsid w:val="00B721E2"/>
    <w:rsid w:val="00B77787"/>
    <w:rsid w:val="00B80E16"/>
    <w:rsid w:val="00B85B25"/>
    <w:rsid w:val="00B937F3"/>
    <w:rsid w:val="00B94F5A"/>
    <w:rsid w:val="00BA0B5D"/>
    <w:rsid w:val="00BA13DC"/>
    <w:rsid w:val="00BA2D3D"/>
    <w:rsid w:val="00BA558C"/>
    <w:rsid w:val="00BB3BD3"/>
    <w:rsid w:val="00BC0B39"/>
    <w:rsid w:val="00BC108E"/>
    <w:rsid w:val="00BD0935"/>
    <w:rsid w:val="00BD28BD"/>
    <w:rsid w:val="00BD3E97"/>
    <w:rsid w:val="00BE2D33"/>
    <w:rsid w:val="00BF2E17"/>
    <w:rsid w:val="00BF5BE0"/>
    <w:rsid w:val="00BF5F1A"/>
    <w:rsid w:val="00C13938"/>
    <w:rsid w:val="00C160FE"/>
    <w:rsid w:val="00C17189"/>
    <w:rsid w:val="00C177B5"/>
    <w:rsid w:val="00C17DA0"/>
    <w:rsid w:val="00C17F22"/>
    <w:rsid w:val="00C43FB3"/>
    <w:rsid w:val="00C50A72"/>
    <w:rsid w:val="00C510E4"/>
    <w:rsid w:val="00C54AD6"/>
    <w:rsid w:val="00C648B1"/>
    <w:rsid w:val="00C650FC"/>
    <w:rsid w:val="00C87850"/>
    <w:rsid w:val="00C9100A"/>
    <w:rsid w:val="00C948BC"/>
    <w:rsid w:val="00CA6F08"/>
    <w:rsid w:val="00CC1099"/>
    <w:rsid w:val="00CC1984"/>
    <w:rsid w:val="00CC26FF"/>
    <w:rsid w:val="00CC6626"/>
    <w:rsid w:val="00CD2BA4"/>
    <w:rsid w:val="00CD5968"/>
    <w:rsid w:val="00CE1153"/>
    <w:rsid w:val="00CE16EE"/>
    <w:rsid w:val="00CE2077"/>
    <w:rsid w:val="00CE54D8"/>
    <w:rsid w:val="00CE65FB"/>
    <w:rsid w:val="00CE6B30"/>
    <w:rsid w:val="00CE7486"/>
    <w:rsid w:val="00CF2FE6"/>
    <w:rsid w:val="00CF35E7"/>
    <w:rsid w:val="00CF3DFA"/>
    <w:rsid w:val="00CF4E6F"/>
    <w:rsid w:val="00D00F5B"/>
    <w:rsid w:val="00D018B2"/>
    <w:rsid w:val="00D0513B"/>
    <w:rsid w:val="00D064B4"/>
    <w:rsid w:val="00D160E9"/>
    <w:rsid w:val="00D3071A"/>
    <w:rsid w:val="00D40BB5"/>
    <w:rsid w:val="00D43EF3"/>
    <w:rsid w:val="00D44A4A"/>
    <w:rsid w:val="00D50870"/>
    <w:rsid w:val="00D5157A"/>
    <w:rsid w:val="00D60D6E"/>
    <w:rsid w:val="00D60DA4"/>
    <w:rsid w:val="00D7288F"/>
    <w:rsid w:val="00D740C2"/>
    <w:rsid w:val="00D7451C"/>
    <w:rsid w:val="00D84FD0"/>
    <w:rsid w:val="00D85064"/>
    <w:rsid w:val="00D86F2E"/>
    <w:rsid w:val="00D87DCE"/>
    <w:rsid w:val="00D93990"/>
    <w:rsid w:val="00D95C3B"/>
    <w:rsid w:val="00D95C66"/>
    <w:rsid w:val="00DA186D"/>
    <w:rsid w:val="00DB34E1"/>
    <w:rsid w:val="00DB4DE5"/>
    <w:rsid w:val="00DB5770"/>
    <w:rsid w:val="00DB6542"/>
    <w:rsid w:val="00DB7CC5"/>
    <w:rsid w:val="00DC2214"/>
    <w:rsid w:val="00DC2703"/>
    <w:rsid w:val="00DC4AF8"/>
    <w:rsid w:val="00DC70C7"/>
    <w:rsid w:val="00DC738B"/>
    <w:rsid w:val="00DD2A27"/>
    <w:rsid w:val="00DE5DAA"/>
    <w:rsid w:val="00DF7D86"/>
    <w:rsid w:val="00E04157"/>
    <w:rsid w:val="00E05E49"/>
    <w:rsid w:val="00E24549"/>
    <w:rsid w:val="00E271CF"/>
    <w:rsid w:val="00E35F46"/>
    <w:rsid w:val="00E434BC"/>
    <w:rsid w:val="00E44CE3"/>
    <w:rsid w:val="00E45162"/>
    <w:rsid w:val="00E50D55"/>
    <w:rsid w:val="00E5593E"/>
    <w:rsid w:val="00E6306A"/>
    <w:rsid w:val="00E638A7"/>
    <w:rsid w:val="00E63F6E"/>
    <w:rsid w:val="00E65A88"/>
    <w:rsid w:val="00E730A8"/>
    <w:rsid w:val="00E74A0C"/>
    <w:rsid w:val="00E76BB9"/>
    <w:rsid w:val="00E84C3D"/>
    <w:rsid w:val="00E9108E"/>
    <w:rsid w:val="00E91C2C"/>
    <w:rsid w:val="00E92F55"/>
    <w:rsid w:val="00E9308A"/>
    <w:rsid w:val="00E94262"/>
    <w:rsid w:val="00E9522A"/>
    <w:rsid w:val="00E966EC"/>
    <w:rsid w:val="00E97D41"/>
    <w:rsid w:val="00EA3579"/>
    <w:rsid w:val="00EB44C3"/>
    <w:rsid w:val="00EB5319"/>
    <w:rsid w:val="00EC298B"/>
    <w:rsid w:val="00EC71E1"/>
    <w:rsid w:val="00EC7D5C"/>
    <w:rsid w:val="00ED00A2"/>
    <w:rsid w:val="00ED05ED"/>
    <w:rsid w:val="00ED5FD0"/>
    <w:rsid w:val="00EF5E48"/>
    <w:rsid w:val="00F007ED"/>
    <w:rsid w:val="00F0476A"/>
    <w:rsid w:val="00F169E1"/>
    <w:rsid w:val="00F17F1C"/>
    <w:rsid w:val="00F22F03"/>
    <w:rsid w:val="00F246F0"/>
    <w:rsid w:val="00F248D5"/>
    <w:rsid w:val="00F25FE5"/>
    <w:rsid w:val="00F35F1C"/>
    <w:rsid w:val="00F41AC8"/>
    <w:rsid w:val="00F4393C"/>
    <w:rsid w:val="00F473F9"/>
    <w:rsid w:val="00F52F26"/>
    <w:rsid w:val="00F53669"/>
    <w:rsid w:val="00F60DB6"/>
    <w:rsid w:val="00F66656"/>
    <w:rsid w:val="00F75150"/>
    <w:rsid w:val="00F80171"/>
    <w:rsid w:val="00F82809"/>
    <w:rsid w:val="00F846E3"/>
    <w:rsid w:val="00F91378"/>
    <w:rsid w:val="00F91B1D"/>
    <w:rsid w:val="00F92899"/>
    <w:rsid w:val="00F9450C"/>
    <w:rsid w:val="00F94C9D"/>
    <w:rsid w:val="00FA1532"/>
    <w:rsid w:val="00FA2D11"/>
    <w:rsid w:val="00FB352A"/>
    <w:rsid w:val="00FC74AD"/>
    <w:rsid w:val="00FD6179"/>
    <w:rsid w:val="00FE1B6F"/>
    <w:rsid w:val="00FE2E5F"/>
    <w:rsid w:val="00FE41A8"/>
    <w:rsid w:val="00FE7780"/>
    <w:rsid w:val="00FF4FEE"/>
    <w:rsid w:val="00FF59B3"/>
    <w:rsid w:val="00FF5CBA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A1532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12592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1259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125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9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6162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1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26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6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06432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5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27188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67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34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3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70586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8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B43F19-B9AD-4C43-8444-717A6BDBF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E551DE-E751-40C8-AD84-C56636DB4A7C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2212</Words>
  <Characters>11837</Characters>
  <Application>Microsoft Office Word</Application>
  <DocSecurity>4</DocSecurity>
  <Lines>219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2026-03-11T21:13:00Z</cp:lastPrinted>
  <dcterms:created xsi:type="dcterms:W3CDTF">2026-03-19T17:58:00Z</dcterms:created>
  <dcterms:modified xsi:type="dcterms:W3CDTF">2026-03-19T17:58:00Z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