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7C4BA5" w14:textId="02F7B2E8" w:rsidR="0000702B" w:rsidRPr="00B05E6F" w:rsidRDefault="0000702B" w:rsidP="00355743">
      <w:pPr>
        <w:tabs>
          <w:tab w:val="center" w:pos="4680"/>
          <w:tab w:val="left" w:pos="7920"/>
        </w:tabs>
        <w:jc w:val="center"/>
        <w:rPr>
          <w:rFonts w:ascii="Book Antiqua" w:hAnsi="Book Antiqua"/>
          <w:sz w:val="36"/>
          <w:szCs w:val="36"/>
          <w:lang w:val="es-PR"/>
        </w:rPr>
      </w:pPr>
      <w:bookmarkStart w:id="0" w:name="_Hlk183042642"/>
      <w:bookmarkStart w:id="1" w:name="_Hlk183037667"/>
      <w:bookmarkStart w:id="2" w:name="_Hlk183038391"/>
      <w:r w:rsidRPr="00B05E6F">
        <w:rPr>
          <w:rFonts w:ascii="Book Antiqua" w:hAnsi="Book Antiqua"/>
          <w:sz w:val="36"/>
          <w:szCs w:val="36"/>
          <w:lang w:val="es-PR"/>
        </w:rPr>
        <w:t>GOBIERNO DE PUERTO RICO</w:t>
      </w:r>
    </w:p>
    <w:p w14:paraId="566EE669" w14:textId="6D9970E3" w:rsidR="0000702B" w:rsidRPr="00B05E6F" w:rsidRDefault="0000702B" w:rsidP="00915ED5">
      <w:pPr>
        <w:jc w:val="both"/>
        <w:rPr>
          <w:rFonts w:ascii="Book Antiqua" w:hAnsi="Book Antiqua"/>
          <w:sz w:val="36"/>
          <w:lang w:val="es-PR"/>
        </w:rPr>
      </w:pPr>
    </w:p>
    <w:tbl>
      <w:tblPr>
        <w:tblW w:w="9609" w:type="dxa"/>
        <w:tblLook w:val="04A0" w:firstRow="1" w:lastRow="0" w:firstColumn="1" w:lastColumn="0" w:noHBand="0" w:noVBand="1"/>
      </w:tblPr>
      <w:tblGrid>
        <w:gridCol w:w="3170"/>
        <w:gridCol w:w="3171"/>
        <w:gridCol w:w="3268"/>
      </w:tblGrid>
      <w:tr w:rsidR="0000702B" w:rsidRPr="00B05E6F" w14:paraId="68BF0108" w14:textId="77777777" w:rsidTr="00B26487">
        <w:trPr>
          <w:trHeight w:val="900"/>
        </w:trPr>
        <w:tc>
          <w:tcPr>
            <w:tcW w:w="3170" w:type="dxa"/>
          </w:tcPr>
          <w:p w14:paraId="778A3271" w14:textId="77777777" w:rsidR="0000702B" w:rsidRPr="00B05E6F" w:rsidRDefault="0000702B" w:rsidP="00915ED5">
            <w:pPr>
              <w:jc w:val="both"/>
              <w:rPr>
                <w:rFonts w:ascii="Book Antiqua" w:hAnsi="Book Antiqua"/>
                <w:lang w:val="es-PR"/>
              </w:rPr>
            </w:pPr>
            <w:r w:rsidRPr="00B05E6F">
              <w:rPr>
                <w:rFonts w:ascii="Book Antiqua" w:hAnsi="Book Antiqua"/>
                <w:lang w:val="es-PR"/>
              </w:rPr>
              <w:t>20</w:t>
            </w:r>
            <w:r w:rsidRPr="00B05E6F">
              <w:rPr>
                <w:rFonts w:ascii="Book Antiqua" w:hAnsi="Book Antiqua"/>
                <w:vertAlign w:val="superscript"/>
                <w:lang w:val="es-PR"/>
              </w:rPr>
              <w:t>ma.</w:t>
            </w:r>
            <w:r w:rsidRPr="00B05E6F">
              <w:rPr>
                <w:rFonts w:ascii="Book Antiqua" w:hAnsi="Book Antiqua"/>
                <w:lang w:val="es-PR"/>
              </w:rPr>
              <w:tab/>
              <w:t>Asamblea</w:t>
            </w:r>
          </w:p>
          <w:p w14:paraId="0BBE1343" w14:textId="77777777" w:rsidR="0000702B" w:rsidRPr="00B05E6F" w:rsidRDefault="0000702B" w:rsidP="00915ED5">
            <w:pPr>
              <w:jc w:val="both"/>
              <w:rPr>
                <w:rFonts w:ascii="Book Antiqua" w:hAnsi="Book Antiqua"/>
                <w:sz w:val="36"/>
                <w:lang w:val="es-PR"/>
              </w:rPr>
            </w:pPr>
            <w:r w:rsidRPr="00B05E6F">
              <w:rPr>
                <w:rFonts w:ascii="Book Antiqua" w:hAnsi="Book Antiqua"/>
                <w:lang w:val="es-PR"/>
              </w:rPr>
              <w:t xml:space="preserve">         </w:t>
            </w:r>
            <w:r w:rsidRPr="00B05E6F">
              <w:rPr>
                <w:rFonts w:ascii="Book Antiqua" w:hAnsi="Book Antiqua"/>
                <w:lang w:val="es-PR"/>
              </w:rPr>
              <w:tab/>
              <w:t xml:space="preserve">Legislativa                                                                                                          </w:t>
            </w:r>
          </w:p>
        </w:tc>
        <w:tc>
          <w:tcPr>
            <w:tcW w:w="3171" w:type="dxa"/>
          </w:tcPr>
          <w:p w14:paraId="15F5AEB6" w14:textId="075A8BFD" w:rsidR="0000702B" w:rsidRPr="00B05E6F" w:rsidRDefault="0000702B" w:rsidP="00915ED5">
            <w:pPr>
              <w:jc w:val="both"/>
              <w:rPr>
                <w:rFonts w:ascii="Book Antiqua" w:hAnsi="Book Antiqua"/>
                <w:sz w:val="36"/>
                <w:lang w:val="es-PR"/>
              </w:rPr>
            </w:pPr>
          </w:p>
        </w:tc>
        <w:tc>
          <w:tcPr>
            <w:tcW w:w="3268" w:type="dxa"/>
          </w:tcPr>
          <w:p w14:paraId="0D3C2688" w14:textId="0EC64CCE" w:rsidR="0000702B" w:rsidRPr="00B05E6F" w:rsidRDefault="0000702B" w:rsidP="00915ED5">
            <w:pPr>
              <w:jc w:val="both"/>
              <w:rPr>
                <w:rFonts w:ascii="Book Antiqua" w:hAnsi="Book Antiqua"/>
                <w:lang w:val="es-PR"/>
              </w:rPr>
            </w:pPr>
            <w:r w:rsidRPr="00B05E6F">
              <w:rPr>
                <w:rFonts w:ascii="Book Antiqua" w:hAnsi="Book Antiqua"/>
                <w:lang w:val="es-PR"/>
              </w:rPr>
              <w:tab/>
            </w:r>
            <w:r w:rsidRPr="00B05E6F">
              <w:rPr>
                <w:rFonts w:ascii="Book Antiqua" w:hAnsi="Book Antiqua"/>
                <w:lang w:val="es-PR"/>
              </w:rPr>
              <w:tab/>
            </w:r>
            <w:r w:rsidR="00754FC4">
              <w:rPr>
                <w:rFonts w:ascii="Book Antiqua" w:hAnsi="Book Antiqua"/>
                <w:lang w:val="es-PR"/>
              </w:rPr>
              <w:t>3</w:t>
            </w:r>
            <w:r w:rsidR="00280A19" w:rsidRPr="00B05E6F">
              <w:rPr>
                <w:rFonts w:ascii="Book Antiqua" w:hAnsi="Book Antiqua"/>
                <w:lang w:val="es-PR"/>
              </w:rPr>
              <w:t xml:space="preserve"> </w:t>
            </w:r>
            <w:r w:rsidR="00754FC4">
              <w:rPr>
                <w:rFonts w:ascii="Book Antiqua" w:hAnsi="Book Antiqua"/>
                <w:vertAlign w:val="superscript"/>
                <w:lang w:val="es-PR"/>
              </w:rPr>
              <w:t>ra</w:t>
            </w:r>
            <w:r w:rsidRPr="00B05E6F">
              <w:rPr>
                <w:rFonts w:ascii="Book Antiqua" w:hAnsi="Book Antiqua"/>
                <w:vertAlign w:val="superscript"/>
                <w:lang w:val="es-PR"/>
              </w:rPr>
              <w:t>.</w:t>
            </w:r>
            <w:r w:rsidRPr="00B05E6F">
              <w:rPr>
                <w:rFonts w:ascii="Book Antiqua" w:hAnsi="Book Antiqua"/>
                <w:lang w:val="es-PR"/>
              </w:rPr>
              <w:t xml:space="preserve"> Sesión</w:t>
            </w:r>
          </w:p>
          <w:p w14:paraId="579EDB8A" w14:textId="77777777" w:rsidR="0000702B" w:rsidRPr="00B05E6F" w:rsidRDefault="0000702B" w:rsidP="00915ED5">
            <w:pPr>
              <w:jc w:val="both"/>
              <w:rPr>
                <w:rFonts w:ascii="Book Antiqua" w:hAnsi="Book Antiqua"/>
                <w:lang w:val="es-PR"/>
              </w:rPr>
            </w:pPr>
            <w:r w:rsidRPr="00B05E6F">
              <w:rPr>
                <w:rFonts w:ascii="Book Antiqua" w:hAnsi="Book Antiqua"/>
                <w:lang w:val="es-PR"/>
              </w:rPr>
              <w:tab/>
              <w:t xml:space="preserve">       </w:t>
            </w:r>
            <w:r w:rsidRPr="00B05E6F">
              <w:rPr>
                <w:rFonts w:ascii="Book Antiqua" w:hAnsi="Book Antiqua"/>
                <w:lang w:val="es-PR"/>
              </w:rPr>
              <w:tab/>
              <w:t xml:space="preserve">      Ordinaria</w:t>
            </w:r>
          </w:p>
          <w:p w14:paraId="04591674" w14:textId="77777777" w:rsidR="0000702B" w:rsidRPr="00B05E6F" w:rsidRDefault="0000702B" w:rsidP="00915ED5">
            <w:pPr>
              <w:jc w:val="both"/>
              <w:rPr>
                <w:rFonts w:ascii="Book Antiqua" w:hAnsi="Book Antiqua"/>
                <w:sz w:val="36"/>
                <w:lang w:val="es-PR"/>
              </w:rPr>
            </w:pPr>
          </w:p>
        </w:tc>
      </w:tr>
    </w:tbl>
    <w:bookmarkEnd w:id="0"/>
    <w:p w14:paraId="02978626" w14:textId="77777777" w:rsidR="0000702B" w:rsidRPr="00B05E6F" w:rsidRDefault="0000702B" w:rsidP="00355743">
      <w:pPr>
        <w:jc w:val="center"/>
        <w:rPr>
          <w:rFonts w:ascii="Book Antiqua" w:hAnsi="Book Antiqua"/>
          <w:b/>
          <w:sz w:val="36"/>
          <w:lang w:val="es-PR"/>
        </w:rPr>
      </w:pPr>
      <w:r w:rsidRPr="00B05E6F">
        <w:rPr>
          <w:rFonts w:ascii="Book Antiqua" w:hAnsi="Book Antiqua"/>
          <w:b/>
          <w:sz w:val="36"/>
          <w:lang w:val="es-PR"/>
        </w:rPr>
        <w:t>SENADO DE PUERTO RICO</w:t>
      </w:r>
      <w:bookmarkEnd w:id="1"/>
    </w:p>
    <w:p w14:paraId="0A02050C" w14:textId="563124EE" w:rsidR="0000702B" w:rsidRPr="00B05E6F" w:rsidRDefault="0000702B" w:rsidP="00355743">
      <w:pPr>
        <w:spacing w:before="240"/>
        <w:jc w:val="center"/>
        <w:rPr>
          <w:rFonts w:ascii="Book Antiqua" w:hAnsi="Book Antiqua"/>
          <w:b/>
          <w:sz w:val="52"/>
          <w:lang w:val="es-PR"/>
        </w:rPr>
      </w:pPr>
      <w:r w:rsidRPr="00B05E6F">
        <w:rPr>
          <w:rFonts w:ascii="Book Antiqua" w:hAnsi="Book Antiqua"/>
          <w:b/>
          <w:sz w:val="52"/>
          <w:lang w:val="es-PR"/>
        </w:rPr>
        <w:t>P. del S.</w:t>
      </w:r>
      <w:r w:rsidR="00280A19" w:rsidRPr="00B05E6F">
        <w:rPr>
          <w:rFonts w:ascii="Book Antiqua" w:hAnsi="Book Antiqua"/>
          <w:b/>
          <w:sz w:val="52"/>
          <w:lang w:val="es-PR"/>
        </w:rPr>
        <w:t xml:space="preserve"> </w:t>
      </w:r>
      <w:r w:rsidR="0088405F">
        <w:rPr>
          <w:rFonts w:ascii="Book Antiqua" w:hAnsi="Book Antiqua"/>
          <w:b/>
          <w:sz w:val="52"/>
          <w:lang w:val="es-PR"/>
        </w:rPr>
        <w:t>932</w:t>
      </w:r>
    </w:p>
    <w:p w14:paraId="0A885B68" w14:textId="389046A3" w:rsidR="0000702B" w:rsidRPr="00B05E6F" w:rsidRDefault="0088405F" w:rsidP="00355743">
      <w:pPr>
        <w:spacing w:line="360" w:lineRule="auto"/>
        <w:jc w:val="center"/>
        <w:rPr>
          <w:rFonts w:ascii="Book Antiqua" w:hAnsi="Book Antiqua"/>
          <w:lang w:val="es-PR"/>
        </w:rPr>
      </w:pPr>
      <w:bookmarkStart w:id="3" w:name="_Hlk183037684"/>
      <w:r>
        <w:rPr>
          <w:rFonts w:ascii="Book Antiqua" w:hAnsi="Book Antiqua"/>
          <w:lang w:val="es-PR"/>
        </w:rPr>
        <w:t>13</w:t>
      </w:r>
      <w:r w:rsidR="0000702B" w:rsidRPr="00B05E6F">
        <w:rPr>
          <w:rFonts w:ascii="Book Antiqua" w:hAnsi="Book Antiqua"/>
          <w:lang w:val="es-PR"/>
        </w:rPr>
        <w:t xml:space="preserve"> de </w:t>
      </w:r>
      <w:r w:rsidR="00A70F05">
        <w:rPr>
          <w:rFonts w:ascii="Book Antiqua" w:hAnsi="Book Antiqua"/>
          <w:lang w:val="es-PR"/>
        </w:rPr>
        <w:t>enero</w:t>
      </w:r>
      <w:r w:rsidR="0000702B" w:rsidRPr="00B05E6F">
        <w:rPr>
          <w:rFonts w:ascii="Book Antiqua" w:hAnsi="Book Antiqua"/>
          <w:lang w:val="es-PR"/>
        </w:rPr>
        <w:t xml:space="preserve"> de 202</w:t>
      </w:r>
      <w:r w:rsidR="00A70F05">
        <w:rPr>
          <w:rFonts w:ascii="Book Antiqua" w:hAnsi="Book Antiqua"/>
          <w:lang w:val="es-PR"/>
        </w:rPr>
        <w:t>6</w:t>
      </w:r>
    </w:p>
    <w:p w14:paraId="2C27582D" w14:textId="504DF1A2" w:rsidR="0000702B" w:rsidRPr="00E8405E" w:rsidRDefault="0000702B" w:rsidP="00355743">
      <w:pPr>
        <w:spacing w:line="360" w:lineRule="auto"/>
        <w:jc w:val="center"/>
        <w:rPr>
          <w:rFonts w:ascii="Book Antiqua" w:hAnsi="Book Antiqua"/>
          <w:i/>
          <w:iCs/>
          <w:lang w:val="es-PR"/>
        </w:rPr>
      </w:pPr>
      <w:r w:rsidRPr="00B05E6F">
        <w:rPr>
          <w:rFonts w:ascii="Book Antiqua" w:hAnsi="Book Antiqua"/>
          <w:lang w:val="es-PR"/>
        </w:rPr>
        <w:t xml:space="preserve">Presentado por </w:t>
      </w:r>
      <w:r w:rsidR="00551999" w:rsidRPr="00B05E6F">
        <w:rPr>
          <w:rFonts w:ascii="Book Antiqua" w:hAnsi="Book Antiqua"/>
          <w:lang w:val="es-PR"/>
        </w:rPr>
        <w:t xml:space="preserve">la señora </w:t>
      </w:r>
      <w:r w:rsidR="00551999" w:rsidRPr="00E8405E">
        <w:rPr>
          <w:rFonts w:ascii="Book Antiqua" w:hAnsi="Book Antiqua"/>
          <w:i/>
          <w:iCs/>
          <w:lang w:val="es-PR"/>
        </w:rPr>
        <w:t>Soto Aguilú</w:t>
      </w:r>
      <w:r w:rsidR="004A1508" w:rsidRPr="00E8405E">
        <w:rPr>
          <w:rFonts w:ascii="Book Antiqua" w:hAnsi="Book Antiqua"/>
          <w:i/>
          <w:iCs/>
          <w:lang w:val="es-PR"/>
        </w:rPr>
        <w:t xml:space="preserve"> </w:t>
      </w:r>
    </w:p>
    <w:p w14:paraId="23E3D9FD" w14:textId="4D7F3F46" w:rsidR="000405C3" w:rsidRPr="007A4177" w:rsidRDefault="0000702B" w:rsidP="000405C3">
      <w:pPr>
        <w:spacing w:line="360" w:lineRule="auto"/>
        <w:jc w:val="center"/>
        <w:rPr>
          <w:rFonts w:ascii="Book Antiqua" w:hAnsi="Book Antiqua"/>
          <w:i/>
          <w:iCs/>
          <w:szCs w:val="24"/>
          <w:lang w:val="es-419"/>
        </w:rPr>
      </w:pPr>
      <w:r w:rsidRPr="00B05E6F">
        <w:rPr>
          <w:rFonts w:ascii="Book Antiqua" w:hAnsi="Book Antiqua"/>
          <w:i/>
          <w:lang w:val="es-PR"/>
        </w:rPr>
        <w:t>Referido a</w:t>
      </w:r>
      <w:r w:rsidR="000405C3">
        <w:rPr>
          <w:rFonts w:ascii="Book Antiqua" w:hAnsi="Book Antiqua"/>
          <w:i/>
          <w:lang w:val="es-PR"/>
        </w:rPr>
        <w:t xml:space="preserve"> la Comisión de</w:t>
      </w:r>
      <w:r w:rsidR="000405C3" w:rsidRPr="000405C3">
        <w:rPr>
          <w:rFonts w:ascii="Book Antiqua" w:hAnsi="Book Antiqua"/>
          <w:i/>
          <w:iCs/>
          <w:szCs w:val="24"/>
          <w:lang w:val="es-419"/>
        </w:rPr>
        <w:t xml:space="preserve"> </w:t>
      </w:r>
      <w:r w:rsidR="000405C3" w:rsidRPr="007A4177">
        <w:rPr>
          <w:rFonts w:ascii="Book Antiqua" w:hAnsi="Book Antiqua"/>
          <w:i/>
          <w:iCs/>
          <w:szCs w:val="24"/>
          <w:lang w:val="es-419"/>
        </w:rPr>
        <w:t>Vivienda y Bienestar Social</w:t>
      </w:r>
    </w:p>
    <w:p w14:paraId="729606B8" w14:textId="4EBDAC41" w:rsidR="00A202B7" w:rsidRPr="00B05E6F" w:rsidRDefault="00A202B7" w:rsidP="00915ED5">
      <w:pPr>
        <w:spacing w:line="360" w:lineRule="auto"/>
        <w:jc w:val="both"/>
        <w:rPr>
          <w:rFonts w:ascii="Book Antiqua" w:hAnsi="Book Antiqua"/>
          <w:i/>
          <w:iCs/>
          <w:sz w:val="4"/>
          <w:szCs w:val="4"/>
          <w:lang w:val="es-PR"/>
        </w:rPr>
      </w:pPr>
    </w:p>
    <w:p w14:paraId="008CA567" w14:textId="0F1A59A9" w:rsidR="00A37DBE" w:rsidRPr="00B05E6F" w:rsidRDefault="0000702B" w:rsidP="00B05E6F">
      <w:pPr>
        <w:jc w:val="center"/>
        <w:rPr>
          <w:rFonts w:ascii="Book Antiqua" w:hAnsi="Book Antiqua"/>
          <w:b/>
          <w:szCs w:val="24"/>
          <w:lang w:val="es-PR"/>
        </w:rPr>
      </w:pPr>
      <w:r w:rsidRPr="00B05E6F">
        <w:rPr>
          <w:rFonts w:ascii="Book Antiqua" w:hAnsi="Book Antiqua"/>
          <w:b/>
          <w:szCs w:val="24"/>
          <w:lang w:val="es-PR"/>
        </w:rPr>
        <w:t>LEY</w:t>
      </w:r>
      <w:bookmarkEnd w:id="2"/>
      <w:bookmarkEnd w:id="3"/>
    </w:p>
    <w:p w14:paraId="2EB20AC1" w14:textId="77777777" w:rsidR="002206E3" w:rsidRPr="00B05E6F" w:rsidRDefault="002206E3" w:rsidP="00915ED5">
      <w:pPr>
        <w:widowControl w:val="0"/>
        <w:suppressLineNumbers/>
        <w:autoSpaceDE w:val="0"/>
        <w:autoSpaceDN w:val="0"/>
        <w:adjustRightInd w:val="0"/>
        <w:ind w:left="720" w:hanging="720"/>
        <w:jc w:val="both"/>
        <w:rPr>
          <w:rFonts w:ascii="Book Antiqua" w:hAnsi="Book Antiqua"/>
          <w:bCs/>
          <w:sz w:val="16"/>
          <w:szCs w:val="16"/>
          <w:lang w:val="es-PR"/>
        </w:rPr>
      </w:pPr>
    </w:p>
    <w:p w14:paraId="69F1E333" w14:textId="74543114" w:rsidR="004E6548" w:rsidRPr="00C1146B" w:rsidRDefault="004E6548" w:rsidP="00C1146B">
      <w:pPr>
        <w:pStyle w:val="NormalWeb"/>
        <w:ind w:firstLine="720"/>
        <w:jc w:val="both"/>
        <w:rPr>
          <w:rFonts w:ascii="Book Antiqua" w:hAnsi="Book Antiqua"/>
          <w:lang w:val="es-PR"/>
        </w:rPr>
      </w:pPr>
      <w:r w:rsidRPr="00C1146B">
        <w:rPr>
          <w:rFonts w:ascii="Book Antiqua" w:hAnsi="Book Antiqua"/>
          <w:lang w:val="es-PR"/>
        </w:rPr>
        <w:t xml:space="preserve">Para enmendar la Ley Núm. 66 de 17 de agosto de 1989, según enmendada, conocida como “Ley Orgánica de la Administración de Vivienda Pública de Puerto Rico”, añadiendo un nuevo Artículo </w:t>
      </w:r>
      <w:r w:rsidR="00626FAD" w:rsidRPr="00C1146B">
        <w:rPr>
          <w:rFonts w:ascii="Book Antiqua" w:hAnsi="Book Antiqua"/>
          <w:lang w:val="es-PR"/>
        </w:rPr>
        <w:t xml:space="preserve">8.1 </w:t>
      </w:r>
      <w:r w:rsidRPr="00C1146B">
        <w:rPr>
          <w:rFonts w:ascii="Book Antiqua" w:hAnsi="Book Antiqua"/>
          <w:lang w:val="es-PR"/>
        </w:rPr>
        <w:t>que ordene el restablecimiento, fortalecimiento y reconocimiento oficial de los Consejos de Residentes en todos los residenciales públicos; incorporar explícitamente los requisitos federales de participación de residentes bajo 24 CFR Parte 964 (Tenant Participation and Tenant Opportunities in Public Housing); establecer mecanismos obligatorios de apoyo, financiamiento, espacios y participación en la gestión por parte de la Administración de Vivienda Pública (AVP); garantizar que los consejos sirvan como intermediarios efectivos entre residentes y la AVP para abordar preocupaciones comunitarias; y para otros fines relacionados.</w:t>
      </w:r>
    </w:p>
    <w:p w14:paraId="5A030C57" w14:textId="77777777" w:rsidR="00183482" w:rsidRDefault="00183482" w:rsidP="00B05E6F">
      <w:pPr>
        <w:jc w:val="center"/>
        <w:rPr>
          <w:rFonts w:ascii="Book Antiqua" w:hAnsi="Book Antiqua"/>
          <w:b/>
          <w:bCs/>
          <w:lang w:val="es-PR"/>
        </w:rPr>
      </w:pPr>
    </w:p>
    <w:p w14:paraId="704C8A72" w14:textId="1B2E4B14" w:rsidR="00A37DBE" w:rsidRPr="00B05E6F" w:rsidRDefault="0025618A" w:rsidP="00B05E6F">
      <w:pPr>
        <w:jc w:val="center"/>
        <w:rPr>
          <w:rFonts w:ascii="Book Antiqua" w:hAnsi="Book Antiqua"/>
          <w:b/>
          <w:bCs/>
          <w:lang w:val="es-PR"/>
        </w:rPr>
      </w:pPr>
      <w:r w:rsidRPr="00B05E6F">
        <w:rPr>
          <w:rFonts w:ascii="Book Antiqua" w:hAnsi="Book Antiqua"/>
          <w:b/>
          <w:bCs/>
          <w:lang w:val="es-PR"/>
        </w:rPr>
        <w:t>EXPOSICIÓ</w:t>
      </w:r>
      <w:r w:rsidR="00A37DBE" w:rsidRPr="00B05E6F">
        <w:rPr>
          <w:rFonts w:ascii="Book Antiqua" w:hAnsi="Book Antiqua"/>
          <w:b/>
          <w:bCs/>
          <w:lang w:val="es-PR"/>
        </w:rPr>
        <w:t>N DE MOTIVOS</w:t>
      </w:r>
    </w:p>
    <w:p w14:paraId="43681AEB" w14:textId="77777777" w:rsidR="0025618A" w:rsidRPr="004151E9" w:rsidRDefault="0025618A" w:rsidP="000715A1">
      <w:pPr>
        <w:spacing w:line="360" w:lineRule="auto"/>
        <w:jc w:val="both"/>
        <w:rPr>
          <w:rFonts w:ascii="Book Antiqua" w:hAnsi="Book Antiqua"/>
          <w:sz w:val="12"/>
          <w:szCs w:val="12"/>
          <w:lang w:val="es-PR"/>
        </w:rPr>
      </w:pPr>
    </w:p>
    <w:p w14:paraId="6FE023D3" w14:textId="77777777" w:rsidR="00C42FD9" w:rsidRPr="001E5BA9" w:rsidRDefault="00C42FD9" w:rsidP="00512A06">
      <w:pPr>
        <w:pStyle w:val="NormalWeb"/>
        <w:spacing w:line="360" w:lineRule="auto"/>
        <w:ind w:firstLine="720"/>
        <w:jc w:val="both"/>
        <w:rPr>
          <w:rFonts w:ascii="Book Antiqua" w:hAnsi="Book Antiqua"/>
          <w:lang w:val="es-PR"/>
        </w:rPr>
      </w:pPr>
      <w:r w:rsidRPr="001E5BA9">
        <w:rPr>
          <w:rFonts w:ascii="Book Antiqua" w:hAnsi="Book Antiqua"/>
          <w:lang w:val="es-PR"/>
        </w:rPr>
        <w:t>Los Consejos de Residentes son mecanismos esenciales para la participación democrática y el empoderamiento de las familias que viven en residenciales públicos, permitiendo que expresen sus preocupaciones, participen en la toma de decisiones y colaboren en la mejora de su entorno. Sin embargo, en Puerto Rico, muchos consejos han sido debilitados o inactivos debido a falta de reconocimiento efectivo, recursos limitados, interferencias administrativas o incumplimiento de normativas federales.</w:t>
      </w:r>
    </w:p>
    <w:p w14:paraId="04CB5B07" w14:textId="77777777" w:rsidR="00C42FD9" w:rsidRPr="001E5BA9" w:rsidRDefault="00C42FD9" w:rsidP="004151E9">
      <w:pPr>
        <w:pStyle w:val="NormalWeb"/>
        <w:spacing w:before="120" w:after="120" w:line="360" w:lineRule="auto"/>
        <w:ind w:firstLine="720"/>
        <w:jc w:val="both"/>
        <w:rPr>
          <w:rFonts w:ascii="Book Antiqua" w:hAnsi="Book Antiqua"/>
          <w:lang w:val="es-PR"/>
        </w:rPr>
      </w:pPr>
      <w:r w:rsidRPr="001E5BA9">
        <w:rPr>
          <w:rFonts w:ascii="Book Antiqua" w:hAnsi="Book Antiqua"/>
          <w:lang w:val="es-PR"/>
        </w:rPr>
        <w:t xml:space="preserve">El 24 CFR Parte 964 del Código de Regulaciones Federales del Departamento de Vivienda y Desarrollo Urbano de los Estados Unidos (HUD) establece claramente el derecho de los residentes a organizar consejos, elegirlos democráticamente (cada 3 años </w:t>
      </w:r>
      <w:r w:rsidRPr="001E5BA9">
        <w:rPr>
          <w:rFonts w:ascii="Book Antiqua" w:hAnsi="Book Antiqua"/>
          <w:lang w:val="es-PR"/>
        </w:rPr>
        <w:lastRenderedPageBreak/>
        <w:t>o menos), y que las Agencias de Vivienda Pública (PHAs, como la AVP) los reconozcan oficialmente como representantes únicos, les proporcionen financiamiento ($25 por unidad al año para actividades de participación), espacios comunitarios, apoyo para elecciones y mecanismos de mediación en disputas. Los consejos deben participar en aspectos como modernización, mantenimiento, seguridad, selección de residentes y políticas generales, fomentando un ambiente positivo y la autosuficiencia.</w:t>
      </w:r>
    </w:p>
    <w:p w14:paraId="51B1771F" w14:textId="77777777" w:rsidR="002234E0" w:rsidRPr="001E5BA9" w:rsidRDefault="002234E0" w:rsidP="004151E9">
      <w:pPr>
        <w:pStyle w:val="NormalWeb"/>
        <w:spacing w:before="120" w:after="120" w:line="360" w:lineRule="auto"/>
        <w:ind w:firstLine="720"/>
        <w:jc w:val="both"/>
        <w:rPr>
          <w:rFonts w:ascii="Book Antiqua" w:hAnsi="Book Antiqua"/>
          <w:lang w:val="es-PR"/>
        </w:rPr>
      </w:pPr>
      <w:r w:rsidRPr="001E5BA9">
        <w:rPr>
          <w:rFonts w:ascii="Book Antiqua" w:hAnsi="Book Antiqua"/>
          <w:lang w:val="es-PR"/>
        </w:rPr>
        <w:t>La Ley Orgánica de la AVP (Ley Núm. 66-1989) promueve la actividad comunitaria y el mejoramiento de la calidad de vida, pero no incorpora explícitamente estos mandatos federales ni impone obligaciones claras para restablecer consejos inactivos, proveer fondos o integrar su rol en la gestión diaria. Esta omisión ha resultado en desconexión entre residentes y administración, perpetuando problemas como negligencias, falta de transparencia y represalias.</w:t>
      </w:r>
    </w:p>
    <w:p w14:paraId="2033B442" w14:textId="77777777" w:rsidR="002234E0" w:rsidRPr="001E5BA9" w:rsidRDefault="002234E0" w:rsidP="004151E9">
      <w:pPr>
        <w:pStyle w:val="NormalWeb"/>
        <w:spacing w:before="120" w:after="120" w:line="360" w:lineRule="auto"/>
        <w:ind w:firstLine="720"/>
        <w:jc w:val="both"/>
        <w:rPr>
          <w:rFonts w:ascii="Book Antiqua" w:hAnsi="Book Antiqua"/>
          <w:lang w:val="es-PR"/>
        </w:rPr>
      </w:pPr>
      <w:r w:rsidRPr="001E5BA9">
        <w:rPr>
          <w:rFonts w:ascii="Book Antiqua" w:hAnsi="Book Antiqua"/>
          <w:lang w:val="es-PR"/>
        </w:rPr>
        <w:t>Esta medida legislativa busca corregir estas deficiencias mediante una enmienda que obligue a la AVP a reconocer y fortalecer los consejos conforme a 24 CFR Parte 964, incluyendo financiamiento, espacios, elecciones supervisadas y participación en decisiones. El proceso deberá cumplir con la Ley de Procedimiento Administrativo Uniforme (Ley Núm. 38-2017), con vistas públicas y consultas a residentes. Esto promoverá equidad, rendición de cuentas y un mejoramiento real en la calidad de vida de los residentes de vivienda pública, alineándose con la política pública federal y estatal de participación comunitaria.</w:t>
      </w:r>
    </w:p>
    <w:p w14:paraId="412AEB4A" w14:textId="6B635A81" w:rsidR="00A37DBE" w:rsidRPr="001E5BA9" w:rsidRDefault="00A37DBE" w:rsidP="00183000">
      <w:pPr>
        <w:spacing w:line="480" w:lineRule="auto"/>
        <w:jc w:val="both"/>
        <w:rPr>
          <w:rFonts w:ascii="Book Antiqua" w:hAnsi="Book Antiqua"/>
          <w:b/>
          <w:bCs/>
          <w:iCs/>
          <w:szCs w:val="24"/>
          <w:lang w:val="es-PR"/>
        </w:rPr>
      </w:pPr>
      <w:r w:rsidRPr="001E5BA9">
        <w:rPr>
          <w:rFonts w:ascii="Book Antiqua" w:hAnsi="Book Antiqua"/>
          <w:b/>
          <w:bCs/>
          <w:iCs/>
          <w:szCs w:val="24"/>
          <w:lang w:val="es-PR"/>
        </w:rPr>
        <w:t>DECR</w:t>
      </w:r>
      <w:r w:rsidR="0025618A" w:rsidRPr="001E5BA9">
        <w:rPr>
          <w:rFonts w:ascii="Book Antiqua" w:hAnsi="Book Antiqua"/>
          <w:b/>
          <w:bCs/>
          <w:iCs/>
          <w:szCs w:val="24"/>
          <w:lang w:val="es-PR"/>
        </w:rPr>
        <w:t>É</w:t>
      </w:r>
      <w:r w:rsidRPr="001E5BA9">
        <w:rPr>
          <w:rFonts w:ascii="Book Antiqua" w:hAnsi="Book Antiqua"/>
          <w:b/>
          <w:bCs/>
          <w:iCs/>
          <w:szCs w:val="24"/>
          <w:lang w:val="es-PR"/>
        </w:rPr>
        <w:t>TASE POR LA ASAMBLEA LEGISLATIVA DE PUERTO RICO:</w:t>
      </w:r>
    </w:p>
    <w:p w14:paraId="26914EAD" w14:textId="77777777" w:rsidR="00A37DBE" w:rsidRPr="001E5BA9" w:rsidRDefault="00A37DBE" w:rsidP="00183000">
      <w:pPr>
        <w:spacing w:line="480" w:lineRule="auto"/>
        <w:jc w:val="both"/>
        <w:rPr>
          <w:rFonts w:ascii="Book Antiqua" w:hAnsi="Book Antiqua"/>
          <w:i/>
          <w:szCs w:val="24"/>
          <w:lang w:val="es-PR"/>
        </w:rPr>
        <w:sectPr w:rsidR="00A37DBE" w:rsidRPr="001E5BA9">
          <w:headerReference w:type="default" r:id="rId12"/>
          <w:type w:val="continuous"/>
          <w:pgSz w:w="12240" w:h="15840" w:code="1"/>
          <w:pgMar w:top="1440" w:right="1440" w:bottom="1440" w:left="1440" w:header="720" w:footer="720" w:gutter="0"/>
          <w:cols w:space="720"/>
          <w:titlePg/>
        </w:sectPr>
      </w:pPr>
    </w:p>
    <w:p w14:paraId="04D8732B" w14:textId="6C584BFF" w:rsidR="00906D3F" w:rsidRPr="001E5BA9" w:rsidRDefault="00906D3F" w:rsidP="00C916A3">
      <w:pPr>
        <w:pStyle w:val="NormalWeb"/>
        <w:spacing w:line="480" w:lineRule="auto"/>
        <w:ind w:firstLine="720"/>
        <w:jc w:val="both"/>
        <w:rPr>
          <w:rFonts w:ascii="Book Antiqua" w:hAnsi="Book Antiqua"/>
          <w:lang w:val="es-PR"/>
        </w:rPr>
      </w:pPr>
      <w:r w:rsidRPr="001E5BA9">
        <w:rPr>
          <w:rStyle w:val="Strong"/>
          <w:rFonts w:ascii="Book Antiqua" w:hAnsi="Book Antiqua"/>
          <w:b w:val="0"/>
          <w:bCs w:val="0"/>
          <w:lang w:val="es-PR"/>
        </w:rPr>
        <w:t>Artículo 1.-</w:t>
      </w:r>
      <w:r w:rsidRPr="001E5BA9">
        <w:rPr>
          <w:rFonts w:ascii="Book Antiqua" w:hAnsi="Book Antiqua"/>
          <w:b/>
          <w:bCs/>
          <w:lang w:val="es-PR"/>
        </w:rPr>
        <w:t xml:space="preserve"> </w:t>
      </w:r>
      <w:r w:rsidRPr="001E5BA9">
        <w:rPr>
          <w:rFonts w:ascii="Book Antiqua" w:hAnsi="Book Antiqua"/>
          <w:lang w:val="es-PR"/>
        </w:rPr>
        <w:t xml:space="preserve">Se añade un nuevo Artículo </w:t>
      </w:r>
      <w:r w:rsidR="000B5DE3" w:rsidRPr="001E5BA9">
        <w:rPr>
          <w:rFonts w:ascii="Book Antiqua" w:hAnsi="Book Antiqua"/>
          <w:lang w:val="es-PR"/>
        </w:rPr>
        <w:t>8</w:t>
      </w:r>
      <w:r w:rsidR="003D544B" w:rsidRPr="001E5BA9">
        <w:rPr>
          <w:rFonts w:ascii="Book Antiqua" w:hAnsi="Book Antiqua"/>
          <w:lang w:val="es-PR"/>
        </w:rPr>
        <w:t>.1</w:t>
      </w:r>
      <w:r w:rsidRPr="001E5BA9">
        <w:rPr>
          <w:rFonts w:ascii="Book Antiqua" w:hAnsi="Book Antiqua"/>
          <w:lang w:val="es-PR"/>
        </w:rPr>
        <w:t xml:space="preserve"> a la Ley Núm. 66 de 17 de agosto de 1989, según enmendada, conocida como “Ley Orgánica de la Administración de Vivienda Pública de Puerto Rico”, para que lea como sigue:</w:t>
      </w:r>
    </w:p>
    <w:p w14:paraId="59C20173" w14:textId="1E3C5A25" w:rsidR="00004C46" w:rsidRPr="001E5BA9" w:rsidRDefault="00004C46" w:rsidP="00C916A3">
      <w:pPr>
        <w:pStyle w:val="NormalWeb"/>
        <w:spacing w:line="480" w:lineRule="auto"/>
        <w:ind w:firstLine="720"/>
        <w:jc w:val="both"/>
        <w:rPr>
          <w:rFonts w:ascii="Book Antiqua" w:hAnsi="Book Antiqua"/>
          <w:i/>
          <w:iCs/>
          <w:lang w:val="es-PR"/>
        </w:rPr>
      </w:pPr>
      <w:r w:rsidRPr="001E5BA9">
        <w:rPr>
          <w:rFonts w:ascii="Book Antiqua" w:hAnsi="Book Antiqua"/>
          <w:i/>
          <w:iCs/>
          <w:lang w:val="es-PR"/>
        </w:rPr>
        <w:t xml:space="preserve">“Artículo </w:t>
      </w:r>
      <w:r w:rsidR="00C916A3" w:rsidRPr="001E5BA9">
        <w:rPr>
          <w:rFonts w:ascii="Book Antiqua" w:hAnsi="Book Antiqua"/>
          <w:i/>
          <w:iCs/>
          <w:lang w:val="es-PR"/>
        </w:rPr>
        <w:t>8.1</w:t>
      </w:r>
      <w:r w:rsidRPr="001E5BA9">
        <w:rPr>
          <w:rFonts w:ascii="Book Antiqua" w:hAnsi="Book Antiqua"/>
          <w:i/>
          <w:iCs/>
          <w:lang w:val="es-PR"/>
        </w:rPr>
        <w:t>- Fortalecimiento y Reconocimiento de los Consejos de Residentes.</w:t>
      </w:r>
    </w:p>
    <w:p w14:paraId="4B517467" w14:textId="77777777" w:rsidR="00004C46" w:rsidRPr="001E5BA9" w:rsidRDefault="00004C46" w:rsidP="00C916A3">
      <w:pPr>
        <w:pStyle w:val="NormalWeb"/>
        <w:spacing w:line="480" w:lineRule="auto"/>
        <w:ind w:firstLine="720"/>
        <w:jc w:val="both"/>
        <w:rPr>
          <w:rFonts w:ascii="Book Antiqua" w:hAnsi="Book Antiqua"/>
          <w:i/>
          <w:iCs/>
          <w:lang w:val="es-PR"/>
        </w:rPr>
      </w:pPr>
      <w:r w:rsidRPr="001E5BA9">
        <w:rPr>
          <w:rFonts w:ascii="Book Antiqua" w:hAnsi="Book Antiqua"/>
          <w:i/>
          <w:iCs/>
          <w:lang w:val="es-PR"/>
        </w:rPr>
        <w:lastRenderedPageBreak/>
        <w:t>(a) La Administración de Vivienda Pública (AVP) reconocerá oficialmente y apoyará a los Consejos de Residentes debidamente electos en cada residencial público, conforme a los requisitos del 24 CFR Parte 964 (Tenant Participation and Tenant Opportunities in Public Housing), como los representantes únicos de los residentes que representan.</w:t>
      </w:r>
    </w:p>
    <w:p w14:paraId="16D5786B" w14:textId="77777777" w:rsidR="00004C46" w:rsidRPr="001E5BA9" w:rsidRDefault="00004C46" w:rsidP="00C916A3">
      <w:pPr>
        <w:pStyle w:val="NormalWeb"/>
        <w:spacing w:line="480" w:lineRule="auto"/>
        <w:ind w:firstLine="720"/>
        <w:jc w:val="both"/>
        <w:rPr>
          <w:rFonts w:ascii="Book Antiqua" w:hAnsi="Book Antiqua"/>
          <w:i/>
          <w:iCs/>
          <w:lang w:val="es-PR"/>
        </w:rPr>
      </w:pPr>
      <w:r w:rsidRPr="001E5BA9">
        <w:rPr>
          <w:rFonts w:ascii="Book Antiqua" w:hAnsi="Book Antiqua"/>
          <w:i/>
          <w:iCs/>
          <w:lang w:val="es-PR"/>
        </w:rPr>
        <w:t>(b) La AVP facilitará y supervisará el restablecimiento de consejos inactivos o debilitados, promoviendo elecciones democráticas cada tres (3) años o menos, con procedimientos justos, independientes y con notificación mínima de 30 días. Se prohibirá el reconocimiento de consejos competidores o interferencia en su funcionamiento.</w:t>
      </w:r>
    </w:p>
    <w:p w14:paraId="3F6E9CE2" w14:textId="3F85BE0C" w:rsidR="00004C46" w:rsidRPr="001E5BA9" w:rsidRDefault="00C916A3" w:rsidP="00C916A3">
      <w:pPr>
        <w:pStyle w:val="NormalWeb"/>
        <w:spacing w:line="480" w:lineRule="auto"/>
        <w:ind w:firstLine="720"/>
        <w:jc w:val="both"/>
        <w:rPr>
          <w:rFonts w:ascii="Book Antiqua" w:hAnsi="Book Antiqua"/>
          <w:i/>
          <w:iCs/>
          <w:lang w:val="es-PR"/>
        </w:rPr>
      </w:pPr>
      <w:r w:rsidRPr="001E5BA9">
        <w:rPr>
          <w:rFonts w:ascii="Book Antiqua" w:hAnsi="Book Antiqua"/>
          <w:i/>
          <w:iCs/>
          <w:lang w:val="es-PR"/>
        </w:rPr>
        <w:t>(c)</w:t>
      </w:r>
      <w:r w:rsidR="00004C46" w:rsidRPr="001E5BA9">
        <w:rPr>
          <w:rFonts w:ascii="Book Antiqua" w:hAnsi="Book Antiqua"/>
          <w:i/>
          <w:iCs/>
          <w:lang w:val="es-PR"/>
        </w:rPr>
        <w:t>La AVP proporcionará apoyo obligatorio a los consejos, incluyendo:</w:t>
      </w:r>
    </w:p>
    <w:p w14:paraId="0366CA2C" w14:textId="77777777" w:rsidR="00004C46" w:rsidRPr="001E5BA9" w:rsidRDefault="00004C46" w:rsidP="00C916A3">
      <w:pPr>
        <w:pStyle w:val="NormalWeb"/>
        <w:spacing w:line="480" w:lineRule="auto"/>
        <w:ind w:firstLine="720"/>
        <w:jc w:val="both"/>
        <w:rPr>
          <w:rFonts w:ascii="Book Antiqua" w:hAnsi="Book Antiqua"/>
          <w:i/>
          <w:iCs/>
          <w:lang w:val="es-PR"/>
        </w:rPr>
      </w:pPr>
      <w:r w:rsidRPr="001E5BA9">
        <w:rPr>
          <w:rFonts w:ascii="Book Antiqua" w:hAnsi="Book Antiqua"/>
          <w:i/>
          <w:iCs/>
          <w:lang w:val="es-PR"/>
        </w:rPr>
        <w:t>Financiamiento de al menos $25 por unidad al año (o el monto federal aplicable) para actividades de participación, elecciones y operaciones.</w:t>
      </w:r>
    </w:p>
    <w:p w14:paraId="10536590" w14:textId="77777777" w:rsidR="001E5BA9" w:rsidRPr="001E5BA9" w:rsidRDefault="00004C46" w:rsidP="001E5BA9">
      <w:pPr>
        <w:pStyle w:val="NormalWeb"/>
        <w:spacing w:line="480" w:lineRule="auto"/>
        <w:ind w:firstLine="720"/>
        <w:jc w:val="both"/>
        <w:rPr>
          <w:rFonts w:ascii="Book Antiqua" w:hAnsi="Book Antiqua"/>
          <w:i/>
          <w:iCs/>
          <w:lang w:val="es-PR"/>
        </w:rPr>
      </w:pPr>
      <w:r w:rsidRPr="001E5BA9">
        <w:rPr>
          <w:rFonts w:ascii="Book Antiqua" w:hAnsi="Book Antiqua"/>
          <w:i/>
          <w:iCs/>
          <w:lang w:val="es-PR"/>
        </w:rPr>
        <w:t>Espacios comunitarios adecuados (escritos en Memorando de Entendimiento actualizado cada 3 años).</w:t>
      </w:r>
    </w:p>
    <w:p w14:paraId="5070C48B" w14:textId="10866EC0" w:rsidR="00DD6772" w:rsidRPr="001E5BA9" w:rsidRDefault="00DD6772" w:rsidP="001E5BA9">
      <w:pPr>
        <w:pStyle w:val="NormalWeb"/>
        <w:spacing w:line="480" w:lineRule="auto"/>
        <w:ind w:firstLine="720"/>
        <w:jc w:val="both"/>
        <w:rPr>
          <w:rFonts w:ascii="Book Antiqua" w:hAnsi="Book Antiqua"/>
          <w:i/>
          <w:iCs/>
          <w:lang w:val="es-PR"/>
        </w:rPr>
      </w:pPr>
      <w:r w:rsidRPr="001E5BA9">
        <w:rPr>
          <w:rFonts w:ascii="Book Antiqua" w:hAnsi="Book Antiqua"/>
          <w:i/>
          <w:iCs/>
          <w:lang w:val="es-PR"/>
        </w:rPr>
        <w:t>Asistencia técnica para organización, entrenamiento y resolución de disputas (con mediación de HUD si es necesario).</w:t>
      </w:r>
    </w:p>
    <w:p w14:paraId="1130EF90" w14:textId="77777777" w:rsidR="00DD6772" w:rsidRPr="001E5BA9" w:rsidRDefault="00DD6772" w:rsidP="001E5BA9">
      <w:pPr>
        <w:spacing w:before="100" w:beforeAutospacing="1" w:after="100" w:afterAutospacing="1" w:line="480" w:lineRule="auto"/>
        <w:ind w:firstLine="720"/>
        <w:jc w:val="both"/>
        <w:rPr>
          <w:rFonts w:ascii="Book Antiqua" w:hAnsi="Book Antiqua"/>
          <w:i/>
          <w:iCs/>
          <w:szCs w:val="24"/>
          <w:lang w:val="es-PR"/>
        </w:rPr>
      </w:pPr>
      <w:r w:rsidRPr="001E5BA9">
        <w:rPr>
          <w:rFonts w:ascii="Book Antiqua" w:hAnsi="Book Antiqua"/>
          <w:i/>
          <w:iCs/>
          <w:szCs w:val="24"/>
          <w:lang w:val="es-PR"/>
        </w:rPr>
        <w:t>Participación activa de los consejos en decisiones sobre mantenimiento, modernización, seguridad, selección de residentes y políticas generales.</w:t>
      </w:r>
    </w:p>
    <w:p w14:paraId="1D632821" w14:textId="77777777" w:rsidR="00DD6772" w:rsidRPr="001E5BA9" w:rsidRDefault="00DD6772" w:rsidP="001E5BA9">
      <w:pPr>
        <w:pStyle w:val="NormalWeb"/>
        <w:spacing w:line="480" w:lineRule="auto"/>
        <w:ind w:firstLine="720"/>
        <w:jc w:val="both"/>
        <w:rPr>
          <w:rFonts w:ascii="Book Antiqua" w:eastAsiaTheme="minorEastAsia" w:hAnsi="Book Antiqua"/>
          <w:i/>
          <w:iCs/>
          <w:lang w:val="es-PR"/>
        </w:rPr>
      </w:pPr>
      <w:r w:rsidRPr="001E5BA9">
        <w:rPr>
          <w:rFonts w:ascii="Book Antiqua" w:hAnsi="Book Antiqua"/>
          <w:i/>
          <w:iCs/>
          <w:lang w:val="es-PR"/>
        </w:rPr>
        <w:t>(d) Los consejos servirán como intermediarios efectivos entre residentes y la AVP, con derecho a reuniones frecuentes, comités conjuntos y acceso a información relevante. La AVP no podrá denegar oportunidades de organización ni retirar reconocimiento sin causa justificada y apelación.</w:t>
      </w:r>
    </w:p>
    <w:p w14:paraId="0007320A" w14:textId="77777777" w:rsidR="00DD6772" w:rsidRPr="001E5BA9" w:rsidRDefault="00DD6772" w:rsidP="001E5BA9">
      <w:pPr>
        <w:pStyle w:val="NormalWeb"/>
        <w:spacing w:line="480" w:lineRule="auto"/>
        <w:ind w:firstLine="720"/>
        <w:jc w:val="both"/>
        <w:rPr>
          <w:rFonts w:ascii="Book Antiqua" w:hAnsi="Book Antiqua"/>
          <w:i/>
          <w:iCs/>
          <w:lang w:val="es-PR"/>
        </w:rPr>
      </w:pPr>
      <w:r w:rsidRPr="001E5BA9">
        <w:rPr>
          <w:rFonts w:ascii="Book Antiqua" w:hAnsi="Book Antiqua"/>
          <w:i/>
          <w:iCs/>
          <w:lang w:val="es-PR"/>
        </w:rPr>
        <w:lastRenderedPageBreak/>
        <w:t>(e) El proceso de implementación y cualquier reglamento relacionado cumplirá con la Ley Núm. 38-2017 (Ley de Procedimiento Administrativo Uniforme), incluyendo vistas públicas en residenciales y consultas con residentes.</w:t>
      </w:r>
    </w:p>
    <w:p w14:paraId="013D5914" w14:textId="0CBCF3C7" w:rsidR="00AF1B52" w:rsidRPr="001E5BA9" w:rsidRDefault="00DD6772" w:rsidP="001E5BA9">
      <w:pPr>
        <w:pStyle w:val="NormalWeb"/>
        <w:spacing w:line="480" w:lineRule="auto"/>
        <w:ind w:firstLine="720"/>
        <w:jc w:val="both"/>
        <w:rPr>
          <w:rFonts w:ascii="Book Antiqua" w:hAnsi="Book Antiqua"/>
          <w:lang w:val="es-PR"/>
        </w:rPr>
      </w:pPr>
      <w:r w:rsidRPr="001E5BA9">
        <w:rPr>
          <w:rFonts w:ascii="Book Antiqua" w:hAnsi="Book Antiqua"/>
          <w:i/>
          <w:iCs/>
          <w:lang w:val="es-PR"/>
        </w:rPr>
        <w:t>(f) La AVP someterá un informe anual a la Asamblea Legislativa sobre el estado de los consejos, financiamiento asignado, elecciones realizadas y participación en gestión</w:t>
      </w:r>
      <w:r w:rsidRPr="001E5BA9">
        <w:rPr>
          <w:rFonts w:ascii="Book Antiqua" w:hAnsi="Book Antiqua"/>
          <w:lang w:val="es-PR"/>
        </w:rPr>
        <w:t>.”</w:t>
      </w:r>
    </w:p>
    <w:p w14:paraId="0DCE48F7" w14:textId="77777777" w:rsidR="00390872" w:rsidRPr="001E5BA9" w:rsidRDefault="00AF1B52" w:rsidP="001E5BA9">
      <w:pPr>
        <w:pStyle w:val="NormalWeb"/>
        <w:spacing w:line="480" w:lineRule="auto"/>
        <w:ind w:firstLine="360"/>
        <w:jc w:val="both"/>
        <w:rPr>
          <w:rFonts w:ascii="Book Antiqua" w:hAnsi="Book Antiqua"/>
          <w:lang w:val="es-PR"/>
        </w:rPr>
      </w:pPr>
      <w:r w:rsidRPr="001E5BA9">
        <w:rPr>
          <w:rFonts w:ascii="Book Antiqua" w:hAnsi="Book Antiqua"/>
          <w:lang w:val="es-PR"/>
        </w:rPr>
        <w:t xml:space="preserve">Artículo 2.- </w:t>
      </w:r>
      <w:r w:rsidR="00390872" w:rsidRPr="001E5BA9">
        <w:rPr>
          <w:rFonts w:ascii="Book Antiqua" w:hAnsi="Book Antiqua"/>
          <w:lang w:val="es-PR"/>
        </w:rPr>
        <w:t>La AVP iniciará el proceso de fortalecimiento y reconocimiento dentro de los noventa (90) días siguientes a la aprobación de esta Ley, incluyendo notificación a residentes y realización de elecciones donde sea necesario.</w:t>
      </w:r>
    </w:p>
    <w:p w14:paraId="003701F8" w14:textId="3DD1DC22" w:rsidR="006C24FC" w:rsidRPr="001E5BA9" w:rsidRDefault="00E10C20" w:rsidP="00C916A3">
      <w:pPr>
        <w:pStyle w:val="NormalWeb"/>
        <w:spacing w:line="480" w:lineRule="auto"/>
        <w:ind w:firstLine="360"/>
        <w:jc w:val="both"/>
        <w:rPr>
          <w:rFonts w:ascii="Book Antiqua" w:hAnsi="Book Antiqua"/>
          <w:lang w:val="es-PR"/>
        </w:rPr>
      </w:pPr>
      <w:r w:rsidRPr="001E5BA9">
        <w:rPr>
          <w:rFonts w:ascii="Book Antiqua" w:hAnsi="Book Antiqua"/>
          <w:lang w:val="es-PR"/>
        </w:rPr>
        <w:t>Artículo</w:t>
      </w:r>
      <w:r w:rsidR="00183000" w:rsidRPr="001E5BA9">
        <w:rPr>
          <w:rFonts w:ascii="Book Antiqua" w:hAnsi="Book Antiqua"/>
          <w:lang w:val="es-PR"/>
        </w:rPr>
        <w:t xml:space="preserve"> </w:t>
      </w:r>
      <w:r w:rsidR="00951359" w:rsidRPr="001E5BA9">
        <w:rPr>
          <w:rFonts w:ascii="Book Antiqua" w:hAnsi="Book Antiqua"/>
          <w:lang w:val="es-PR"/>
        </w:rPr>
        <w:t>3</w:t>
      </w:r>
      <w:r w:rsidR="008A7397" w:rsidRPr="001E5BA9">
        <w:rPr>
          <w:rFonts w:ascii="Book Antiqua" w:hAnsi="Book Antiqua"/>
          <w:lang w:val="es-PR"/>
        </w:rPr>
        <w:t xml:space="preserve">.  - </w:t>
      </w:r>
      <w:r w:rsidR="006C24FC" w:rsidRPr="001E5BA9">
        <w:rPr>
          <w:rFonts w:ascii="Book Antiqua" w:hAnsi="Book Antiqua"/>
          <w:lang w:val="es-PR"/>
        </w:rPr>
        <w:t xml:space="preserve">Clausula de Separabilidad. </w:t>
      </w:r>
    </w:p>
    <w:p w14:paraId="010D431E" w14:textId="20B3D9D5" w:rsidR="00183000" w:rsidRPr="001E5BA9" w:rsidRDefault="006C24FC" w:rsidP="00C916A3">
      <w:pPr>
        <w:pStyle w:val="NormalWeb"/>
        <w:spacing w:line="480" w:lineRule="auto"/>
        <w:ind w:firstLine="720"/>
        <w:jc w:val="both"/>
        <w:rPr>
          <w:rFonts w:ascii="Book Antiqua" w:hAnsi="Book Antiqua"/>
          <w:lang w:val="es-PR"/>
        </w:rPr>
      </w:pPr>
      <w:r w:rsidRPr="001E5BA9">
        <w:rPr>
          <w:rFonts w:ascii="Book Antiqua" w:hAnsi="Book Antiqua"/>
          <w:lang w:val="es-PR"/>
        </w:rPr>
        <w:t>Si cualquier disposición de esta Ley fuera declarada inconstitucional, nula o inválida por un tribunal competente, dicha declaración no afectará las demás disposiciones de esta Ley, las cuales continuarán en pleno vigor y efecto.</w:t>
      </w:r>
    </w:p>
    <w:p w14:paraId="0AFF3B0D" w14:textId="77777777" w:rsidR="002C493E" w:rsidRPr="001E5BA9" w:rsidRDefault="009D6D52" w:rsidP="00C916A3">
      <w:pPr>
        <w:pStyle w:val="NormalWeb"/>
        <w:spacing w:line="480" w:lineRule="auto"/>
        <w:ind w:firstLine="720"/>
        <w:jc w:val="both"/>
        <w:rPr>
          <w:rFonts w:ascii="Book Antiqua" w:hAnsi="Book Antiqua"/>
          <w:lang w:val="es-PR"/>
        </w:rPr>
      </w:pPr>
      <w:r w:rsidRPr="001E5BA9">
        <w:rPr>
          <w:rFonts w:ascii="Book Antiqua" w:hAnsi="Book Antiqua"/>
          <w:lang w:val="es-PR"/>
        </w:rPr>
        <w:t xml:space="preserve">Artículo </w:t>
      </w:r>
      <w:r w:rsidR="00951359" w:rsidRPr="001E5BA9">
        <w:rPr>
          <w:rFonts w:ascii="Book Antiqua" w:hAnsi="Book Antiqua"/>
          <w:lang w:val="es-PR"/>
        </w:rPr>
        <w:t>4</w:t>
      </w:r>
      <w:r w:rsidRPr="001E5BA9">
        <w:rPr>
          <w:rFonts w:ascii="Book Antiqua" w:hAnsi="Book Antiqua"/>
          <w:lang w:val="es-PR"/>
        </w:rPr>
        <w:t xml:space="preserve">.- </w:t>
      </w:r>
      <w:r w:rsidR="00951359" w:rsidRPr="001E5BA9">
        <w:rPr>
          <w:rFonts w:ascii="Book Antiqua" w:hAnsi="Book Antiqua"/>
          <w:lang w:val="es-PR"/>
        </w:rPr>
        <w:t>Vigencia.</w:t>
      </w:r>
    </w:p>
    <w:p w14:paraId="406D960D" w14:textId="3599018D" w:rsidR="004440CB" w:rsidRPr="002C493E" w:rsidRDefault="00C916A3" w:rsidP="00B10EC5">
      <w:pPr>
        <w:pStyle w:val="NormalWeb"/>
        <w:spacing w:line="480" w:lineRule="auto"/>
        <w:jc w:val="both"/>
        <w:rPr>
          <w:rFonts w:ascii="Book Antiqua" w:hAnsi="Book Antiqua"/>
          <w:lang w:val="es-PR"/>
        </w:rPr>
      </w:pPr>
      <w:r w:rsidRPr="001E5BA9">
        <w:rPr>
          <w:rFonts w:ascii="Book Antiqua" w:hAnsi="Book Antiqua"/>
          <w:lang w:val="es-PR"/>
        </w:rPr>
        <w:t>Esta Ley comenzará a regir inmediatamente después de su aprobación. La AVP adoptará los reglamentos necesarios dentro de los sesenta (60) días siguientes y someterá un informe inicial dentro de los ciento ochenta (180) días sobre el cumplimiento</w:t>
      </w:r>
      <w:r w:rsidR="00B10EC5">
        <w:rPr>
          <w:rFonts w:ascii="Book Antiqua" w:hAnsi="Book Antiqua"/>
          <w:lang w:val="es-PR"/>
        </w:rPr>
        <w:t>.</w:t>
      </w:r>
    </w:p>
    <w:sectPr w:rsidR="004440CB" w:rsidRPr="002C493E" w:rsidSect="0025618A">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99BB76" w14:textId="77777777" w:rsidR="00CD42A2" w:rsidRDefault="00CD42A2">
      <w:r>
        <w:separator/>
      </w:r>
    </w:p>
  </w:endnote>
  <w:endnote w:type="continuationSeparator" w:id="0">
    <w:p w14:paraId="48B9C8E1" w14:textId="77777777" w:rsidR="00CD42A2" w:rsidRDefault="00CD42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6ACA47" w14:textId="77777777" w:rsidR="00CD42A2" w:rsidRDefault="00CD42A2">
      <w:r>
        <w:separator/>
      </w:r>
    </w:p>
  </w:footnote>
  <w:footnote w:type="continuationSeparator" w:id="0">
    <w:p w14:paraId="231A61E1" w14:textId="77777777" w:rsidR="00CD42A2" w:rsidRDefault="00CD42A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688FF8" w14:textId="77777777" w:rsidR="00B1119F" w:rsidRDefault="00B1119F">
    <w:pPr>
      <w:pStyle w:val="Header"/>
      <w:jc w:val="center"/>
    </w:pPr>
    <w:r>
      <w:rPr>
        <w:rStyle w:val="PageNumber"/>
      </w:rPr>
      <w:fldChar w:fldCharType="begin"/>
    </w:r>
    <w:r>
      <w:rPr>
        <w:rStyle w:val="PageNumber"/>
      </w:rPr>
      <w:instrText xml:space="preserve"> PAGE </w:instrText>
    </w:r>
    <w:r>
      <w:rPr>
        <w:rStyle w:val="PageNumber"/>
      </w:rPr>
      <w:fldChar w:fldCharType="separate"/>
    </w:r>
    <w:r w:rsidR="004117FC">
      <w:rPr>
        <w:rStyle w:val="PageNumber"/>
        <w:noProof/>
      </w:rPr>
      <w:t>8</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271F4"/>
    <w:multiLevelType w:val="hybridMultilevel"/>
    <w:tmpl w:val="C916E8E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01F42B5A"/>
    <w:multiLevelType w:val="hybridMultilevel"/>
    <w:tmpl w:val="A61E42DE"/>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5CF7308"/>
    <w:multiLevelType w:val="hybridMultilevel"/>
    <w:tmpl w:val="1AE2AE34"/>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6F107C1"/>
    <w:multiLevelType w:val="hybridMultilevel"/>
    <w:tmpl w:val="196EFAC0"/>
    <w:lvl w:ilvl="0" w:tplc="05D28C0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7F449FB"/>
    <w:multiLevelType w:val="hybridMultilevel"/>
    <w:tmpl w:val="FF701DBC"/>
    <w:lvl w:ilvl="0" w:tplc="FFFFFFFF">
      <w:start w:val="1"/>
      <w:numFmt w:val="lowerLetter"/>
      <w:lvlText w:val="%1)"/>
      <w:lvlJc w:val="left"/>
      <w:pPr>
        <w:ind w:left="720" w:hanging="360"/>
      </w:pPr>
      <w:rPr>
        <w:rFonts w:ascii="Times New Roman" w:hAnsi="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C610F0F"/>
    <w:multiLevelType w:val="hybridMultilevel"/>
    <w:tmpl w:val="B86C7B18"/>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0C7A447A"/>
    <w:multiLevelType w:val="hybridMultilevel"/>
    <w:tmpl w:val="55B8CBD8"/>
    <w:lvl w:ilvl="0" w:tplc="FFFFFFFF">
      <w:start w:val="1"/>
      <w:numFmt w:val="lowerLetter"/>
      <w:lvlText w:val="%1)"/>
      <w:lvlJc w:val="left"/>
      <w:pPr>
        <w:ind w:left="1080" w:hanging="360"/>
      </w:pPr>
      <w:rPr>
        <w:rFonts w:ascii="Times New Roman" w:hAnsi="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0F875F2E"/>
    <w:multiLevelType w:val="hybridMultilevel"/>
    <w:tmpl w:val="5FCCAF4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129A61BF"/>
    <w:multiLevelType w:val="hybridMultilevel"/>
    <w:tmpl w:val="70D8996A"/>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13606EAB"/>
    <w:multiLevelType w:val="hybridMultilevel"/>
    <w:tmpl w:val="C8AE4684"/>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4257824"/>
    <w:multiLevelType w:val="hybridMultilevel"/>
    <w:tmpl w:val="B2EEC798"/>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156506AE"/>
    <w:multiLevelType w:val="hybridMultilevel"/>
    <w:tmpl w:val="4F2E0B7A"/>
    <w:lvl w:ilvl="0" w:tplc="FFFFFFFF">
      <w:start w:val="1"/>
      <w:numFmt w:val="decimal"/>
      <w:lvlText w:val="%1."/>
      <w:lvlJc w:val="left"/>
      <w:pPr>
        <w:ind w:left="720" w:hanging="360"/>
      </w:pPr>
      <w:rPr>
        <w:rFonts w:ascii="Times New Roman" w:hAnsi="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7E73DA4"/>
    <w:multiLevelType w:val="hybridMultilevel"/>
    <w:tmpl w:val="410A746C"/>
    <w:lvl w:ilvl="0" w:tplc="3520954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D462F1C"/>
    <w:multiLevelType w:val="hybridMultilevel"/>
    <w:tmpl w:val="84F095A6"/>
    <w:lvl w:ilvl="0" w:tplc="D4984A44">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D93424B"/>
    <w:multiLevelType w:val="hybridMultilevel"/>
    <w:tmpl w:val="14FAFF8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1E293512"/>
    <w:multiLevelType w:val="hybridMultilevel"/>
    <w:tmpl w:val="51A81D1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263F6967"/>
    <w:multiLevelType w:val="hybridMultilevel"/>
    <w:tmpl w:val="9B628DA4"/>
    <w:lvl w:ilvl="0" w:tplc="FFFFFFFF">
      <w:start w:val="1"/>
      <w:numFmt w:val="lowerLetter"/>
      <w:lvlText w:val="%1)"/>
      <w:lvlJc w:val="left"/>
      <w:pPr>
        <w:ind w:left="720" w:hanging="360"/>
      </w:pPr>
      <w:rPr>
        <w:rFonts w:ascii="Times New Roman" w:hAnsi="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E7E4665"/>
    <w:multiLevelType w:val="hybridMultilevel"/>
    <w:tmpl w:val="52F860F8"/>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0586786"/>
    <w:multiLevelType w:val="hybridMultilevel"/>
    <w:tmpl w:val="9AD6927C"/>
    <w:lvl w:ilvl="0" w:tplc="FFFFFFFF">
      <w:start w:val="1"/>
      <w:numFmt w:val="decimal"/>
      <w:lvlText w:val="%1."/>
      <w:lvlJc w:val="left"/>
      <w:pPr>
        <w:ind w:left="720" w:hanging="360"/>
      </w:pPr>
      <w:rPr>
        <w:rFonts w:ascii="Times New Roman" w:hAnsi="Times New Roman"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6970C9A"/>
    <w:multiLevelType w:val="hybridMultilevel"/>
    <w:tmpl w:val="1F5C771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375572B2"/>
    <w:multiLevelType w:val="hybridMultilevel"/>
    <w:tmpl w:val="6404541E"/>
    <w:lvl w:ilvl="0" w:tplc="FFFFFFFF">
      <w:start w:val="1"/>
      <w:numFmt w:val="decimal"/>
      <w:lvlText w:val="%1."/>
      <w:lvlJc w:val="left"/>
      <w:pPr>
        <w:ind w:left="720" w:hanging="360"/>
      </w:pPr>
      <w:rPr>
        <w:rFonts w:ascii="Times New Roman" w:hAnsi="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7684564"/>
    <w:multiLevelType w:val="hybridMultilevel"/>
    <w:tmpl w:val="C24EB67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3C49727A"/>
    <w:multiLevelType w:val="hybridMultilevel"/>
    <w:tmpl w:val="FA7AB46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3D1D3B05"/>
    <w:multiLevelType w:val="hybridMultilevel"/>
    <w:tmpl w:val="C934608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3E1441E7"/>
    <w:multiLevelType w:val="hybridMultilevel"/>
    <w:tmpl w:val="1512D78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46265150"/>
    <w:multiLevelType w:val="hybridMultilevel"/>
    <w:tmpl w:val="FB162D28"/>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90D3206"/>
    <w:multiLevelType w:val="hybridMultilevel"/>
    <w:tmpl w:val="87B81BD4"/>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0B03F83"/>
    <w:multiLevelType w:val="hybridMultilevel"/>
    <w:tmpl w:val="719863E6"/>
    <w:lvl w:ilvl="0" w:tplc="FFFFFFFF">
      <w:start w:val="1"/>
      <w:numFmt w:val="lowerLetter"/>
      <w:lvlText w:val="%1)"/>
      <w:lvlJc w:val="left"/>
      <w:pPr>
        <w:ind w:left="1080" w:hanging="360"/>
      </w:pPr>
      <w:rPr>
        <w:rFonts w:hint="default"/>
        <w:i/>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50EB135D"/>
    <w:multiLevelType w:val="hybridMultilevel"/>
    <w:tmpl w:val="6FF2FC80"/>
    <w:lvl w:ilvl="0" w:tplc="FFFFFFFF">
      <w:start w:val="1"/>
      <w:numFmt w:val="decimal"/>
      <w:lvlText w:val="%1."/>
      <w:lvlJc w:val="left"/>
      <w:pPr>
        <w:ind w:left="720" w:hanging="360"/>
      </w:pPr>
      <w:rPr>
        <w:rFonts w:ascii="Times New Roman" w:hAnsi="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1904F9B"/>
    <w:multiLevelType w:val="hybridMultilevel"/>
    <w:tmpl w:val="55AABD6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15:restartNumberingAfterBreak="0">
    <w:nsid w:val="522343ED"/>
    <w:multiLevelType w:val="hybridMultilevel"/>
    <w:tmpl w:val="07A0D7D8"/>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4BF5C23"/>
    <w:multiLevelType w:val="hybridMultilevel"/>
    <w:tmpl w:val="431AC550"/>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6640F04"/>
    <w:multiLevelType w:val="hybridMultilevel"/>
    <w:tmpl w:val="94F275E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15:restartNumberingAfterBreak="0">
    <w:nsid w:val="5A355E3F"/>
    <w:multiLevelType w:val="hybridMultilevel"/>
    <w:tmpl w:val="CFD49EF0"/>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15:restartNumberingAfterBreak="0">
    <w:nsid w:val="5F8F3AC7"/>
    <w:multiLevelType w:val="hybridMultilevel"/>
    <w:tmpl w:val="5CC0B3E6"/>
    <w:lvl w:ilvl="0" w:tplc="FFFFFFFF">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15:restartNumberingAfterBreak="0">
    <w:nsid w:val="60A5640A"/>
    <w:multiLevelType w:val="hybridMultilevel"/>
    <w:tmpl w:val="1C6CCF3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15:restartNumberingAfterBreak="0">
    <w:nsid w:val="60CF25D1"/>
    <w:multiLevelType w:val="hybridMultilevel"/>
    <w:tmpl w:val="0422F150"/>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30C027E"/>
    <w:multiLevelType w:val="hybridMultilevel"/>
    <w:tmpl w:val="F8B4C9A6"/>
    <w:lvl w:ilvl="0" w:tplc="FFFFFFFF">
      <w:start w:val="1"/>
      <w:numFmt w:val="decimal"/>
      <w:lvlText w:val="%1."/>
      <w:lvlJc w:val="left"/>
      <w:pPr>
        <w:ind w:left="1080" w:hanging="360"/>
      </w:pPr>
      <w:rPr>
        <w:rFonts w:ascii="Times New Roman" w:hAnsi="Times New Roman"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15:restartNumberingAfterBreak="0">
    <w:nsid w:val="63225CCA"/>
    <w:multiLevelType w:val="hybridMultilevel"/>
    <w:tmpl w:val="D70EEE8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15:restartNumberingAfterBreak="0">
    <w:nsid w:val="634804A6"/>
    <w:multiLevelType w:val="hybridMultilevel"/>
    <w:tmpl w:val="E3CEED4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0" w15:restartNumberingAfterBreak="0">
    <w:nsid w:val="67A608B0"/>
    <w:multiLevelType w:val="hybridMultilevel"/>
    <w:tmpl w:val="DDAE0588"/>
    <w:lvl w:ilvl="0" w:tplc="FFFFFFFF">
      <w:start w:val="1"/>
      <w:numFmt w:val="decimal"/>
      <w:lvlText w:val="%1."/>
      <w:lvlJc w:val="left"/>
      <w:pPr>
        <w:ind w:left="720" w:hanging="360"/>
      </w:pPr>
      <w:rPr>
        <w:rFonts w:ascii="Times New Roman" w:hAnsi="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6C012DE4"/>
    <w:multiLevelType w:val="hybridMultilevel"/>
    <w:tmpl w:val="8166A81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2" w15:restartNumberingAfterBreak="0">
    <w:nsid w:val="6D6B6D9D"/>
    <w:multiLevelType w:val="hybridMultilevel"/>
    <w:tmpl w:val="D4FC4FF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3" w15:restartNumberingAfterBreak="0">
    <w:nsid w:val="74A3598B"/>
    <w:multiLevelType w:val="hybridMultilevel"/>
    <w:tmpl w:val="EC9CE1A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4" w15:restartNumberingAfterBreak="0">
    <w:nsid w:val="75731D70"/>
    <w:multiLevelType w:val="hybridMultilevel"/>
    <w:tmpl w:val="05A85B1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5" w15:restartNumberingAfterBreak="0">
    <w:nsid w:val="7A7C3F1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C2321D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DEA54A8"/>
    <w:multiLevelType w:val="hybridMultilevel"/>
    <w:tmpl w:val="F5FEB826"/>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733966249">
    <w:abstractNumId w:val="8"/>
  </w:num>
  <w:num w:numId="2" w16cid:durableId="1414276131">
    <w:abstractNumId w:val="12"/>
  </w:num>
  <w:num w:numId="3" w16cid:durableId="295333388">
    <w:abstractNumId w:val="3"/>
  </w:num>
  <w:num w:numId="4" w16cid:durableId="1035276381">
    <w:abstractNumId w:val="39"/>
  </w:num>
  <w:num w:numId="5" w16cid:durableId="577401605">
    <w:abstractNumId w:val="32"/>
  </w:num>
  <w:num w:numId="6" w16cid:durableId="690423038">
    <w:abstractNumId w:val="22"/>
  </w:num>
  <w:num w:numId="7" w16cid:durableId="354580874">
    <w:abstractNumId w:val="41"/>
  </w:num>
  <w:num w:numId="8" w16cid:durableId="782530432">
    <w:abstractNumId w:val="21"/>
  </w:num>
  <w:num w:numId="9" w16cid:durableId="1636059236">
    <w:abstractNumId w:val="38"/>
  </w:num>
  <w:num w:numId="10" w16cid:durableId="1924996564">
    <w:abstractNumId w:val="44"/>
  </w:num>
  <w:num w:numId="11" w16cid:durableId="1423254503">
    <w:abstractNumId w:val="14"/>
  </w:num>
  <w:num w:numId="12" w16cid:durableId="1372459587">
    <w:abstractNumId w:val="23"/>
  </w:num>
  <w:num w:numId="13" w16cid:durableId="1745495407">
    <w:abstractNumId w:val="33"/>
  </w:num>
  <w:num w:numId="14" w16cid:durableId="2125994539">
    <w:abstractNumId w:val="15"/>
  </w:num>
  <w:num w:numId="15" w16cid:durableId="1301962837">
    <w:abstractNumId w:val="35"/>
  </w:num>
  <w:num w:numId="16" w16cid:durableId="1277714500">
    <w:abstractNumId w:val="29"/>
  </w:num>
  <w:num w:numId="17" w16cid:durableId="165676928">
    <w:abstractNumId w:val="42"/>
  </w:num>
  <w:num w:numId="18" w16cid:durableId="1198471232">
    <w:abstractNumId w:val="19"/>
  </w:num>
  <w:num w:numId="19" w16cid:durableId="608318521">
    <w:abstractNumId w:val="24"/>
  </w:num>
  <w:num w:numId="20" w16cid:durableId="390351189">
    <w:abstractNumId w:val="7"/>
  </w:num>
  <w:num w:numId="21" w16cid:durableId="1755662874">
    <w:abstractNumId w:val="1"/>
  </w:num>
  <w:num w:numId="22" w16cid:durableId="1725446384">
    <w:abstractNumId w:val="5"/>
  </w:num>
  <w:num w:numId="23" w16cid:durableId="1903249987">
    <w:abstractNumId w:val="11"/>
  </w:num>
  <w:num w:numId="24" w16cid:durableId="1322928102">
    <w:abstractNumId w:val="37"/>
  </w:num>
  <w:num w:numId="25" w16cid:durableId="182980968">
    <w:abstractNumId w:val="40"/>
  </w:num>
  <w:num w:numId="26" w16cid:durableId="438991848">
    <w:abstractNumId w:val="28"/>
  </w:num>
  <w:num w:numId="27" w16cid:durableId="984700002">
    <w:abstractNumId w:val="2"/>
  </w:num>
  <w:num w:numId="28" w16cid:durableId="122968854">
    <w:abstractNumId w:val="31"/>
  </w:num>
  <w:num w:numId="29" w16cid:durableId="2116631758">
    <w:abstractNumId w:val="47"/>
  </w:num>
  <w:num w:numId="30" w16cid:durableId="1030305821">
    <w:abstractNumId w:val="25"/>
  </w:num>
  <w:num w:numId="31" w16cid:durableId="250897778">
    <w:abstractNumId w:val="36"/>
  </w:num>
  <w:num w:numId="32" w16cid:durableId="1231694464">
    <w:abstractNumId w:val="17"/>
  </w:num>
  <w:num w:numId="33" w16cid:durableId="1630669016">
    <w:abstractNumId w:val="9"/>
  </w:num>
  <w:num w:numId="34" w16cid:durableId="411703063">
    <w:abstractNumId w:val="30"/>
  </w:num>
  <w:num w:numId="35" w16cid:durableId="1220701045">
    <w:abstractNumId w:val="26"/>
  </w:num>
  <w:num w:numId="36" w16cid:durableId="1760373807">
    <w:abstractNumId w:val="20"/>
  </w:num>
  <w:num w:numId="37" w16cid:durableId="1565137492">
    <w:abstractNumId w:val="18"/>
  </w:num>
  <w:num w:numId="38" w16cid:durableId="1455783447">
    <w:abstractNumId w:val="10"/>
  </w:num>
  <w:num w:numId="39" w16cid:durableId="1510833509">
    <w:abstractNumId w:val="16"/>
  </w:num>
  <w:num w:numId="40" w16cid:durableId="1642540911">
    <w:abstractNumId w:val="4"/>
  </w:num>
  <w:num w:numId="41" w16cid:durableId="1202476375">
    <w:abstractNumId w:val="6"/>
  </w:num>
  <w:num w:numId="42" w16cid:durableId="1247959002">
    <w:abstractNumId w:val="0"/>
  </w:num>
  <w:num w:numId="43" w16cid:durableId="1326056317">
    <w:abstractNumId w:val="43"/>
  </w:num>
  <w:num w:numId="44" w16cid:durableId="121388338">
    <w:abstractNumId w:val="13"/>
  </w:num>
  <w:num w:numId="45" w16cid:durableId="1464498208">
    <w:abstractNumId w:val="27"/>
  </w:num>
  <w:num w:numId="46" w16cid:durableId="772358419">
    <w:abstractNumId w:val="34"/>
  </w:num>
  <w:num w:numId="47" w16cid:durableId="1621453626">
    <w:abstractNumId w:val="46"/>
  </w:num>
  <w:num w:numId="48" w16cid:durableId="594677209">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0"/>
  <w:displayVerticalDrawingGridEvery w:val="0"/>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4440CB"/>
    <w:rsid w:val="00002AB8"/>
    <w:rsid w:val="00004C46"/>
    <w:rsid w:val="000069DE"/>
    <w:rsid w:val="0000702B"/>
    <w:rsid w:val="00007D7C"/>
    <w:rsid w:val="00014CF3"/>
    <w:rsid w:val="00015708"/>
    <w:rsid w:val="00016153"/>
    <w:rsid w:val="00016585"/>
    <w:rsid w:val="00017811"/>
    <w:rsid w:val="00017D36"/>
    <w:rsid w:val="00020902"/>
    <w:rsid w:val="00020D74"/>
    <w:rsid w:val="0002397F"/>
    <w:rsid w:val="00025FD8"/>
    <w:rsid w:val="0002682C"/>
    <w:rsid w:val="00031EC6"/>
    <w:rsid w:val="00032717"/>
    <w:rsid w:val="0003389C"/>
    <w:rsid w:val="000340B4"/>
    <w:rsid w:val="000359C4"/>
    <w:rsid w:val="000402D2"/>
    <w:rsid w:val="000405C3"/>
    <w:rsid w:val="000445DE"/>
    <w:rsid w:val="0004525A"/>
    <w:rsid w:val="00045D84"/>
    <w:rsid w:val="00053F6B"/>
    <w:rsid w:val="00062686"/>
    <w:rsid w:val="00063522"/>
    <w:rsid w:val="00063B5B"/>
    <w:rsid w:val="00070CD3"/>
    <w:rsid w:val="00070EC7"/>
    <w:rsid w:val="000715A1"/>
    <w:rsid w:val="000718FC"/>
    <w:rsid w:val="0007463C"/>
    <w:rsid w:val="00074AD5"/>
    <w:rsid w:val="000845DE"/>
    <w:rsid w:val="000852C9"/>
    <w:rsid w:val="0008554A"/>
    <w:rsid w:val="00086E41"/>
    <w:rsid w:val="00087C28"/>
    <w:rsid w:val="00091032"/>
    <w:rsid w:val="00092A91"/>
    <w:rsid w:val="0009309C"/>
    <w:rsid w:val="0009350A"/>
    <w:rsid w:val="000944BF"/>
    <w:rsid w:val="000964AF"/>
    <w:rsid w:val="00096F44"/>
    <w:rsid w:val="00097165"/>
    <w:rsid w:val="000A08A9"/>
    <w:rsid w:val="000A0DF0"/>
    <w:rsid w:val="000A15BC"/>
    <w:rsid w:val="000A589B"/>
    <w:rsid w:val="000A5B23"/>
    <w:rsid w:val="000A6686"/>
    <w:rsid w:val="000B5A1A"/>
    <w:rsid w:val="000B5DE3"/>
    <w:rsid w:val="000B6837"/>
    <w:rsid w:val="000B68F4"/>
    <w:rsid w:val="000C1292"/>
    <w:rsid w:val="000C23BC"/>
    <w:rsid w:val="000C39C1"/>
    <w:rsid w:val="000C66D0"/>
    <w:rsid w:val="000C6A13"/>
    <w:rsid w:val="000C6D67"/>
    <w:rsid w:val="000D018D"/>
    <w:rsid w:val="000D076A"/>
    <w:rsid w:val="000D0BD6"/>
    <w:rsid w:val="000D2DD5"/>
    <w:rsid w:val="000D749B"/>
    <w:rsid w:val="000E19C2"/>
    <w:rsid w:val="000E2356"/>
    <w:rsid w:val="000E2A02"/>
    <w:rsid w:val="000E3604"/>
    <w:rsid w:val="000E3614"/>
    <w:rsid w:val="000E420C"/>
    <w:rsid w:val="000E4281"/>
    <w:rsid w:val="000F0B31"/>
    <w:rsid w:val="000F0E3E"/>
    <w:rsid w:val="000F24EE"/>
    <w:rsid w:val="000F2E75"/>
    <w:rsid w:val="000F2ED7"/>
    <w:rsid w:val="000F3F2A"/>
    <w:rsid w:val="001007BF"/>
    <w:rsid w:val="00102B7A"/>
    <w:rsid w:val="001047D6"/>
    <w:rsid w:val="0011182F"/>
    <w:rsid w:val="00112211"/>
    <w:rsid w:val="00112295"/>
    <w:rsid w:val="00112AB0"/>
    <w:rsid w:val="00113633"/>
    <w:rsid w:val="00117DBB"/>
    <w:rsid w:val="001213CC"/>
    <w:rsid w:val="00123389"/>
    <w:rsid w:val="00125A6B"/>
    <w:rsid w:val="00130ACF"/>
    <w:rsid w:val="001335BB"/>
    <w:rsid w:val="00134916"/>
    <w:rsid w:val="001351B1"/>
    <w:rsid w:val="001369AB"/>
    <w:rsid w:val="00137429"/>
    <w:rsid w:val="00142521"/>
    <w:rsid w:val="00145C76"/>
    <w:rsid w:val="00146882"/>
    <w:rsid w:val="00154CC2"/>
    <w:rsid w:val="00162FD8"/>
    <w:rsid w:val="001633B3"/>
    <w:rsid w:val="0016412B"/>
    <w:rsid w:val="001656C7"/>
    <w:rsid w:val="00167557"/>
    <w:rsid w:val="00167C14"/>
    <w:rsid w:val="001714CA"/>
    <w:rsid w:val="0017507C"/>
    <w:rsid w:val="00181955"/>
    <w:rsid w:val="001822A8"/>
    <w:rsid w:val="00183000"/>
    <w:rsid w:val="00183482"/>
    <w:rsid w:val="00183558"/>
    <w:rsid w:val="001840BC"/>
    <w:rsid w:val="00184389"/>
    <w:rsid w:val="001855CF"/>
    <w:rsid w:val="00192316"/>
    <w:rsid w:val="001923DF"/>
    <w:rsid w:val="0019253F"/>
    <w:rsid w:val="00197549"/>
    <w:rsid w:val="001B031F"/>
    <w:rsid w:val="001B0A8A"/>
    <w:rsid w:val="001B2CCC"/>
    <w:rsid w:val="001B3EF2"/>
    <w:rsid w:val="001B7DFE"/>
    <w:rsid w:val="001C1E7B"/>
    <w:rsid w:val="001C29F0"/>
    <w:rsid w:val="001D133A"/>
    <w:rsid w:val="001D350F"/>
    <w:rsid w:val="001E0121"/>
    <w:rsid w:val="001E0E8A"/>
    <w:rsid w:val="001E2596"/>
    <w:rsid w:val="001E443E"/>
    <w:rsid w:val="001E4777"/>
    <w:rsid w:val="001E5BA9"/>
    <w:rsid w:val="001E72BA"/>
    <w:rsid w:val="001F47A9"/>
    <w:rsid w:val="001F5E31"/>
    <w:rsid w:val="00201EF2"/>
    <w:rsid w:val="002033D2"/>
    <w:rsid w:val="00204818"/>
    <w:rsid w:val="00204992"/>
    <w:rsid w:val="002064DA"/>
    <w:rsid w:val="00210134"/>
    <w:rsid w:val="00210744"/>
    <w:rsid w:val="00210857"/>
    <w:rsid w:val="00211D85"/>
    <w:rsid w:val="00212920"/>
    <w:rsid w:val="002133ED"/>
    <w:rsid w:val="00216293"/>
    <w:rsid w:val="00216FC4"/>
    <w:rsid w:val="002206E3"/>
    <w:rsid w:val="00221E36"/>
    <w:rsid w:val="00222749"/>
    <w:rsid w:val="002234E0"/>
    <w:rsid w:val="002258F2"/>
    <w:rsid w:val="002266AA"/>
    <w:rsid w:val="00226CD6"/>
    <w:rsid w:val="00230D46"/>
    <w:rsid w:val="00234E2E"/>
    <w:rsid w:val="00235B5F"/>
    <w:rsid w:val="002370A7"/>
    <w:rsid w:val="00241498"/>
    <w:rsid w:val="00251830"/>
    <w:rsid w:val="00251906"/>
    <w:rsid w:val="0025618A"/>
    <w:rsid w:val="0026049B"/>
    <w:rsid w:val="002605F2"/>
    <w:rsid w:val="00260857"/>
    <w:rsid w:val="002628AD"/>
    <w:rsid w:val="002639FB"/>
    <w:rsid w:val="00264DD2"/>
    <w:rsid w:val="00264FE6"/>
    <w:rsid w:val="00266239"/>
    <w:rsid w:val="00273A10"/>
    <w:rsid w:val="002802AC"/>
    <w:rsid w:val="002804E9"/>
    <w:rsid w:val="00280A19"/>
    <w:rsid w:val="00280E92"/>
    <w:rsid w:val="00281004"/>
    <w:rsid w:val="0028281B"/>
    <w:rsid w:val="002835B3"/>
    <w:rsid w:val="0028653A"/>
    <w:rsid w:val="00292E61"/>
    <w:rsid w:val="002A0CB6"/>
    <w:rsid w:val="002A1743"/>
    <w:rsid w:val="002A2699"/>
    <w:rsid w:val="002A4198"/>
    <w:rsid w:val="002A5A59"/>
    <w:rsid w:val="002A678A"/>
    <w:rsid w:val="002A741A"/>
    <w:rsid w:val="002A7CC6"/>
    <w:rsid w:val="002B542D"/>
    <w:rsid w:val="002B5BC5"/>
    <w:rsid w:val="002B6A73"/>
    <w:rsid w:val="002C493E"/>
    <w:rsid w:val="002C569D"/>
    <w:rsid w:val="002D1629"/>
    <w:rsid w:val="002D1C39"/>
    <w:rsid w:val="002D2BB3"/>
    <w:rsid w:val="002D33F8"/>
    <w:rsid w:val="002D35E5"/>
    <w:rsid w:val="002D3DE9"/>
    <w:rsid w:val="002D4AC8"/>
    <w:rsid w:val="002D553E"/>
    <w:rsid w:val="002D6777"/>
    <w:rsid w:val="002D6A1F"/>
    <w:rsid w:val="002E0D13"/>
    <w:rsid w:val="002E32DF"/>
    <w:rsid w:val="002E4DA0"/>
    <w:rsid w:val="002E6311"/>
    <w:rsid w:val="002E7D69"/>
    <w:rsid w:val="002F0CE0"/>
    <w:rsid w:val="002F323E"/>
    <w:rsid w:val="002F3741"/>
    <w:rsid w:val="002F6B02"/>
    <w:rsid w:val="002F6B32"/>
    <w:rsid w:val="002F70CC"/>
    <w:rsid w:val="002F7EFF"/>
    <w:rsid w:val="00300932"/>
    <w:rsid w:val="003022F3"/>
    <w:rsid w:val="003054D0"/>
    <w:rsid w:val="00307743"/>
    <w:rsid w:val="00312AF4"/>
    <w:rsid w:val="003130B4"/>
    <w:rsid w:val="003131B8"/>
    <w:rsid w:val="00313459"/>
    <w:rsid w:val="003138E5"/>
    <w:rsid w:val="003148FA"/>
    <w:rsid w:val="00316163"/>
    <w:rsid w:val="00317390"/>
    <w:rsid w:val="00321146"/>
    <w:rsid w:val="003308A7"/>
    <w:rsid w:val="00330FAF"/>
    <w:rsid w:val="00333FD2"/>
    <w:rsid w:val="0033533D"/>
    <w:rsid w:val="00341CE0"/>
    <w:rsid w:val="00341E54"/>
    <w:rsid w:val="00341E9D"/>
    <w:rsid w:val="00344670"/>
    <w:rsid w:val="003446A6"/>
    <w:rsid w:val="0034543D"/>
    <w:rsid w:val="0034678D"/>
    <w:rsid w:val="00346C7B"/>
    <w:rsid w:val="00354DC7"/>
    <w:rsid w:val="00355743"/>
    <w:rsid w:val="00355C73"/>
    <w:rsid w:val="0036184D"/>
    <w:rsid w:val="003636D6"/>
    <w:rsid w:val="0036618E"/>
    <w:rsid w:val="00367AE3"/>
    <w:rsid w:val="0037167A"/>
    <w:rsid w:val="00372BEC"/>
    <w:rsid w:val="0037333C"/>
    <w:rsid w:val="00373EDF"/>
    <w:rsid w:val="00376391"/>
    <w:rsid w:val="00377079"/>
    <w:rsid w:val="00382C67"/>
    <w:rsid w:val="003841E4"/>
    <w:rsid w:val="00384D2A"/>
    <w:rsid w:val="003856BA"/>
    <w:rsid w:val="00385ABA"/>
    <w:rsid w:val="00390872"/>
    <w:rsid w:val="00396239"/>
    <w:rsid w:val="003A1631"/>
    <w:rsid w:val="003A1B97"/>
    <w:rsid w:val="003A29CB"/>
    <w:rsid w:val="003A3162"/>
    <w:rsid w:val="003A3419"/>
    <w:rsid w:val="003A35F7"/>
    <w:rsid w:val="003A5D76"/>
    <w:rsid w:val="003A6FB2"/>
    <w:rsid w:val="003A7168"/>
    <w:rsid w:val="003B5302"/>
    <w:rsid w:val="003C0CA3"/>
    <w:rsid w:val="003C1E33"/>
    <w:rsid w:val="003C27DB"/>
    <w:rsid w:val="003C7DE4"/>
    <w:rsid w:val="003D2AB8"/>
    <w:rsid w:val="003D45E3"/>
    <w:rsid w:val="003D544B"/>
    <w:rsid w:val="003D7204"/>
    <w:rsid w:val="003E1B1B"/>
    <w:rsid w:val="003E35A9"/>
    <w:rsid w:val="003E44FE"/>
    <w:rsid w:val="003E5F5E"/>
    <w:rsid w:val="003F1E51"/>
    <w:rsid w:val="003F1EF2"/>
    <w:rsid w:val="003F2148"/>
    <w:rsid w:val="003F3E0F"/>
    <w:rsid w:val="003F7667"/>
    <w:rsid w:val="00402A01"/>
    <w:rsid w:val="00402B6E"/>
    <w:rsid w:val="004035B3"/>
    <w:rsid w:val="004068C5"/>
    <w:rsid w:val="00407231"/>
    <w:rsid w:val="00410EF7"/>
    <w:rsid w:val="004117FC"/>
    <w:rsid w:val="00414FB6"/>
    <w:rsid w:val="0041514E"/>
    <w:rsid w:val="004151E9"/>
    <w:rsid w:val="004168B0"/>
    <w:rsid w:val="00417EF6"/>
    <w:rsid w:val="00420D23"/>
    <w:rsid w:val="004216D0"/>
    <w:rsid w:val="004261DF"/>
    <w:rsid w:val="004335FA"/>
    <w:rsid w:val="00436E12"/>
    <w:rsid w:val="0044259F"/>
    <w:rsid w:val="00442961"/>
    <w:rsid w:val="00443447"/>
    <w:rsid w:val="004440CB"/>
    <w:rsid w:val="00444622"/>
    <w:rsid w:val="004448B3"/>
    <w:rsid w:val="00447CE3"/>
    <w:rsid w:val="004528C2"/>
    <w:rsid w:val="004531BE"/>
    <w:rsid w:val="00454063"/>
    <w:rsid w:val="00455257"/>
    <w:rsid w:val="00460D58"/>
    <w:rsid w:val="00470887"/>
    <w:rsid w:val="00470CC1"/>
    <w:rsid w:val="00471EE2"/>
    <w:rsid w:val="00473257"/>
    <w:rsid w:val="0047561F"/>
    <w:rsid w:val="00476E3F"/>
    <w:rsid w:val="00477457"/>
    <w:rsid w:val="00477811"/>
    <w:rsid w:val="00482B16"/>
    <w:rsid w:val="004867B6"/>
    <w:rsid w:val="00487B48"/>
    <w:rsid w:val="00490BB4"/>
    <w:rsid w:val="004929FF"/>
    <w:rsid w:val="00493FAB"/>
    <w:rsid w:val="004959A3"/>
    <w:rsid w:val="004969A9"/>
    <w:rsid w:val="00497809"/>
    <w:rsid w:val="004A0629"/>
    <w:rsid w:val="004A1508"/>
    <w:rsid w:val="004A32BC"/>
    <w:rsid w:val="004B19C4"/>
    <w:rsid w:val="004B1B5B"/>
    <w:rsid w:val="004B2EDE"/>
    <w:rsid w:val="004B47E7"/>
    <w:rsid w:val="004B7800"/>
    <w:rsid w:val="004C342A"/>
    <w:rsid w:val="004C7560"/>
    <w:rsid w:val="004C78BB"/>
    <w:rsid w:val="004D0B94"/>
    <w:rsid w:val="004D469B"/>
    <w:rsid w:val="004D7889"/>
    <w:rsid w:val="004D7AD3"/>
    <w:rsid w:val="004E03A3"/>
    <w:rsid w:val="004E1F83"/>
    <w:rsid w:val="004E1FCC"/>
    <w:rsid w:val="004E6548"/>
    <w:rsid w:val="004E6CA4"/>
    <w:rsid w:val="004F00B5"/>
    <w:rsid w:val="004F0411"/>
    <w:rsid w:val="004F0692"/>
    <w:rsid w:val="004F20BC"/>
    <w:rsid w:val="004F55C0"/>
    <w:rsid w:val="004F5601"/>
    <w:rsid w:val="00500C20"/>
    <w:rsid w:val="00501D75"/>
    <w:rsid w:val="00502835"/>
    <w:rsid w:val="00503108"/>
    <w:rsid w:val="00505770"/>
    <w:rsid w:val="005075DE"/>
    <w:rsid w:val="00512A06"/>
    <w:rsid w:val="0052400A"/>
    <w:rsid w:val="00524799"/>
    <w:rsid w:val="0052740C"/>
    <w:rsid w:val="00530C0A"/>
    <w:rsid w:val="005315CE"/>
    <w:rsid w:val="00532057"/>
    <w:rsid w:val="0053692D"/>
    <w:rsid w:val="0053702D"/>
    <w:rsid w:val="005370B8"/>
    <w:rsid w:val="005373BB"/>
    <w:rsid w:val="005430BE"/>
    <w:rsid w:val="005451C7"/>
    <w:rsid w:val="00546038"/>
    <w:rsid w:val="00551699"/>
    <w:rsid w:val="00551999"/>
    <w:rsid w:val="00551E16"/>
    <w:rsid w:val="0056122B"/>
    <w:rsid w:val="005613C3"/>
    <w:rsid w:val="00561E4B"/>
    <w:rsid w:val="0057108C"/>
    <w:rsid w:val="005722DF"/>
    <w:rsid w:val="0057230F"/>
    <w:rsid w:val="00577DC5"/>
    <w:rsid w:val="005837A7"/>
    <w:rsid w:val="00585009"/>
    <w:rsid w:val="005857DE"/>
    <w:rsid w:val="0058581F"/>
    <w:rsid w:val="005876EF"/>
    <w:rsid w:val="0059022D"/>
    <w:rsid w:val="00595161"/>
    <w:rsid w:val="005A16E7"/>
    <w:rsid w:val="005A24EB"/>
    <w:rsid w:val="005A2735"/>
    <w:rsid w:val="005A2D37"/>
    <w:rsid w:val="005A56D2"/>
    <w:rsid w:val="005A67F9"/>
    <w:rsid w:val="005B0143"/>
    <w:rsid w:val="005B081F"/>
    <w:rsid w:val="005B0E1F"/>
    <w:rsid w:val="005B3218"/>
    <w:rsid w:val="005B7E55"/>
    <w:rsid w:val="005C2578"/>
    <w:rsid w:val="005C58F6"/>
    <w:rsid w:val="005D69DF"/>
    <w:rsid w:val="005D73DB"/>
    <w:rsid w:val="005D7788"/>
    <w:rsid w:val="005E0228"/>
    <w:rsid w:val="005E574F"/>
    <w:rsid w:val="005F1EE4"/>
    <w:rsid w:val="005F594B"/>
    <w:rsid w:val="005F5980"/>
    <w:rsid w:val="005F7F5B"/>
    <w:rsid w:val="006042AF"/>
    <w:rsid w:val="006110C8"/>
    <w:rsid w:val="00611572"/>
    <w:rsid w:val="006121C8"/>
    <w:rsid w:val="0061467D"/>
    <w:rsid w:val="00615365"/>
    <w:rsid w:val="00617083"/>
    <w:rsid w:val="00625A54"/>
    <w:rsid w:val="00626FAD"/>
    <w:rsid w:val="00632282"/>
    <w:rsid w:val="00640513"/>
    <w:rsid w:val="00641ECD"/>
    <w:rsid w:val="00643702"/>
    <w:rsid w:val="00643F6A"/>
    <w:rsid w:val="00645B05"/>
    <w:rsid w:val="006476F7"/>
    <w:rsid w:val="006525B9"/>
    <w:rsid w:val="00654906"/>
    <w:rsid w:val="00654A03"/>
    <w:rsid w:val="00657938"/>
    <w:rsid w:val="00661FB0"/>
    <w:rsid w:val="00662228"/>
    <w:rsid w:val="006716EA"/>
    <w:rsid w:val="00673B43"/>
    <w:rsid w:val="00674D19"/>
    <w:rsid w:val="006767C2"/>
    <w:rsid w:val="00676813"/>
    <w:rsid w:val="0067722A"/>
    <w:rsid w:val="006870A3"/>
    <w:rsid w:val="00692767"/>
    <w:rsid w:val="00692870"/>
    <w:rsid w:val="00692E2D"/>
    <w:rsid w:val="0069431B"/>
    <w:rsid w:val="00695180"/>
    <w:rsid w:val="006A1C7E"/>
    <w:rsid w:val="006A799D"/>
    <w:rsid w:val="006A7E84"/>
    <w:rsid w:val="006B08BA"/>
    <w:rsid w:val="006B599D"/>
    <w:rsid w:val="006B6816"/>
    <w:rsid w:val="006B7DB2"/>
    <w:rsid w:val="006C1181"/>
    <w:rsid w:val="006C24FC"/>
    <w:rsid w:val="006C3143"/>
    <w:rsid w:val="006C36D8"/>
    <w:rsid w:val="006C49A6"/>
    <w:rsid w:val="006C5828"/>
    <w:rsid w:val="006D514D"/>
    <w:rsid w:val="006D6D91"/>
    <w:rsid w:val="006D79D6"/>
    <w:rsid w:val="006E0040"/>
    <w:rsid w:val="006E0973"/>
    <w:rsid w:val="006E4375"/>
    <w:rsid w:val="006E5117"/>
    <w:rsid w:val="006E5F0F"/>
    <w:rsid w:val="006E612A"/>
    <w:rsid w:val="006F050B"/>
    <w:rsid w:val="006F182F"/>
    <w:rsid w:val="006F40A5"/>
    <w:rsid w:val="006F6807"/>
    <w:rsid w:val="007008F6"/>
    <w:rsid w:val="00701DBC"/>
    <w:rsid w:val="00703A5A"/>
    <w:rsid w:val="007045E0"/>
    <w:rsid w:val="007103DF"/>
    <w:rsid w:val="00712C7F"/>
    <w:rsid w:val="00713652"/>
    <w:rsid w:val="00714B70"/>
    <w:rsid w:val="00715A1A"/>
    <w:rsid w:val="00716DD5"/>
    <w:rsid w:val="007176AD"/>
    <w:rsid w:val="007176C5"/>
    <w:rsid w:val="00717D74"/>
    <w:rsid w:val="00727672"/>
    <w:rsid w:val="007308D3"/>
    <w:rsid w:val="00730F03"/>
    <w:rsid w:val="007348BB"/>
    <w:rsid w:val="007401E6"/>
    <w:rsid w:val="00750149"/>
    <w:rsid w:val="00750930"/>
    <w:rsid w:val="00754FC4"/>
    <w:rsid w:val="00755E26"/>
    <w:rsid w:val="00756D06"/>
    <w:rsid w:val="00762497"/>
    <w:rsid w:val="00764EDA"/>
    <w:rsid w:val="00765B7C"/>
    <w:rsid w:val="0076671A"/>
    <w:rsid w:val="00770A42"/>
    <w:rsid w:val="00770BF9"/>
    <w:rsid w:val="007720F8"/>
    <w:rsid w:val="00773C78"/>
    <w:rsid w:val="00780723"/>
    <w:rsid w:val="00783709"/>
    <w:rsid w:val="00784B6C"/>
    <w:rsid w:val="007851EC"/>
    <w:rsid w:val="007857E4"/>
    <w:rsid w:val="00785CB3"/>
    <w:rsid w:val="007921E4"/>
    <w:rsid w:val="00792B6C"/>
    <w:rsid w:val="00793362"/>
    <w:rsid w:val="0079383A"/>
    <w:rsid w:val="007941CB"/>
    <w:rsid w:val="00794A45"/>
    <w:rsid w:val="00794C8C"/>
    <w:rsid w:val="00797FC2"/>
    <w:rsid w:val="007A1063"/>
    <w:rsid w:val="007A2D02"/>
    <w:rsid w:val="007A3587"/>
    <w:rsid w:val="007A3E3E"/>
    <w:rsid w:val="007B0478"/>
    <w:rsid w:val="007B0E4F"/>
    <w:rsid w:val="007B2319"/>
    <w:rsid w:val="007B7B06"/>
    <w:rsid w:val="007C118E"/>
    <w:rsid w:val="007C6CF4"/>
    <w:rsid w:val="007D5155"/>
    <w:rsid w:val="007D7267"/>
    <w:rsid w:val="007D75B0"/>
    <w:rsid w:val="007E4E29"/>
    <w:rsid w:val="007E66B2"/>
    <w:rsid w:val="007E6CF2"/>
    <w:rsid w:val="007F0749"/>
    <w:rsid w:val="007F50C6"/>
    <w:rsid w:val="007F7D23"/>
    <w:rsid w:val="00802CEF"/>
    <w:rsid w:val="0080348D"/>
    <w:rsid w:val="00806401"/>
    <w:rsid w:val="0081120D"/>
    <w:rsid w:val="00812B46"/>
    <w:rsid w:val="00815436"/>
    <w:rsid w:val="00815813"/>
    <w:rsid w:val="00816C68"/>
    <w:rsid w:val="008212AB"/>
    <w:rsid w:val="00823396"/>
    <w:rsid w:val="00825BC8"/>
    <w:rsid w:val="00826899"/>
    <w:rsid w:val="0083177E"/>
    <w:rsid w:val="00831F8C"/>
    <w:rsid w:val="00833573"/>
    <w:rsid w:val="00835A9D"/>
    <w:rsid w:val="00836B8C"/>
    <w:rsid w:val="0084380E"/>
    <w:rsid w:val="00843BB4"/>
    <w:rsid w:val="00844FA3"/>
    <w:rsid w:val="00845753"/>
    <w:rsid w:val="008509BB"/>
    <w:rsid w:val="008543AC"/>
    <w:rsid w:val="00854E7F"/>
    <w:rsid w:val="008567CD"/>
    <w:rsid w:val="00857B83"/>
    <w:rsid w:val="008624F6"/>
    <w:rsid w:val="00864AB9"/>
    <w:rsid w:val="00864D81"/>
    <w:rsid w:val="008671F2"/>
    <w:rsid w:val="00874990"/>
    <w:rsid w:val="00874E82"/>
    <w:rsid w:val="0087523A"/>
    <w:rsid w:val="00876B16"/>
    <w:rsid w:val="00877914"/>
    <w:rsid w:val="0088076C"/>
    <w:rsid w:val="00880988"/>
    <w:rsid w:val="00881499"/>
    <w:rsid w:val="00882FE8"/>
    <w:rsid w:val="0088405F"/>
    <w:rsid w:val="00884488"/>
    <w:rsid w:val="008914B1"/>
    <w:rsid w:val="00895040"/>
    <w:rsid w:val="008A08E6"/>
    <w:rsid w:val="008A12D4"/>
    <w:rsid w:val="008A242E"/>
    <w:rsid w:val="008A40E9"/>
    <w:rsid w:val="008A472F"/>
    <w:rsid w:val="008A5768"/>
    <w:rsid w:val="008A7397"/>
    <w:rsid w:val="008A73C3"/>
    <w:rsid w:val="008A788C"/>
    <w:rsid w:val="008B2B31"/>
    <w:rsid w:val="008B596A"/>
    <w:rsid w:val="008B68EF"/>
    <w:rsid w:val="008B7F9A"/>
    <w:rsid w:val="008D1E26"/>
    <w:rsid w:val="008D3E1F"/>
    <w:rsid w:val="008D3FBF"/>
    <w:rsid w:val="008D419D"/>
    <w:rsid w:val="008D43B4"/>
    <w:rsid w:val="008D5697"/>
    <w:rsid w:val="008D7E7D"/>
    <w:rsid w:val="008E5DAD"/>
    <w:rsid w:val="008E5F98"/>
    <w:rsid w:val="008E77E7"/>
    <w:rsid w:val="008F0803"/>
    <w:rsid w:val="008F4CA0"/>
    <w:rsid w:val="008F6290"/>
    <w:rsid w:val="00902942"/>
    <w:rsid w:val="00904089"/>
    <w:rsid w:val="0090529B"/>
    <w:rsid w:val="0090608E"/>
    <w:rsid w:val="009066A8"/>
    <w:rsid w:val="00906D3F"/>
    <w:rsid w:val="00907C97"/>
    <w:rsid w:val="00911355"/>
    <w:rsid w:val="00914599"/>
    <w:rsid w:val="00915ED5"/>
    <w:rsid w:val="0091676C"/>
    <w:rsid w:val="00917E5A"/>
    <w:rsid w:val="009252FE"/>
    <w:rsid w:val="009258AD"/>
    <w:rsid w:val="009258B2"/>
    <w:rsid w:val="00925C6A"/>
    <w:rsid w:val="0093093B"/>
    <w:rsid w:val="00936169"/>
    <w:rsid w:val="009366D7"/>
    <w:rsid w:val="00941428"/>
    <w:rsid w:val="00943F1B"/>
    <w:rsid w:val="00944448"/>
    <w:rsid w:val="00944ED0"/>
    <w:rsid w:val="00951328"/>
    <w:rsid w:val="00951359"/>
    <w:rsid w:val="00955ABD"/>
    <w:rsid w:val="00956587"/>
    <w:rsid w:val="009575E0"/>
    <w:rsid w:val="00962DC1"/>
    <w:rsid w:val="00967089"/>
    <w:rsid w:val="009710F3"/>
    <w:rsid w:val="00971B62"/>
    <w:rsid w:val="0097214D"/>
    <w:rsid w:val="0097481B"/>
    <w:rsid w:val="00977911"/>
    <w:rsid w:val="00980072"/>
    <w:rsid w:val="00984FAD"/>
    <w:rsid w:val="009905CF"/>
    <w:rsid w:val="00990670"/>
    <w:rsid w:val="0099155E"/>
    <w:rsid w:val="00992043"/>
    <w:rsid w:val="00995008"/>
    <w:rsid w:val="00995DBA"/>
    <w:rsid w:val="009969AA"/>
    <w:rsid w:val="00997796"/>
    <w:rsid w:val="009A3607"/>
    <w:rsid w:val="009A5D09"/>
    <w:rsid w:val="009B04D3"/>
    <w:rsid w:val="009B0576"/>
    <w:rsid w:val="009B1B8B"/>
    <w:rsid w:val="009B3606"/>
    <w:rsid w:val="009B6AEA"/>
    <w:rsid w:val="009C07F2"/>
    <w:rsid w:val="009C0EFE"/>
    <w:rsid w:val="009C3219"/>
    <w:rsid w:val="009C3C59"/>
    <w:rsid w:val="009D1251"/>
    <w:rsid w:val="009D4E5B"/>
    <w:rsid w:val="009D6D52"/>
    <w:rsid w:val="009D79FE"/>
    <w:rsid w:val="009E07DB"/>
    <w:rsid w:val="009E428E"/>
    <w:rsid w:val="009E4407"/>
    <w:rsid w:val="009E49BE"/>
    <w:rsid w:val="009E4BE7"/>
    <w:rsid w:val="009E57CC"/>
    <w:rsid w:val="009E5FCE"/>
    <w:rsid w:val="009E6DAA"/>
    <w:rsid w:val="009E78D1"/>
    <w:rsid w:val="009F17BE"/>
    <w:rsid w:val="009F17C8"/>
    <w:rsid w:val="009F441B"/>
    <w:rsid w:val="009F5F5E"/>
    <w:rsid w:val="00A0263F"/>
    <w:rsid w:val="00A052C3"/>
    <w:rsid w:val="00A0576C"/>
    <w:rsid w:val="00A10F07"/>
    <w:rsid w:val="00A10F52"/>
    <w:rsid w:val="00A11068"/>
    <w:rsid w:val="00A12BB1"/>
    <w:rsid w:val="00A1526A"/>
    <w:rsid w:val="00A157F8"/>
    <w:rsid w:val="00A202B7"/>
    <w:rsid w:val="00A20413"/>
    <w:rsid w:val="00A23A5F"/>
    <w:rsid w:val="00A2403A"/>
    <w:rsid w:val="00A2456B"/>
    <w:rsid w:val="00A26B79"/>
    <w:rsid w:val="00A275C3"/>
    <w:rsid w:val="00A304E2"/>
    <w:rsid w:val="00A30C65"/>
    <w:rsid w:val="00A30F39"/>
    <w:rsid w:val="00A333DE"/>
    <w:rsid w:val="00A34E70"/>
    <w:rsid w:val="00A35192"/>
    <w:rsid w:val="00A36B6A"/>
    <w:rsid w:val="00A37DBE"/>
    <w:rsid w:val="00A41339"/>
    <w:rsid w:val="00A460D6"/>
    <w:rsid w:val="00A54F2F"/>
    <w:rsid w:val="00A6299F"/>
    <w:rsid w:val="00A64DBA"/>
    <w:rsid w:val="00A70F05"/>
    <w:rsid w:val="00A72859"/>
    <w:rsid w:val="00A82E85"/>
    <w:rsid w:val="00A84704"/>
    <w:rsid w:val="00A8551D"/>
    <w:rsid w:val="00A95F68"/>
    <w:rsid w:val="00AA042C"/>
    <w:rsid w:val="00AA0590"/>
    <w:rsid w:val="00AA0756"/>
    <w:rsid w:val="00AA1911"/>
    <w:rsid w:val="00AA69E8"/>
    <w:rsid w:val="00AB572C"/>
    <w:rsid w:val="00AB7756"/>
    <w:rsid w:val="00AC189F"/>
    <w:rsid w:val="00AC2A18"/>
    <w:rsid w:val="00AC48E2"/>
    <w:rsid w:val="00AC4F87"/>
    <w:rsid w:val="00AD0937"/>
    <w:rsid w:val="00AD0BF4"/>
    <w:rsid w:val="00AD3847"/>
    <w:rsid w:val="00AE01AB"/>
    <w:rsid w:val="00AE6D1D"/>
    <w:rsid w:val="00AE753C"/>
    <w:rsid w:val="00AE7B2A"/>
    <w:rsid w:val="00AF1B52"/>
    <w:rsid w:val="00B00F6C"/>
    <w:rsid w:val="00B05E6F"/>
    <w:rsid w:val="00B073FB"/>
    <w:rsid w:val="00B10EC5"/>
    <w:rsid w:val="00B10F02"/>
    <w:rsid w:val="00B1119F"/>
    <w:rsid w:val="00B12744"/>
    <w:rsid w:val="00B12ED7"/>
    <w:rsid w:val="00B15312"/>
    <w:rsid w:val="00B15C86"/>
    <w:rsid w:val="00B16811"/>
    <w:rsid w:val="00B21D2E"/>
    <w:rsid w:val="00B22945"/>
    <w:rsid w:val="00B23748"/>
    <w:rsid w:val="00B25771"/>
    <w:rsid w:val="00B26487"/>
    <w:rsid w:val="00B26A65"/>
    <w:rsid w:val="00B26B4D"/>
    <w:rsid w:val="00B30A0E"/>
    <w:rsid w:val="00B31295"/>
    <w:rsid w:val="00B31738"/>
    <w:rsid w:val="00B346D4"/>
    <w:rsid w:val="00B36260"/>
    <w:rsid w:val="00B42B2B"/>
    <w:rsid w:val="00B435D1"/>
    <w:rsid w:val="00B43931"/>
    <w:rsid w:val="00B44802"/>
    <w:rsid w:val="00B45612"/>
    <w:rsid w:val="00B513B1"/>
    <w:rsid w:val="00B5345A"/>
    <w:rsid w:val="00B57C91"/>
    <w:rsid w:val="00B61ED4"/>
    <w:rsid w:val="00B65256"/>
    <w:rsid w:val="00B65A70"/>
    <w:rsid w:val="00B6781D"/>
    <w:rsid w:val="00B718CE"/>
    <w:rsid w:val="00B71A87"/>
    <w:rsid w:val="00B72425"/>
    <w:rsid w:val="00B76636"/>
    <w:rsid w:val="00B80368"/>
    <w:rsid w:val="00B825F5"/>
    <w:rsid w:val="00B90186"/>
    <w:rsid w:val="00B91D21"/>
    <w:rsid w:val="00B92AA8"/>
    <w:rsid w:val="00B97EA1"/>
    <w:rsid w:val="00BA56B8"/>
    <w:rsid w:val="00BB0EC9"/>
    <w:rsid w:val="00BB32FF"/>
    <w:rsid w:val="00BB55CC"/>
    <w:rsid w:val="00BB59F1"/>
    <w:rsid w:val="00BC2D8C"/>
    <w:rsid w:val="00BC38E1"/>
    <w:rsid w:val="00BD545D"/>
    <w:rsid w:val="00BD753C"/>
    <w:rsid w:val="00BE0F1A"/>
    <w:rsid w:val="00BE317C"/>
    <w:rsid w:val="00BE3884"/>
    <w:rsid w:val="00BE74DD"/>
    <w:rsid w:val="00BF2436"/>
    <w:rsid w:val="00BF307C"/>
    <w:rsid w:val="00BF528A"/>
    <w:rsid w:val="00C015E5"/>
    <w:rsid w:val="00C03A03"/>
    <w:rsid w:val="00C03B36"/>
    <w:rsid w:val="00C03C50"/>
    <w:rsid w:val="00C04A68"/>
    <w:rsid w:val="00C06414"/>
    <w:rsid w:val="00C06432"/>
    <w:rsid w:val="00C06478"/>
    <w:rsid w:val="00C10652"/>
    <w:rsid w:val="00C1146B"/>
    <w:rsid w:val="00C12FBA"/>
    <w:rsid w:val="00C13D34"/>
    <w:rsid w:val="00C156E8"/>
    <w:rsid w:val="00C15BBB"/>
    <w:rsid w:val="00C20E5D"/>
    <w:rsid w:val="00C21480"/>
    <w:rsid w:val="00C25880"/>
    <w:rsid w:val="00C26694"/>
    <w:rsid w:val="00C30075"/>
    <w:rsid w:val="00C31980"/>
    <w:rsid w:val="00C32362"/>
    <w:rsid w:val="00C328A8"/>
    <w:rsid w:val="00C32E26"/>
    <w:rsid w:val="00C350A6"/>
    <w:rsid w:val="00C40481"/>
    <w:rsid w:val="00C423AB"/>
    <w:rsid w:val="00C42FD9"/>
    <w:rsid w:val="00C43229"/>
    <w:rsid w:val="00C43B02"/>
    <w:rsid w:val="00C448EC"/>
    <w:rsid w:val="00C450E6"/>
    <w:rsid w:val="00C46A3C"/>
    <w:rsid w:val="00C5251E"/>
    <w:rsid w:val="00C53B63"/>
    <w:rsid w:val="00C550AE"/>
    <w:rsid w:val="00C6363A"/>
    <w:rsid w:val="00C644C0"/>
    <w:rsid w:val="00C74179"/>
    <w:rsid w:val="00C82DF1"/>
    <w:rsid w:val="00C84887"/>
    <w:rsid w:val="00C916A3"/>
    <w:rsid w:val="00C93816"/>
    <w:rsid w:val="00C95F18"/>
    <w:rsid w:val="00C97B23"/>
    <w:rsid w:val="00CA1C45"/>
    <w:rsid w:val="00CA5570"/>
    <w:rsid w:val="00CA687F"/>
    <w:rsid w:val="00CA7FD0"/>
    <w:rsid w:val="00CB1C7C"/>
    <w:rsid w:val="00CB45DD"/>
    <w:rsid w:val="00CC163E"/>
    <w:rsid w:val="00CC43E3"/>
    <w:rsid w:val="00CC5791"/>
    <w:rsid w:val="00CC5DC6"/>
    <w:rsid w:val="00CD4238"/>
    <w:rsid w:val="00CD42A2"/>
    <w:rsid w:val="00CD752E"/>
    <w:rsid w:val="00CD7BA6"/>
    <w:rsid w:val="00CE045B"/>
    <w:rsid w:val="00CE1A05"/>
    <w:rsid w:val="00CE21F4"/>
    <w:rsid w:val="00CE2B50"/>
    <w:rsid w:val="00CE59CA"/>
    <w:rsid w:val="00CE5B2E"/>
    <w:rsid w:val="00CE7958"/>
    <w:rsid w:val="00CF007A"/>
    <w:rsid w:val="00CF0FC7"/>
    <w:rsid w:val="00CF11F2"/>
    <w:rsid w:val="00CF1CD6"/>
    <w:rsid w:val="00CF2A44"/>
    <w:rsid w:val="00CF3AEC"/>
    <w:rsid w:val="00CF3D43"/>
    <w:rsid w:val="00CF3FD7"/>
    <w:rsid w:val="00CF4BDD"/>
    <w:rsid w:val="00CF4F7C"/>
    <w:rsid w:val="00CF5B9C"/>
    <w:rsid w:val="00CF6A0A"/>
    <w:rsid w:val="00CF72A0"/>
    <w:rsid w:val="00D008E3"/>
    <w:rsid w:val="00D04D26"/>
    <w:rsid w:val="00D064A3"/>
    <w:rsid w:val="00D072AC"/>
    <w:rsid w:val="00D12ABE"/>
    <w:rsid w:val="00D13A31"/>
    <w:rsid w:val="00D1510B"/>
    <w:rsid w:val="00D170F5"/>
    <w:rsid w:val="00D20149"/>
    <w:rsid w:val="00D20B4F"/>
    <w:rsid w:val="00D21B7D"/>
    <w:rsid w:val="00D22301"/>
    <w:rsid w:val="00D2232D"/>
    <w:rsid w:val="00D22879"/>
    <w:rsid w:val="00D26772"/>
    <w:rsid w:val="00D31A83"/>
    <w:rsid w:val="00D3313C"/>
    <w:rsid w:val="00D40E3C"/>
    <w:rsid w:val="00D41DE6"/>
    <w:rsid w:val="00D45BE6"/>
    <w:rsid w:val="00D45DEB"/>
    <w:rsid w:val="00D45DF5"/>
    <w:rsid w:val="00D51AEE"/>
    <w:rsid w:val="00D52671"/>
    <w:rsid w:val="00D52C2D"/>
    <w:rsid w:val="00D5333A"/>
    <w:rsid w:val="00D53D0A"/>
    <w:rsid w:val="00D53D2A"/>
    <w:rsid w:val="00D5576D"/>
    <w:rsid w:val="00D6072F"/>
    <w:rsid w:val="00D64548"/>
    <w:rsid w:val="00D67124"/>
    <w:rsid w:val="00D70702"/>
    <w:rsid w:val="00D72AF2"/>
    <w:rsid w:val="00D73B23"/>
    <w:rsid w:val="00D74E86"/>
    <w:rsid w:val="00D8156A"/>
    <w:rsid w:val="00D83BC9"/>
    <w:rsid w:val="00D86CE1"/>
    <w:rsid w:val="00D90525"/>
    <w:rsid w:val="00D91BA3"/>
    <w:rsid w:val="00D91BE0"/>
    <w:rsid w:val="00D92274"/>
    <w:rsid w:val="00D9284A"/>
    <w:rsid w:val="00D92FCC"/>
    <w:rsid w:val="00D9617F"/>
    <w:rsid w:val="00DA0428"/>
    <w:rsid w:val="00DA1997"/>
    <w:rsid w:val="00DA4333"/>
    <w:rsid w:val="00DA5154"/>
    <w:rsid w:val="00DA53D8"/>
    <w:rsid w:val="00DA670C"/>
    <w:rsid w:val="00DB2015"/>
    <w:rsid w:val="00DB431B"/>
    <w:rsid w:val="00DB61A2"/>
    <w:rsid w:val="00DB6691"/>
    <w:rsid w:val="00DC0EF9"/>
    <w:rsid w:val="00DC2E72"/>
    <w:rsid w:val="00DC4D2E"/>
    <w:rsid w:val="00DC4D7D"/>
    <w:rsid w:val="00DC689C"/>
    <w:rsid w:val="00DC6C3F"/>
    <w:rsid w:val="00DC7877"/>
    <w:rsid w:val="00DD078F"/>
    <w:rsid w:val="00DD4F06"/>
    <w:rsid w:val="00DD5A34"/>
    <w:rsid w:val="00DD6772"/>
    <w:rsid w:val="00DE1D23"/>
    <w:rsid w:val="00DE4BA9"/>
    <w:rsid w:val="00DF06F4"/>
    <w:rsid w:val="00DF5113"/>
    <w:rsid w:val="00DF53D7"/>
    <w:rsid w:val="00E00379"/>
    <w:rsid w:val="00E01775"/>
    <w:rsid w:val="00E1061C"/>
    <w:rsid w:val="00E10C20"/>
    <w:rsid w:val="00E11CAC"/>
    <w:rsid w:val="00E12473"/>
    <w:rsid w:val="00E144E3"/>
    <w:rsid w:val="00E215A9"/>
    <w:rsid w:val="00E2169E"/>
    <w:rsid w:val="00E21EF1"/>
    <w:rsid w:val="00E2470D"/>
    <w:rsid w:val="00E26FCA"/>
    <w:rsid w:val="00E309B3"/>
    <w:rsid w:val="00E35C2F"/>
    <w:rsid w:val="00E36FB5"/>
    <w:rsid w:val="00E404CB"/>
    <w:rsid w:val="00E43449"/>
    <w:rsid w:val="00E52618"/>
    <w:rsid w:val="00E5324A"/>
    <w:rsid w:val="00E54169"/>
    <w:rsid w:val="00E54625"/>
    <w:rsid w:val="00E5506D"/>
    <w:rsid w:val="00E77823"/>
    <w:rsid w:val="00E81C08"/>
    <w:rsid w:val="00E83166"/>
    <w:rsid w:val="00E83186"/>
    <w:rsid w:val="00E8405E"/>
    <w:rsid w:val="00E858D8"/>
    <w:rsid w:val="00E85EF3"/>
    <w:rsid w:val="00E86C27"/>
    <w:rsid w:val="00E877F8"/>
    <w:rsid w:val="00E9314A"/>
    <w:rsid w:val="00E931C8"/>
    <w:rsid w:val="00E9372C"/>
    <w:rsid w:val="00E93A55"/>
    <w:rsid w:val="00E93FCE"/>
    <w:rsid w:val="00E94778"/>
    <w:rsid w:val="00E96093"/>
    <w:rsid w:val="00E97D2E"/>
    <w:rsid w:val="00EA4A03"/>
    <w:rsid w:val="00EA67C2"/>
    <w:rsid w:val="00EA721C"/>
    <w:rsid w:val="00EB0735"/>
    <w:rsid w:val="00EB0FB2"/>
    <w:rsid w:val="00EB2774"/>
    <w:rsid w:val="00EB357A"/>
    <w:rsid w:val="00EB4B84"/>
    <w:rsid w:val="00EB5784"/>
    <w:rsid w:val="00EB6C13"/>
    <w:rsid w:val="00EB70EC"/>
    <w:rsid w:val="00EB72F7"/>
    <w:rsid w:val="00EC01DF"/>
    <w:rsid w:val="00EC0A21"/>
    <w:rsid w:val="00EC23C9"/>
    <w:rsid w:val="00EC2DE4"/>
    <w:rsid w:val="00EC4766"/>
    <w:rsid w:val="00EC58B2"/>
    <w:rsid w:val="00EC5B06"/>
    <w:rsid w:val="00EC5DC6"/>
    <w:rsid w:val="00EC6B42"/>
    <w:rsid w:val="00EC7A27"/>
    <w:rsid w:val="00ED15A1"/>
    <w:rsid w:val="00ED55F8"/>
    <w:rsid w:val="00ED5BCB"/>
    <w:rsid w:val="00ED6D95"/>
    <w:rsid w:val="00EE0250"/>
    <w:rsid w:val="00EE51A5"/>
    <w:rsid w:val="00EE676B"/>
    <w:rsid w:val="00EE7C20"/>
    <w:rsid w:val="00EF0926"/>
    <w:rsid w:val="00EF3841"/>
    <w:rsid w:val="00F01B57"/>
    <w:rsid w:val="00F04267"/>
    <w:rsid w:val="00F10CF1"/>
    <w:rsid w:val="00F12F69"/>
    <w:rsid w:val="00F15E20"/>
    <w:rsid w:val="00F22D17"/>
    <w:rsid w:val="00F23B4B"/>
    <w:rsid w:val="00F25F9E"/>
    <w:rsid w:val="00F265A1"/>
    <w:rsid w:val="00F27B2B"/>
    <w:rsid w:val="00F35844"/>
    <w:rsid w:val="00F35C79"/>
    <w:rsid w:val="00F4030B"/>
    <w:rsid w:val="00F41C03"/>
    <w:rsid w:val="00F41FF9"/>
    <w:rsid w:val="00F47517"/>
    <w:rsid w:val="00F507CD"/>
    <w:rsid w:val="00F51232"/>
    <w:rsid w:val="00F521EA"/>
    <w:rsid w:val="00F55627"/>
    <w:rsid w:val="00F559F6"/>
    <w:rsid w:val="00F579A1"/>
    <w:rsid w:val="00F62046"/>
    <w:rsid w:val="00F62CDB"/>
    <w:rsid w:val="00F6515C"/>
    <w:rsid w:val="00F660B4"/>
    <w:rsid w:val="00F679A8"/>
    <w:rsid w:val="00F67D90"/>
    <w:rsid w:val="00F71078"/>
    <w:rsid w:val="00F744CA"/>
    <w:rsid w:val="00F75DDA"/>
    <w:rsid w:val="00F76623"/>
    <w:rsid w:val="00F83DA7"/>
    <w:rsid w:val="00F87B4D"/>
    <w:rsid w:val="00F94E52"/>
    <w:rsid w:val="00F974DF"/>
    <w:rsid w:val="00FA0722"/>
    <w:rsid w:val="00FA29E1"/>
    <w:rsid w:val="00FB1D65"/>
    <w:rsid w:val="00FB210F"/>
    <w:rsid w:val="00FB4A97"/>
    <w:rsid w:val="00FB788A"/>
    <w:rsid w:val="00FC2004"/>
    <w:rsid w:val="00FC2051"/>
    <w:rsid w:val="00FC35DF"/>
    <w:rsid w:val="00FC5DD3"/>
    <w:rsid w:val="00FC614E"/>
    <w:rsid w:val="00FC72BB"/>
    <w:rsid w:val="00FC7723"/>
    <w:rsid w:val="00FD010D"/>
    <w:rsid w:val="00FD0D36"/>
    <w:rsid w:val="00FD11D7"/>
    <w:rsid w:val="00FD615F"/>
    <w:rsid w:val="00FE2983"/>
    <w:rsid w:val="00FE43FB"/>
    <w:rsid w:val="00FF0A81"/>
    <w:rsid w:val="00FF25D3"/>
    <w:rsid w:val="00FF3029"/>
    <w:rsid w:val="00FF4DD7"/>
    <w:rsid w:val="00FF6450"/>
    <w:rsid w:val="00FF6E8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61714BD"/>
  <w15:chartTrackingRefBased/>
  <w15:docId w15:val="{EA689C2D-061B-F744-9B35-DF2A6A47EA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BalloonText">
    <w:name w:val="Balloon Text"/>
    <w:basedOn w:val="Normal"/>
    <w:link w:val="BalloonTextChar"/>
    <w:uiPriority w:val="99"/>
    <w:semiHidden/>
    <w:unhideWhenUsed/>
    <w:rsid w:val="00FE43FB"/>
    <w:rPr>
      <w:rFonts w:ascii="Segoe UI" w:hAnsi="Segoe UI" w:cs="Segoe UI"/>
      <w:sz w:val="18"/>
      <w:szCs w:val="18"/>
    </w:rPr>
  </w:style>
  <w:style w:type="paragraph" w:customStyle="1" w:styleId="Firmas">
    <w:name w:val="Firmas"/>
    <w:basedOn w:val="Normal"/>
    <w:pPr>
      <w:tabs>
        <w:tab w:val="center" w:pos="1440"/>
        <w:tab w:val="center" w:pos="7200"/>
      </w:tabs>
    </w:pPr>
    <w:rPr>
      <w:lang w:val="es-ES_tradnl"/>
    </w:rPr>
  </w:style>
  <w:style w:type="character" w:customStyle="1" w:styleId="BalloonTextChar">
    <w:name w:val="Balloon Text Char"/>
    <w:link w:val="BalloonText"/>
    <w:uiPriority w:val="99"/>
    <w:semiHidden/>
    <w:rsid w:val="00FE43FB"/>
    <w:rPr>
      <w:rFonts w:ascii="Segoe UI" w:hAnsi="Segoe UI" w:cs="Segoe UI"/>
      <w:sz w:val="18"/>
      <w:szCs w:val="18"/>
    </w:rPr>
  </w:style>
  <w:style w:type="paragraph" w:styleId="FootnoteText">
    <w:name w:val="footnote text"/>
    <w:basedOn w:val="Normal"/>
    <w:link w:val="FootnoteTextChar"/>
    <w:uiPriority w:val="99"/>
    <w:semiHidden/>
    <w:unhideWhenUsed/>
    <w:rsid w:val="002206E3"/>
    <w:rPr>
      <w:rFonts w:ascii="Calibri" w:eastAsia="Calibri" w:hAnsi="Calibri"/>
      <w:sz w:val="20"/>
    </w:rPr>
  </w:style>
  <w:style w:type="character" w:customStyle="1" w:styleId="FootnoteTextChar">
    <w:name w:val="Footnote Text Char"/>
    <w:link w:val="FootnoteText"/>
    <w:uiPriority w:val="99"/>
    <w:semiHidden/>
    <w:rsid w:val="002206E3"/>
    <w:rPr>
      <w:rFonts w:ascii="Calibri" w:eastAsia="Calibri" w:hAnsi="Calibri"/>
      <w:lang w:val="en-US" w:eastAsia="en-US"/>
    </w:rPr>
  </w:style>
  <w:style w:type="character" w:styleId="FootnoteReference">
    <w:name w:val="footnote reference"/>
    <w:uiPriority w:val="99"/>
    <w:semiHidden/>
    <w:unhideWhenUsed/>
    <w:rsid w:val="002206E3"/>
    <w:rPr>
      <w:vertAlign w:val="superscript"/>
    </w:rPr>
  </w:style>
  <w:style w:type="character" w:styleId="Hyperlink">
    <w:name w:val="Hyperlink"/>
    <w:uiPriority w:val="99"/>
    <w:unhideWhenUsed/>
    <w:rsid w:val="002206E3"/>
    <w:rPr>
      <w:color w:val="0563C1"/>
      <w:u w:val="single"/>
    </w:rPr>
  </w:style>
  <w:style w:type="character" w:styleId="Mention">
    <w:name w:val="Mention"/>
    <w:uiPriority w:val="99"/>
    <w:semiHidden/>
    <w:unhideWhenUsed/>
    <w:rsid w:val="00167557"/>
    <w:rPr>
      <w:color w:val="2B579A"/>
      <w:shd w:val="clear" w:color="auto" w:fill="E6E6E6"/>
    </w:rPr>
  </w:style>
  <w:style w:type="paragraph" w:styleId="ListParagraph">
    <w:name w:val="List Paragraph"/>
    <w:basedOn w:val="Normal"/>
    <w:uiPriority w:val="34"/>
    <w:qFormat/>
    <w:rsid w:val="00C015E5"/>
    <w:pPr>
      <w:spacing w:after="160" w:line="259" w:lineRule="auto"/>
      <w:ind w:left="720"/>
      <w:contextualSpacing/>
    </w:pPr>
    <w:rPr>
      <w:rFonts w:ascii="Calibri" w:eastAsia="Calibri" w:hAnsi="Calibri"/>
      <w:sz w:val="22"/>
      <w:szCs w:val="22"/>
      <w:lang w:val="es-ES"/>
    </w:rPr>
  </w:style>
  <w:style w:type="paragraph" w:styleId="NormalWeb">
    <w:name w:val="Normal (Web)"/>
    <w:basedOn w:val="Normal"/>
    <w:uiPriority w:val="99"/>
    <w:unhideWhenUsed/>
    <w:rsid w:val="007D75B0"/>
    <w:rPr>
      <w:szCs w:val="24"/>
    </w:rPr>
  </w:style>
  <w:style w:type="character" w:styleId="Strong">
    <w:name w:val="Strong"/>
    <w:basedOn w:val="DefaultParagraphFont"/>
    <w:uiPriority w:val="22"/>
    <w:qFormat/>
    <w:rsid w:val="00AA191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3679820">
      <w:bodyDiv w:val="1"/>
      <w:marLeft w:val="0"/>
      <w:marRight w:val="0"/>
      <w:marTop w:val="0"/>
      <w:marBottom w:val="0"/>
      <w:divBdr>
        <w:top w:val="none" w:sz="0" w:space="0" w:color="auto"/>
        <w:left w:val="none" w:sz="0" w:space="0" w:color="auto"/>
        <w:bottom w:val="none" w:sz="0" w:space="0" w:color="auto"/>
        <w:right w:val="none" w:sz="0" w:space="0" w:color="auto"/>
      </w:divBdr>
    </w:div>
    <w:div w:id="331026187">
      <w:bodyDiv w:val="1"/>
      <w:marLeft w:val="0"/>
      <w:marRight w:val="0"/>
      <w:marTop w:val="0"/>
      <w:marBottom w:val="0"/>
      <w:divBdr>
        <w:top w:val="none" w:sz="0" w:space="0" w:color="auto"/>
        <w:left w:val="none" w:sz="0" w:space="0" w:color="auto"/>
        <w:bottom w:val="none" w:sz="0" w:space="0" w:color="auto"/>
        <w:right w:val="none" w:sz="0" w:space="0" w:color="auto"/>
      </w:divBdr>
    </w:div>
    <w:div w:id="642389377">
      <w:bodyDiv w:val="1"/>
      <w:marLeft w:val="0"/>
      <w:marRight w:val="0"/>
      <w:marTop w:val="0"/>
      <w:marBottom w:val="0"/>
      <w:divBdr>
        <w:top w:val="none" w:sz="0" w:space="0" w:color="auto"/>
        <w:left w:val="none" w:sz="0" w:space="0" w:color="auto"/>
        <w:bottom w:val="none" w:sz="0" w:space="0" w:color="auto"/>
        <w:right w:val="none" w:sz="0" w:space="0" w:color="auto"/>
      </w:divBdr>
    </w:div>
    <w:div w:id="665939005">
      <w:bodyDiv w:val="1"/>
      <w:marLeft w:val="0"/>
      <w:marRight w:val="0"/>
      <w:marTop w:val="0"/>
      <w:marBottom w:val="0"/>
      <w:divBdr>
        <w:top w:val="none" w:sz="0" w:space="0" w:color="auto"/>
        <w:left w:val="none" w:sz="0" w:space="0" w:color="auto"/>
        <w:bottom w:val="none" w:sz="0" w:space="0" w:color="auto"/>
        <w:right w:val="none" w:sz="0" w:space="0" w:color="auto"/>
      </w:divBdr>
    </w:div>
    <w:div w:id="780958368">
      <w:bodyDiv w:val="1"/>
      <w:marLeft w:val="0"/>
      <w:marRight w:val="0"/>
      <w:marTop w:val="0"/>
      <w:marBottom w:val="0"/>
      <w:divBdr>
        <w:top w:val="none" w:sz="0" w:space="0" w:color="auto"/>
        <w:left w:val="none" w:sz="0" w:space="0" w:color="auto"/>
        <w:bottom w:val="none" w:sz="0" w:space="0" w:color="auto"/>
        <w:right w:val="none" w:sz="0" w:space="0" w:color="auto"/>
      </w:divBdr>
    </w:div>
    <w:div w:id="792528402">
      <w:bodyDiv w:val="1"/>
      <w:marLeft w:val="0"/>
      <w:marRight w:val="0"/>
      <w:marTop w:val="0"/>
      <w:marBottom w:val="0"/>
      <w:divBdr>
        <w:top w:val="none" w:sz="0" w:space="0" w:color="auto"/>
        <w:left w:val="none" w:sz="0" w:space="0" w:color="auto"/>
        <w:bottom w:val="none" w:sz="0" w:space="0" w:color="auto"/>
        <w:right w:val="none" w:sz="0" w:space="0" w:color="auto"/>
      </w:divBdr>
    </w:div>
    <w:div w:id="1465461856">
      <w:bodyDiv w:val="1"/>
      <w:marLeft w:val="0"/>
      <w:marRight w:val="0"/>
      <w:marTop w:val="0"/>
      <w:marBottom w:val="0"/>
      <w:divBdr>
        <w:top w:val="none" w:sz="0" w:space="0" w:color="auto"/>
        <w:left w:val="none" w:sz="0" w:space="0" w:color="auto"/>
        <w:bottom w:val="none" w:sz="0" w:space="0" w:color="auto"/>
        <w:right w:val="none" w:sz="0" w:space="0" w:color="auto"/>
      </w:divBdr>
    </w:div>
    <w:div w:id="15738580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customXml" Target="../customXml/item6.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520and%2520Settings\mrullan\Application%2520Data\Microsoft\Templates\Medida-V2005.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LongProperties xmlns="http://schemas.microsoft.com/office/2006/metadata/long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1f99650a5ac60d836c4b2ade9e4d872b">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ad82bcb4691b8a0bfacb54814c269ca"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p:properties xmlns:p="http://schemas.microsoft.com/office/2006/metadata/properties" xmlns:xsi="http://www.w3.org/2001/XMLSchema-instance" xmlns:pc="http://schemas.microsoft.com/office/infopath/2007/PartnerControls">
  <documentManagement>
    <_dlc_DocId xmlns="c890fddd-4e87-4e08-8b51-545f2a3f7b06">4SQX5P7U7WPY-958212181-822485</_dlc_DocId>
    <lcf76f155ced4ddcb4097134ff3c332f xmlns="f29de0d1-023e-4363-82d3-bb472b30be6a">
      <Terms xmlns="http://schemas.microsoft.com/office/infopath/2007/PartnerControls"/>
    </lcf76f155ced4ddcb4097134ff3c332f>
    <TaxCatchAll xmlns="c890fddd-4e87-4e08-8b51-545f2a3f7b06" xsi:nil="true"/>
    <_ip_UnifiedCompliancePolicyUIAction xmlns="http://schemas.microsoft.com/sharepoint/v3" xsi:nil="true"/>
    <_dlc_DocIdUrl xmlns="c890fddd-4e87-4e08-8b51-545f2a3f7b06">
      <Url>https://senpr.sharepoint.com/sites/obralegislativa/_layouts/15/DocIdRedir.aspx?ID=4SQX5P7U7WPY-958212181-822485</Url>
      <Description>4SQX5P7U7WPY-958212181-822485</Description>
    </_dlc_DocIdUrl>
    <_ip_UnifiedCompliancePolicyProperties xmlns="http://schemas.microsoft.com/sharepoint/v3" xsi:nil="true"/>
  </documentManagement>
</p:properties>
</file>

<file path=customXml/itemProps1.xml><?xml version="1.0" encoding="utf-8"?>
<ds:datastoreItem xmlns:ds="http://schemas.openxmlformats.org/officeDocument/2006/customXml" ds:itemID="{7F486869-AF01-4B46-A80D-4ECDD58E329B}">
  <ds:schemaRefs>
    <ds:schemaRef ds:uri="http://schemas.microsoft.com/office/2006/metadata/longProperties"/>
  </ds:schemaRefs>
</ds:datastoreItem>
</file>

<file path=customXml/itemProps2.xml><?xml version="1.0" encoding="utf-8"?>
<ds:datastoreItem xmlns:ds="http://schemas.openxmlformats.org/officeDocument/2006/customXml" ds:itemID="{C1CF60D2-A7E7-4588-AEE9-77E8FB195952}">
  <ds:schemaRefs>
    <ds:schemaRef ds:uri="http://schemas.openxmlformats.org/officeDocument/2006/bibliography"/>
    <ds:schemaRef ds:uri="http://www.w3.org/2000/xmlns/"/>
  </ds:schemaRefs>
</ds:datastoreItem>
</file>

<file path=customXml/itemProps3.xml><?xml version="1.0" encoding="utf-8"?>
<ds:datastoreItem xmlns:ds="http://schemas.openxmlformats.org/officeDocument/2006/customXml" ds:itemID="{74488D3C-A1BD-4A25-9D2B-462BF051499F}"/>
</file>

<file path=customXml/itemProps4.xml><?xml version="1.0" encoding="utf-8"?>
<ds:datastoreItem xmlns:ds="http://schemas.openxmlformats.org/officeDocument/2006/customXml" ds:itemID="{45C0A04F-F275-4002-94E8-B5CD6C5191A5}">
  <ds:schemaRefs>
    <ds:schemaRef ds:uri="http://schemas.microsoft.com/sharepoint/v3/contenttype/forms"/>
  </ds:schemaRefs>
</ds:datastoreItem>
</file>

<file path=customXml/itemProps5.xml><?xml version="1.0" encoding="utf-8"?>
<ds:datastoreItem xmlns:ds="http://schemas.openxmlformats.org/officeDocument/2006/customXml" ds:itemID="{9A647714-0C83-425A-8229-CECCAAE83A0D}">
  <ds:schemaRefs>
    <ds:schemaRef ds:uri="http://schemas.microsoft.com/sharepoint/events"/>
    <ds:schemaRef ds:uri="http://www.w3.org/2000/xmlns/"/>
  </ds:schemaRefs>
</ds:datastoreItem>
</file>

<file path=customXml/itemProps6.xml><?xml version="1.0" encoding="utf-8"?>
<ds:datastoreItem xmlns:ds="http://schemas.openxmlformats.org/officeDocument/2006/customXml" ds:itemID="{BDB27ABA-6F78-43C2-AA52-D52AF4D48D0F}"/>
</file>

<file path=docProps/app.xml><?xml version="1.0" encoding="utf-8"?>
<Properties xmlns="http://schemas.openxmlformats.org/officeDocument/2006/extended-properties" xmlns:vt="http://schemas.openxmlformats.org/officeDocument/2006/docPropsVTypes">
  <Template>Medida-V2005</Template>
  <TotalTime>2</TotalTime>
  <Pages>4</Pages>
  <Words>917</Words>
  <Characters>5644</Characters>
  <Application>Microsoft Office Word</Application>
  <DocSecurity>0</DocSecurity>
  <Lines>106</Lines>
  <Paragraphs>41</Paragraphs>
  <ScaleCrop>false</ScaleCrop>
  <HeadingPairs>
    <vt:vector size="2" baseType="variant">
      <vt:variant>
        <vt:lpstr>Title</vt:lpstr>
      </vt:variant>
      <vt:variant>
        <vt:i4>1</vt:i4>
      </vt:variant>
    </vt:vector>
  </HeadingPairs>
  <TitlesOfParts>
    <vt:vector size="1" baseType="lpstr">
      <vt:lpstr>ESTADO LIBRE ASOCIADO DE PUERTO RICO</vt:lpstr>
    </vt:vector>
  </TitlesOfParts>
  <Company>Asamblea legislativa</Company>
  <LinksUpToDate>false</LinksUpToDate>
  <CharactersWithSpaces>6520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mrullan</dc:creator>
  <cp:keywords/>
  <cp:lastModifiedBy>Eric J. González (Trámites y Récords)</cp:lastModifiedBy>
  <cp:revision>5</cp:revision>
  <cp:lastPrinted>2021-05-04T12:09:00Z</cp:lastPrinted>
  <dcterms:created xsi:type="dcterms:W3CDTF">2026-01-13T18:12:00Z</dcterms:created>
  <dcterms:modified xsi:type="dcterms:W3CDTF">2026-01-14T19:11:00Z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4SQX5P7U7WPY-958212181-809911</vt:lpwstr>
  </property>
  <property fmtid="{D5CDD505-2E9C-101B-9397-08002B2CF9AE}" pid="3" name="_dlc_DocIdItemGuid">
    <vt:lpwstr>730946c6-5f4e-461f-93f3-b9cb2a2b0b8f</vt:lpwstr>
  </property>
  <property fmtid="{D5CDD505-2E9C-101B-9397-08002B2CF9AE}" pid="4" name="_dlc_DocIdUrl">
    <vt:lpwstr>https://senpr.sharepoint.com/sites/obralegislativa/_layouts/15/DocIdRedir.aspx?ID=4SQX5P7U7WPY-958212181-809911, 4SQX5P7U7WPY-958212181-809911</vt:lpwstr>
  </property>
  <property fmtid="{D5CDD505-2E9C-101B-9397-08002B2CF9AE}" pid="5" name="MediaServiceImageTags">
    <vt:lpwstr/>
  </property>
  <property fmtid="{D5CDD505-2E9C-101B-9397-08002B2CF9AE}" pid="6" name="ContentTypeId">
    <vt:lpwstr>0x0101008C58FC75B682744FB4A53C756BEDC3A3</vt:lpwstr>
  </property>
</Properties>
</file>