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C4BA5" w14:textId="02F7B2E8" w:rsidR="0000702B" w:rsidRPr="00B05E6F" w:rsidRDefault="0000702B" w:rsidP="00355743">
      <w:pPr>
        <w:tabs>
          <w:tab w:val="center" w:pos="4680"/>
          <w:tab w:val="left" w:pos="7920"/>
        </w:tabs>
        <w:jc w:val="center"/>
        <w:rPr>
          <w:rFonts w:ascii="Book Antiqua" w:hAnsi="Book Antiqua"/>
          <w:sz w:val="36"/>
          <w:szCs w:val="36"/>
          <w:lang w:val="es-PR"/>
        </w:rPr>
      </w:pPr>
      <w:bookmarkStart w:id="0" w:name="_Hlk183042642"/>
      <w:bookmarkStart w:id="1" w:name="_Hlk183037667"/>
      <w:bookmarkStart w:id="2" w:name="_Hlk183038391"/>
      <w:r w:rsidRPr="00B05E6F">
        <w:rPr>
          <w:rFonts w:ascii="Book Antiqua" w:hAnsi="Book Antiqua"/>
          <w:sz w:val="36"/>
          <w:szCs w:val="36"/>
          <w:lang w:val="es-PR"/>
        </w:rPr>
        <w:t>GOBIERNO DE PUERTO RICO</w:t>
      </w:r>
    </w:p>
    <w:p w14:paraId="566EE669" w14:textId="6D9970E3" w:rsidR="0000702B" w:rsidRPr="00B05E6F" w:rsidRDefault="0000702B" w:rsidP="00915ED5">
      <w:pPr>
        <w:jc w:val="both"/>
        <w:rPr>
          <w:rFonts w:ascii="Book Antiqua" w:hAnsi="Book Antiqua"/>
          <w:sz w:val="36"/>
          <w:lang w:val="es-PR"/>
        </w:rPr>
      </w:pPr>
    </w:p>
    <w:tbl>
      <w:tblPr>
        <w:tblW w:w="9609" w:type="dxa"/>
        <w:tblLook w:val="04A0" w:firstRow="1" w:lastRow="0" w:firstColumn="1" w:lastColumn="0" w:noHBand="0" w:noVBand="1"/>
      </w:tblPr>
      <w:tblGrid>
        <w:gridCol w:w="3170"/>
        <w:gridCol w:w="3171"/>
        <w:gridCol w:w="3268"/>
      </w:tblGrid>
      <w:tr w:rsidR="0000702B" w:rsidRPr="00B05E6F" w14:paraId="68BF0108" w14:textId="77777777" w:rsidTr="00B26487">
        <w:trPr>
          <w:trHeight w:val="900"/>
        </w:trPr>
        <w:tc>
          <w:tcPr>
            <w:tcW w:w="3170" w:type="dxa"/>
          </w:tcPr>
          <w:p w14:paraId="778A3271" w14:textId="77777777" w:rsidR="0000702B" w:rsidRPr="00B05E6F" w:rsidRDefault="0000702B" w:rsidP="00915ED5">
            <w:pPr>
              <w:jc w:val="both"/>
              <w:rPr>
                <w:rFonts w:ascii="Book Antiqua" w:hAnsi="Book Antiqua"/>
                <w:lang w:val="es-PR"/>
              </w:rPr>
            </w:pPr>
            <w:r w:rsidRPr="00B05E6F">
              <w:rPr>
                <w:rFonts w:ascii="Book Antiqua" w:hAnsi="Book Antiqua"/>
                <w:lang w:val="es-PR"/>
              </w:rPr>
              <w:t>20</w:t>
            </w:r>
            <w:r w:rsidRPr="00B05E6F">
              <w:rPr>
                <w:rFonts w:ascii="Book Antiqua" w:hAnsi="Book Antiqua"/>
                <w:vertAlign w:val="superscript"/>
                <w:lang w:val="es-PR"/>
              </w:rPr>
              <w:t>ma.</w:t>
            </w:r>
            <w:r w:rsidRPr="00B05E6F">
              <w:rPr>
                <w:rFonts w:ascii="Book Antiqua" w:hAnsi="Book Antiqua"/>
                <w:lang w:val="es-PR"/>
              </w:rPr>
              <w:tab/>
              <w:t>Asamblea</w:t>
            </w:r>
          </w:p>
          <w:p w14:paraId="0BBE1343" w14:textId="77777777" w:rsidR="0000702B" w:rsidRPr="00B05E6F" w:rsidRDefault="0000702B" w:rsidP="00915ED5">
            <w:pPr>
              <w:jc w:val="both"/>
              <w:rPr>
                <w:rFonts w:ascii="Book Antiqua" w:hAnsi="Book Antiqua"/>
                <w:sz w:val="36"/>
                <w:lang w:val="es-PR"/>
              </w:rPr>
            </w:pPr>
            <w:r w:rsidRPr="00B05E6F">
              <w:rPr>
                <w:rFonts w:ascii="Book Antiqua" w:hAnsi="Book Antiqua"/>
                <w:lang w:val="es-PR"/>
              </w:rPr>
              <w:t xml:space="preserve">         </w:t>
            </w:r>
            <w:r w:rsidRPr="00B05E6F">
              <w:rPr>
                <w:rFonts w:ascii="Book Antiqua" w:hAnsi="Book Antiqua"/>
                <w:lang w:val="es-PR"/>
              </w:rPr>
              <w:tab/>
              <w:t xml:space="preserve">Legislativa                                                                                                          </w:t>
            </w:r>
          </w:p>
        </w:tc>
        <w:tc>
          <w:tcPr>
            <w:tcW w:w="3171" w:type="dxa"/>
          </w:tcPr>
          <w:p w14:paraId="15F5AEB6" w14:textId="075A8BFD" w:rsidR="0000702B" w:rsidRPr="00B05E6F" w:rsidRDefault="0000702B" w:rsidP="00915ED5">
            <w:pPr>
              <w:jc w:val="both"/>
              <w:rPr>
                <w:rFonts w:ascii="Book Antiqua" w:hAnsi="Book Antiqua"/>
                <w:sz w:val="36"/>
                <w:lang w:val="es-PR"/>
              </w:rPr>
            </w:pPr>
          </w:p>
        </w:tc>
        <w:tc>
          <w:tcPr>
            <w:tcW w:w="3268" w:type="dxa"/>
          </w:tcPr>
          <w:p w14:paraId="0D3C2688" w14:textId="0EC64CCE" w:rsidR="0000702B" w:rsidRPr="00B05E6F" w:rsidRDefault="0000702B" w:rsidP="00915ED5">
            <w:pPr>
              <w:jc w:val="both"/>
              <w:rPr>
                <w:rFonts w:ascii="Book Antiqua" w:hAnsi="Book Antiqua"/>
                <w:lang w:val="es-PR"/>
              </w:rPr>
            </w:pPr>
            <w:r w:rsidRPr="00B05E6F">
              <w:rPr>
                <w:rFonts w:ascii="Book Antiqua" w:hAnsi="Book Antiqua"/>
                <w:lang w:val="es-PR"/>
              </w:rPr>
              <w:tab/>
            </w:r>
            <w:r w:rsidRPr="00B05E6F">
              <w:rPr>
                <w:rFonts w:ascii="Book Antiqua" w:hAnsi="Book Antiqua"/>
                <w:lang w:val="es-PR"/>
              </w:rPr>
              <w:tab/>
            </w:r>
            <w:r w:rsidR="00754FC4">
              <w:rPr>
                <w:rFonts w:ascii="Book Antiqua" w:hAnsi="Book Antiqua"/>
                <w:lang w:val="es-PR"/>
              </w:rPr>
              <w:t>3</w:t>
            </w:r>
            <w:r w:rsidR="00280A19" w:rsidRPr="00B05E6F">
              <w:rPr>
                <w:rFonts w:ascii="Book Antiqua" w:hAnsi="Book Antiqua"/>
                <w:lang w:val="es-PR"/>
              </w:rPr>
              <w:t xml:space="preserve"> </w:t>
            </w:r>
            <w:r w:rsidR="00754FC4">
              <w:rPr>
                <w:rFonts w:ascii="Book Antiqua" w:hAnsi="Book Antiqua"/>
                <w:vertAlign w:val="superscript"/>
                <w:lang w:val="es-PR"/>
              </w:rPr>
              <w:t>ra</w:t>
            </w:r>
            <w:r w:rsidRPr="00B05E6F">
              <w:rPr>
                <w:rFonts w:ascii="Book Antiqua" w:hAnsi="Book Antiqua"/>
                <w:vertAlign w:val="superscript"/>
                <w:lang w:val="es-PR"/>
              </w:rPr>
              <w:t>.</w:t>
            </w:r>
            <w:r w:rsidRPr="00B05E6F">
              <w:rPr>
                <w:rFonts w:ascii="Book Antiqua" w:hAnsi="Book Antiqua"/>
                <w:lang w:val="es-PR"/>
              </w:rPr>
              <w:t xml:space="preserve"> Sesión</w:t>
            </w:r>
          </w:p>
          <w:p w14:paraId="579EDB8A" w14:textId="77777777" w:rsidR="0000702B" w:rsidRPr="00B05E6F" w:rsidRDefault="0000702B" w:rsidP="00915ED5">
            <w:pPr>
              <w:jc w:val="both"/>
              <w:rPr>
                <w:rFonts w:ascii="Book Antiqua" w:hAnsi="Book Antiqua"/>
                <w:lang w:val="es-PR"/>
              </w:rPr>
            </w:pPr>
            <w:r w:rsidRPr="00B05E6F">
              <w:rPr>
                <w:rFonts w:ascii="Book Antiqua" w:hAnsi="Book Antiqua"/>
                <w:lang w:val="es-PR"/>
              </w:rPr>
              <w:tab/>
              <w:t xml:space="preserve">       </w:t>
            </w:r>
            <w:r w:rsidRPr="00B05E6F">
              <w:rPr>
                <w:rFonts w:ascii="Book Antiqua" w:hAnsi="Book Antiqua"/>
                <w:lang w:val="es-PR"/>
              </w:rPr>
              <w:tab/>
              <w:t xml:space="preserve">      Ordinaria</w:t>
            </w:r>
          </w:p>
          <w:p w14:paraId="04591674" w14:textId="77777777" w:rsidR="0000702B" w:rsidRPr="00B05E6F" w:rsidRDefault="0000702B" w:rsidP="00915ED5">
            <w:pPr>
              <w:jc w:val="both"/>
              <w:rPr>
                <w:rFonts w:ascii="Book Antiqua" w:hAnsi="Book Antiqua"/>
                <w:sz w:val="36"/>
                <w:lang w:val="es-PR"/>
              </w:rPr>
            </w:pPr>
          </w:p>
        </w:tc>
      </w:tr>
    </w:tbl>
    <w:bookmarkEnd w:id="0"/>
    <w:p w14:paraId="02978626" w14:textId="4B5C8FCB" w:rsidR="0000702B" w:rsidRPr="00B05E6F" w:rsidRDefault="0000702B" w:rsidP="003527CE">
      <w:pPr>
        <w:spacing w:line="360" w:lineRule="auto"/>
        <w:jc w:val="center"/>
        <w:rPr>
          <w:rFonts w:ascii="Book Antiqua" w:hAnsi="Book Antiqua"/>
          <w:b/>
          <w:sz w:val="36"/>
          <w:lang w:val="es-PR"/>
        </w:rPr>
      </w:pPr>
      <w:r w:rsidRPr="00B05E6F">
        <w:rPr>
          <w:rFonts w:ascii="Book Antiqua" w:hAnsi="Book Antiqua"/>
          <w:b/>
          <w:sz w:val="36"/>
          <w:lang w:val="es-PR"/>
        </w:rPr>
        <w:t>SENADO DE PUERTO RICO</w:t>
      </w:r>
      <w:bookmarkEnd w:id="1"/>
    </w:p>
    <w:p w14:paraId="0A02050C" w14:textId="13A85EC4" w:rsidR="0000702B" w:rsidRPr="00B05E6F" w:rsidRDefault="0000702B" w:rsidP="003527CE">
      <w:pPr>
        <w:spacing w:line="360" w:lineRule="auto"/>
        <w:jc w:val="center"/>
        <w:rPr>
          <w:rFonts w:ascii="Book Antiqua" w:hAnsi="Book Antiqua"/>
          <w:b/>
          <w:sz w:val="52"/>
          <w:lang w:val="es-PR"/>
        </w:rPr>
      </w:pPr>
      <w:r w:rsidRPr="00B05E6F">
        <w:rPr>
          <w:rFonts w:ascii="Book Antiqua" w:hAnsi="Book Antiqua"/>
          <w:b/>
          <w:sz w:val="52"/>
          <w:lang w:val="es-PR"/>
        </w:rPr>
        <w:t>P. del S.</w:t>
      </w:r>
      <w:r w:rsidR="00280A19" w:rsidRPr="00B05E6F">
        <w:rPr>
          <w:rFonts w:ascii="Book Antiqua" w:hAnsi="Book Antiqua"/>
          <w:b/>
          <w:sz w:val="52"/>
          <w:lang w:val="es-PR"/>
        </w:rPr>
        <w:t xml:space="preserve"> </w:t>
      </w:r>
      <w:r w:rsidR="00AE5236">
        <w:rPr>
          <w:rFonts w:ascii="Book Antiqua" w:hAnsi="Book Antiqua"/>
          <w:b/>
          <w:sz w:val="52"/>
          <w:lang w:val="es-PR"/>
        </w:rPr>
        <w:t>939</w:t>
      </w:r>
    </w:p>
    <w:p w14:paraId="0A885B68" w14:textId="6ED6F7F8" w:rsidR="0000702B" w:rsidRPr="00B05E6F" w:rsidRDefault="00AE5236" w:rsidP="003527CE">
      <w:pPr>
        <w:spacing w:line="360" w:lineRule="auto"/>
        <w:jc w:val="center"/>
        <w:rPr>
          <w:rFonts w:ascii="Book Antiqua" w:hAnsi="Book Antiqua"/>
          <w:lang w:val="es-PR"/>
        </w:rPr>
      </w:pPr>
      <w:bookmarkStart w:id="3" w:name="_Hlk183037684"/>
      <w:r>
        <w:rPr>
          <w:rFonts w:ascii="Book Antiqua" w:hAnsi="Book Antiqua"/>
          <w:lang w:val="es-PR"/>
        </w:rPr>
        <w:t>13</w:t>
      </w:r>
      <w:r w:rsidR="0000702B" w:rsidRPr="00B05E6F">
        <w:rPr>
          <w:rFonts w:ascii="Book Antiqua" w:hAnsi="Book Antiqua"/>
          <w:lang w:val="es-PR"/>
        </w:rPr>
        <w:t xml:space="preserve"> de </w:t>
      </w:r>
      <w:r w:rsidR="00A70F05">
        <w:rPr>
          <w:rFonts w:ascii="Book Antiqua" w:hAnsi="Book Antiqua"/>
          <w:lang w:val="es-PR"/>
        </w:rPr>
        <w:t>enero</w:t>
      </w:r>
      <w:r w:rsidR="0000702B" w:rsidRPr="00B05E6F">
        <w:rPr>
          <w:rFonts w:ascii="Book Antiqua" w:hAnsi="Book Antiqua"/>
          <w:lang w:val="es-PR"/>
        </w:rPr>
        <w:t xml:space="preserve"> de 202</w:t>
      </w:r>
      <w:r w:rsidR="00A70F05">
        <w:rPr>
          <w:rFonts w:ascii="Book Antiqua" w:hAnsi="Book Antiqua"/>
          <w:lang w:val="es-PR"/>
        </w:rPr>
        <w:t>6</w:t>
      </w:r>
    </w:p>
    <w:p w14:paraId="2C27582D" w14:textId="504DF1A2" w:rsidR="0000702B" w:rsidRPr="00E8405E" w:rsidRDefault="0000702B" w:rsidP="00355743">
      <w:pPr>
        <w:spacing w:line="360" w:lineRule="auto"/>
        <w:jc w:val="center"/>
        <w:rPr>
          <w:rFonts w:ascii="Book Antiqua" w:hAnsi="Book Antiqua"/>
          <w:i/>
          <w:iCs/>
          <w:lang w:val="es-PR"/>
        </w:rPr>
      </w:pPr>
      <w:r w:rsidRPr="00B05E6F">
        <w:rPr>
          <w:rFonts w:ascii="Book Antiqua" w:hAnsi="Book Antiqua"/>
          <w:lang w:val="es-PR"/>
        </w:rPr>
        <w:t xml:space="preserve">Presentado por </w:t>
      </w:r>
      <w:r w:rsidR="00551999" w:rsidRPr="00B05E6F">
        <w:rPr>
          <w:rFonts w:ascii="Book Antiqua" w:hAnsi="Book Antiqua"/>
          <w:lang w:val="es-PR"/>
        </w:rPr>
        <w:t xml:space="preserve">la señora </w:t>
      </w:r>
      <w:r w:rsidR="00551999" w:rsidRPr="00E8405E">
        <w:rPr>
          <w:rFonts w:ascii="Book Antiqua" w:hAnsi="Book Antiqua"/>
          <w:i/>
          <w:iCs/>
          <w:lang w:val="es-PR"/>
        </w:rPr>
        <w:t>Soto Aguilú</w:t>
      </w:r>
      <w:r w:rsidR="004A1508" w:rsidRPr="00E8405E">
        <w:rPr>
          <w:rFonts w:ascii="Book Antiqua" w:hAnsi="Book Antiqua"/>
          <w:i/>
          <w:iCs/>
          <w:lang w:val="es-PR"/>
        </w:rPr>
        <w:t xml:space="preserve"> </w:t>
      </w:r>
    </w:p>
    <w:p w14:paraId="6FA74920" w14:textId="3716C5EF" w:rsidR="003527CE" w:rsidRPr="007A4177" w:rsidRDefault="0000702B" w:rsidP="003527CE">
      <w:pPr>
        <w:spacing w:before="120"/>
        <w:jc w:val="center"/>
        <w:rPr>
          <w:rFonts w:ascii="Book Antiqua" w:hAnsi="Book Antiqua"/>
          <w:i/>
          <w:iCs/>
          <w:szCs w:val="24"/>
          <w:lang w:val="es-419"/>
        </w:rPr>
      </w:pPr>
      <w:r w:rsidRPr="00B05E6F">
        <w:rPr>
          <w:rFonts w:ascii="Book Antiqua" w:hAnsi="Book Antiqua"/>
          <w:i/>
          <w:lang w:val="es-PR"/>
        </w:rPr>
        <w:t>Referido a</w:t>
      </w:r>
      <w:r w:rsidR="003527CE">
        <w:rPr>
          <w:rFonts w:ascii="Book Antiqua" w:hAnsi="Book Antiqua"/>
          <w:i/>
          <w:lang w:val="es-PR"/>
        </w:rPr>
        <w:t xml:space="preserve"> la Comisión de</w:t>
      </w:r>
      <w:r w:rsidR="003527CE" w:rsidRPr="003527CE">
        <w:rPr>
          <w:rFonts w:ascii="Book Antiqua" w:hAnsi="Book Antiqua"/>
          <w:i/>
          <w:iCs/>
          <w:szCs w:val="24"/>
          <w:lang w:val="es-419"/>
        </w:rPr>
        <w:t xml:space="preserve"> </w:t>
      </w:r>
      <w:r w:rsidR="003527CE" w:rsidRPr="007A4177">
        <w:rPr>
          <w:rFonts w:ascii="Book Antiqua" w:hAnsi="Book Antiqua"/>
          <w:i/>
          <w:iCs/>
          <w:szCs w:val="24"/>
          <w:lang w:val="es-419"/>
        </w:rPr>
        <w:t>Desarrollo Económico, Pequeños Negocios, Banca, Comercio, Seguros y Cooperativismo</w:t>
      </w:r>
    </w:p>
    <w:p w14:paraId="34105B94" w14:textId="7FAD5159" w:rsidR="00A202B7" w:rsidRPr="003527CE" w:rsidRDefault="003527CE" w:rsidP="00355743">
      <w:pPr>
        <w:spacing w:line="360" w:lineRule="auto"/>
        <w:jc w:val="center"/>
        <w:rPr>
          <w:rFonts w:ascii="Book Antiqua" w:hAnsi="Book Antiqua"/>
          <w:i/>
          <w:iCs/>
          <w:sz w:val="12"/>
          <w:szCs w:val="12"/>
          <w:lang w:val="es-PR"/>
        </w:rPr>
      </w:pPr>
      <w:r>
        <w:rPr>
          <w:rFonts w:ascii="Book Antiqua" w:hAnsi="Book Antiqua"/>
          <w:i/>
          <w:lang w:val="es-PR"/>
        </w:rPr>
        <w:t xml:space="preserve"> </w:t>
      </w:r>
    </w:p>
    <w:p w14:paraId="729606B8" w14:textId="5BEBCD82" w:rsidR="00A202B7" w:rsidRPr="00B05E6F" w:rsidRDefault="00A202B7" w:rsidP="00915ED5">
      <w:pPr>
        <w:spacing w:line="360" w:lineRule="auto"/>
        <w:jc w:val="both"/>
        <w:rPr>
          <w:rFonts w:ascii="Book Antiqua" w:hAnsi="Book Antiqua"/>
          <w:i/>
          <w:iCs/>
          <w:sz w:val="4"/>
          <w:szCs w:val="4"/>
          <w:lang w:val="es-PR"/>
        </w:rPr>
      </w:pPr>
    </w:p>
    <w:p w14:paraId="008CA567" w14:textId="105725E0" w:rsidR="00A37DBE" w:rsidRPr="00B05E6F" w:rsidRDefault="0000702B" w:rsidP="00B05E6F">
      <w:pPr>
        <w:jc w:val="center"/>
        <w:rPr>
          <w:rFonts w:ascii="Book Antiqua" w:hAnsi="Book Antiqua"/>
          <w:b/>
          <w:szCs w:val="24"/>
          <w:lang w:val="es-PR"/>
        </w:rPr>
      </w:pPr>
      <w:r w:rsidRPr="00B05E6F">
        <w:rPr>
          <w:rFonts w:ascii="Book Antiqua" w:hAnsi="Book Antiqua"/>
          <w:b/>
          <w:szCs w:val="24"/>
          <w:lang w:val="es-PR"/>
        </w:rPr>
        <w:t>LEY</w:t>
      </w:r>
      <w:bookmarkEnd w:id="2"/>
      <w:bookmarkEnd w:id="3"/>
    </w:p>
    <w:p w14:paraId="2EB20AC1" w14:textId="32B5705F" w:rsidR="002206E3" w:rsidRPr="00B05E6F" w:rsidRDefault="002206E3" w:rsidP="00915ED5">
      <w:pPr>
        <w:widowControl w:val="0"/>
        <w:suppressLineNumbers/>
        <w:autoSpaceDE w:val="0"/>
        <w:autoSpaceDN w:val="0"/>
        <w:adjustRightInd w:val="0"/>
        <w:ind w:left="720" w:hanging="720"/>
        <w:jc w:val="both"/>
        <w:rPr>
          <w:rFonts w:ascii="Book Antiqua" w:hAnsi="Book Antiqua"/>
          <w:bCs/>
          <w:sz w:val="16"/>
          <w:szCs w:val="16"/>
          <w:lang w:val="es-PR"/>
        </w:rPr>
      </w:pPr>
    </w:p>
    <w:p w14:paraId="605881E6" w14:textId="77777777" w:rsidR="00DB78BA" w:rsidRPr="00D70669" w:rsidRDefault="00DB78BA" w:rsidP="003527CE">
      <w:pPr>
        <w:pStyle w:val="NormalWeb"/>
        <w:ind w:left="540" w:hanging="450"/>
        <w:jc w:val="both"/>
        <w:rPr>
          <w:rFonts w:ascii="Book Antiqua" w:hAnsi="Book Antiqua"/>
          <w:lang w:val="es-PR"/>
        </w:rPr>
      </w:pPr>
      <w:r w:rsidRPr="00D70669">
        <w:rPr>
          <w:rFonts w:ascii="Book Antiqua" w:hAnsi="Book Antiqua"/>
          <w:lang w:val="es-PR"/>
        </w:rPr>
        <w:t>Para enmendar la Sección 2032.01 del Capítulo 2 de la Ley Núm. 60 de 1 de julio de 2019, conocida como el "Código de Incentivos de Puerto Rico", según enmendada, a los fines de añadir un nuevo inciso (h) que permita exenciones en patentes municipales para consultorios o clusters médicos especializados; condicionar dichas exenciones al intercambio de ofrecer servicios comunitarios gratuitos o de bajo costo mensuales y contratar mano de obra local; promover la descentralización de servicios médicos alrededor de la isla; requerir coordinación con municipios y fiscalización por el Departamento de Desarrollo Económico y Comercio (DDEC); y para otros fines relacionados.</w:t>
      </w:r>
    </w:p>
    <w:p w14:paraId="5A030C57" w14:textId="21FF836D" w:rsidR="00183482" w:rsidRDefault="00183482" w:rsidP="00B05E6F">
      <w:pPr>
        <w:jc w:val="center"/>
        <w:rPr>
          <w:rFonts w:ascii="Book Antiqua" w:hAnsi="Book Antiqua"/>
          <w:b/>
          <w:bCs/>
          <w:lang w:val="es-PR"/>
        </w:rPr>
      </w:pPr>
    </w:p>
    <w:p w14:paraId="704C8A72" w14:textId="1B2E4B14" w:rsidR="00A37DBE" w:rsidRPr="00B05E6F" w:rsidRDefault="0025618A" w:rsidP="00B05E6F">
      <w:pPr>
        <w:jc w:val="center"/>
        <w:rPr>
          <w:rFonts w:ascii="Book Antiqua" w:hAnsi="Book Antiqua"/>
          <w:b/>
          <w:bCs/>
          <w:lang w:val="es-PR"/>
        </w:rPr>
      </w:pPr>
      <w:r w:rsidRPr="00B05E6F">
        <w:rPr>
          <w:rFonts w:ascii="Book Antiqua" w:hAnsi="Book Antiqua"/>
          <w:b/>
          <w:bCs/>
          <w:lang w:val="es-PR"/>
        </w:rPr>
        <w:t>EXPOSICIÓ</w:t>
      </w:r>
      <w:r w:rsidR="00A37DBE" w:rsidRPr="00B05E6F">
        <w:rPr>
          <w:rFonts w:ascii="Book Antiqua" w:hAnsi="Book Antiqua"/>
          <w:b/>
          <w:bCs/>
          <w:lang w:val="es-PR"/>
        </w:rPr>
        <w:t>N DE MOTIVOS</w:t>
      </w:r>
    </w:p>
    <w:p w14:paraId="43681AEB" w14:textId="77777777" w:rsidR="0025618A" w:rsidRPr="003527CE" w:rsidRDefault="0025618A" w:rsidP="008F723E">
      <w:pPr>
        <w:spacing w:line="360" w:lineRule="auto"/>
        <w:jc w:val="both"/>
        <w:rPr>
          <w:rFonts w:ascii="Book Antiqua" w:hAnsi="Book Antiqua"/>
          <w:sz w:val="16"/>
          <w:szCs w:val="16"/>
          <w:lang w:val="es-PR"/>
        </w:rPr>
      </w:pPr>
    </w:p>
    <w:p w14:paraId="50D170AE" w14:textId="77777777" w:rsidR="001D0A6F" w:rsidRPr="00C55A3F" w:rsidRDefault="001D0A6F" w:rsidP="00C55A3F">
      <w:pPr>
        <w:pStyle w:val="NormalWeb"/>
        <w:spacing w:line="360" w:lineRule="auto"/>
        <w:ind w:firstLine="720"/>
        <w:jc w:val="both"/>
        <w:rPr>
          <w:rFonts w:ascii="Book Antiqua" w:hAnsi="Book Antiqua"/>
          <w:lang w:val="es-PR"/>
        </w:rPr>
      </w:pPr>
      <w:r w:rsidRPr="00C55A3F">
        <w:rPr>
          <w:rFonts w:ascii="Book Antiqua" w:hAnsi="Book Antiqua"/>
          <w:lang w:val="es-PR"/>
        </w:rPr>
        <w:t>El Código de Incentivos de Puerto Rico (Ley Núm. 60-2019) establece en su Capítulo 2, Sección 2032.01, actividades elegibles para incentivos, incluyendo exenciones municipales (impuestos sobre la propiedad, patentes municipales y IVU) según disponga la ley. Sin embargo, no contempla específicamente exenciones en patentes municipales (impuestos locales sobre ingresos brutos, regulados por el Código Municipal – Ley 107-2020, Capítulo III) condicionadas a servicios comunitarios o contratación local para el sector de salud.</w:t>
      </w:r>
    </w:p>
    <w:p w14:paraId="513F52BE" w14:textId="77777777" w:rsidR="00C55A3F" w:rsidRDefault="001D0A6F" w:rsidP="00C55A3F">
      <w:pPr>
        <w:pStyle w:val="NormalWeb"/>
        <w:spacing w:line="360" w:lineRule="auto"/>
        <w:ind w:firstLine="720"/>
        <w:jc w:val="both"/>
        <w:rPr>
          <w:rFonts w:ascii="Book Antiqua" w:hAnsi="Book Antiqua"/>
          <w:lang w:val="es-PR"/>
        </w:rPr>
      </w:pPr>
      <w:r w:rsidRPr="00C55A3F">
        <w:rPr>
          <w:rFonts w:ascii="Book Antiqua" w:hAnsi="Book Antiqua"/>
          <w:lang w:val="es-PR"/>
        </w:rPr>
        <w:lastRenderedPageBreak/>
        <w:t xml:space="preserve">Esta enmienda crea un incentivo para consultorios o clusters médicos especializados (con al menos tres especialidades) mediante exención total o parcial en patentes municipales por hasta diez (10) años, a cambio de ofrecer clínicas gratuitas o de bajo costo mensuales para comunidades vulnerables y contratar al menos el 70% de mano de obra local. Esto incentivará la inversión en regiones subdesarrolladas, descentralizando servicios concentrados en áreas metropolitanas, mejorando el acceso a salud y generando impacto social directo. </w:t>
      </w:r>
    </w:p>
    <w:p w14:paraId="0DDCA8AB" w14:textId="604BA67F" w:rsidR="001D0A6F" w:rsidRPr="00C55A3F" w:rsidRDefault="001D0A6F" w:rsidP="003527CE">
      <w:pPr>
        <w:pStyle w:val="NormalWeb"/>
        <w:spacing w:before="120" w:after="120" w:line="360" w:lineRule="auto"/>
        <w:ind w:firstLine="720"/>
        <w:jc w:val="both"/>
        <w:rPr>
          <w:rFonts w:ascii="Book Antiqua" w:hAnsi="Book Antiqua"/>
          <w:lang w:val="es-PR"/>
        </w:rPr>
      </w:pPr>
      <w:r w:rsidRPr="00C55A3F">
        <w:rPr>
          <w:rFonts w:ascii="Book Antiqua" w:hAnsi="Book Antiqua"/>
          <w:lang w:val="es-PR"/>
        </w:rPr>
        <w:t>El incentivo es viable fiscalmente para municipios (pérdida de patentes compensada por beneficios indirectos como empleo y recaudos IVU), alineado con restricciones de la Junta de Control Fiscal mediante cláusulas de revocación y auditorías.</w:t>
      </w:r>
    </w:p>
    <w:p w14:paraId="355AB7A9" w14:textId="77777777" w:rsidR="001E1A31" w:rsidRPr="00C55A3F" w:rsidRDefault="001E1A31" w:rsidP="003527CE">
      <w:pPr>
        <w:pStyle w:val="NormalWeb"/>
        <w:spacing w:before="120" w:after="120" w:line="360" w:lineRule="auto"/>
        <w:ind w:firstLine="720"/>
        <w:jc w:val="both"/>
        <w:rPr>
          <w:rFonts w:ascii="Book Antiqua" w:hAnsi="Book Antiqua"/>
          <w:lang w:val="es-PR"/>
        </w:rPr>
      </w:pPr>
      <w:r w:rsidRPr="00C55A3F">
        <w:rPr>
          <w:rFonts w:ascii="Book Antiqua" w:hAnsi="Book Antiqua"/>
          <w:lang w:val="es-PR"/>
        </w:rPr>
        <w:t>La medida fomenta la responsabilidad social corporativa, se inspira en exenciones municipales existentes bajo Ley 60 (e.g., para ciertos negocios), y complementa incentivos como los de Ley 76-2025 (créditos en nómina) sin duplicarlos.</w:t>
      </w:r>
    </w:p>
    <w:p w14:paraId="412AEB4A" w14:textId="6B635A81" w:rsidR="00A37DBE" w:rsidRPr="001E5BA9" w:rsidRDefault="00A37DBE" w:rsidP="00183000">
      <w:pPr>
        <w:spacing w:line="480" w:lineRule="auto"/>
        <w:jc w:val="both"/>
        <w:rPr>
          <w:rFonts w:ascii="Book Antiqua" w:hAnsi="Book Antiqua"/>
          <w:b/>
          <w:bCs/>
          <w:iCs/>
          <w:szCs w:val="24"/>
          <w:lang w:val="es-PR"/>
        </w:rPr>
      </w:pPr>
      <w:r w:rsidRPr="001E5BA9">
        <w:rPr>
          <w:rFonts w:ascii="Book Antiqua" w:hAnsi="Book Antiqua"/>
          <w:b/>
          <w:bCs/>
          <w:iCs/>
          <w:szCs w:val="24"/>
          <w:lang w:val="es-PR"/>
        </w:rPr>
        <w:t>DECR</w:t>
      </w:r>
      <w:r w:rsidR="0025618A" w:rsidRPr="001E5BA9">
        <w:rPr>
          <w:rFonts w:ascii="Book Antiqua" w:hAnsi="Book Antiqua"/>
          <w:b/>
          <w:bCs/>
          <w:iCs/>
          <w:szCs w:val="24"/>
          <w:lang w:val="es-PR"/>
        </w:rPr>
        <w:t>É</w:t>
      </w:r>
      <w:r w:rsidRPr="001E5BA9">
        <w:rPr>
          <w:rFonts w:ascii="Book Antiqua" w:hAnsi="Book Antiqua"/>
          <w:b/>
          <w:bCs/>
          <w:iCs/>
          <w:szCs w:val="24"/>
          <w:lang w:val="es-PR"/>
        </w:rPr>
        <w:t>TASE POR LA ASAMBLEA LEGISLATIVA DE PUERTO RICO:</w:t>
      </w:r>
    </w:p>
    <w:p w14:paraId="26914EAD" w14:textId="77777777" w:rsidR="00A37DBE" w:rsidRPr="001E5BA9" w:rsidRDefault="00A37DBE" w:rsidP="00183000">
      <w:pPr>
        <w:spacing w:line="480" w:lineRule="auto"/>
        <w:jc w:val="both"/>
        <w:rPr>
          <w:rFonts w:ascii="Book Antiqua" w:hAnsi="Book Antiqua"/>
          <w:i/>
          <w:szCs w:val="24"/>
          <w:lang w:val="es-PR"/>
        </w:rPr>
        <w:sectPr w:rsidR="00A37DBE" w:rsidRPr="001E5BA9">
          <w:headerReference w:type="default" r:id="rId12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21F9B97" w14:textId="5F8127B0" w:rsidR="00180274" w:rsidRPr="009465CB" w:rsidRDefault="001476DD" w:rsidP="009465CB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9465CB">
        <w:rPr>
          <w:rFonts w:ascii="Book Antiqua" w:hAnsi="Book Antiqua"/>
          <w:lang w:val="es-PR"/>
        </w:rPr>
        <w:t>Artículo</w:t>
      </w:r>
      <w:r w:rsidR="00091B5E" w:rsidRPr="009465CB">
        <w:rPr>
          <w:rFonts w:ascii="Book Antiqua" w:hAnsi="Book Antiqua"/>
          <w:color w:val="000000" w:themeColor="text1"/>
          <w:lang w:val="es-PR"/>
        </w:rPr>
        <w:t xml:space="preserve"> 1</w:t>
      </w:r>
      <w:r w:rsidR="00D80229" w:rsidRPr="009465CB">
        <w:rPr>
          <w:rFonts w:ascii="Book Antiqua" w:hAnsi="Book Antiqua"/>
          <w:color w:val="000000" w:themeColor="text1"/>
          <w:lang w:val="es-PR"/>
        </w:rPr>
        <w:t>.</w:t>
      </w:r>
      <w:r w:rsidR="003527CE">
        <w:rPr>
          <w:rFonts w:ascii="Book Antiqua" w:hAnsi="Book Antiqua"/>
          <w:color w:val="000000" w:themeColor="text1"/>
          <w:lang w:val="es-PR"/>
        </w:rPr>
        <w:t>-</w:t>
      </w:r>
      <w:r w:rsidR="000775AB" w:rsidRPr="009465CB">
        <w:rPr>
          <w:rFonts w:ascii="Book Antiqua" w:hAnsi="Book Antiqua"/>
          <w:lang w:val="es-PR"/>
        </w:rPr>
        <w:t xml:space="preserve"> </w:t>
      </w:r>
      <w:r w:rsidR="00180274" w:rsidRPr="009465CB">
        <w:rPr>
          <w:rFonts w:ascii="Book Antiqua" w:hAnsi="Book Antiqua"/>
          <w:lang w:val="es-PR"/>
        </w:rPr>
        <w:t>Se enmienda la Sección 2032.01 del Capítulo 2 de la Ley Núm. 60</w:t>
      </w:r>
      <w:r w:rsidR="009465CB">
        <w:rPr>
          <w:rFonts w:ascii="Book Antiqua" w:hAnsi="Book Antiqua"/>
          <w:lang w:val="es-PR"/>
        </w:rPr>
        <w:t>-</w:t>
      </w:r>
      <w:r w:rsidR="00180274" w:rsidRPr="009465CB">
        <w:rPr>
          <w:rFonts w:ascii="Book Antiqua" w:hAnsi="Book Antiqua"/>
          <w:lang w:val="es-PR"/>
        </w:rPr>
        <w:t>2019, según enmendada, para añadir un nuevo inciso (h) que lea como sigue:</w:t>
      </w:r>
    </w:p>
    <w:p w14:paraId="1CA725A5" w14:textId="77777777" w:rsidR="009465CB" w:rsidRPr="00634C29" w:rsidRDefault="00180274" w:rsidP="009465CB">
      <w:pPr>
        <w:pStyle w:val="NormalWeb"/>
        <w:spacing w:line="480" w:lineRule="auto"/>
        <w:ind w:firstLine="360"/>
        <w:jc w:val="both"/>
        <w:rPr>
          <w:rFonts w:ascii="Book Antiqua" w:hAnsi="Book Antiqua"/>
          <w:i/>
          <w:iCs/>
          <w:lang w:val="es-PR"/>
        </w:rPr>
      </w:pPr>
      <w:r w:rsidRPr="00634C29">
        <w:rPr>
          <w:rFonts w:ascii="Book Antiqua" w:hAnsi="Book Antiqua"/>
          <w:i/>
          <w:iCs/>
          <w:lang w:val="es-PR"/>
        </w:rPr>
        <w:t xml:space="preserve">"(h) Exención en Patentes Municipales para Consultorios o Clusters Médicos con Servicios Comunitarios. </w:t>
      </w:r>
    </w:p>
    <w:p w14:paraId="31A0B611" w14:textId="0E4C3558" w:rsidR="00180274" w:rsidRPr="00CD0C0B" w:rsidRDefault="00180274" w:rsidP="009465CB">
      <w:pPr>
        <w:pStyle w:val="NormalWeb"/>
        <w:spacing w:line="480" w:lineRule="auto"/>
        <w:ind w:firstLine="360"/>
        <w:jc w:val="both"/>
        <w:rPr>
          <w:rFonts w:ascii="Book Antiqua" w:hAnsi="Book Antiqua"/>
          <w:i/>
          <w:iCs/>
          <w:lang w:val="es-PR"/>
        </w:rPr>
      </w:pPr>
      <w:r w:rsidRPr="00CD0C0B">
        <w:rPr>
          <w:rFonts w:ascii="Book Antiqua" w:hAnsi="Book Antiqua"/>
          <w:i/>
          <w:iCs/>
          <w:lang w:val="es-PR"/>
        </w:rPr>
        <w:t>Se declara elegible para exenciones municipales cualquier consultorio o cluster médico especializado (definido como instalaciones con al menos tres (3) especialidades médicas integradas), con el propósito de descentralizar servicios alrededor de la isla. Los incentivos incluirán:</w:t>
      </w:r>
    </w:p>
    <w:p w14:paraId="7D756537" w14:textId="77777777" w:rsidR="00180274" w:rsidRPr="00CD0C0B" w:rsidRDefault="00180274" w:rsidP="009465CB">
      <w:pPr>
        <w:numPr>
          <w:ilvl w:val="0"/>
          <w:numId w:val="10"/>
        </w:numPr>
        <w:spacing w:before="100" w:beforeAutospacing="1" w:after="100" w:afterAutospacing="1" w:line="480" w:lineRule="auto"/>
        <w:jc w:val="both"/>
        <w:rPr>
          <w:rFonts w:ascii="Book Antiqua" w:hAnsi="Book Antiqua"/>
          <w:i/>
          <w:iCs/>
          <w:szCs w:val="24"/>
          <w:lang w:val="es-PR"/>
        </w:rPr>
      </w:pPr>
      <w:r w:rsidRPr="00CD0C0B">
        <w:rPr>
          <w:rFonts w:ascii="Book Antiqua" w:hAnsi="Book Antiqua"/>
          <w:i/>
          <w:iCs/>
          <w:szCs w:val="24"/>
          <w:lang w:val="es-PR"/>
        </w:rPr>
        <w:t>Exención total o parcial (hasta el 100%) en patentes municipales por un término de hasta diez (10) años, condicionada al intercambio de:</w:t>
      </w:r>
    </w:p>
    <w:p w14:paraId="192E7E29" w14:textId="77777777" w:rsidR="00F854D9" w:rsidRPr="00CD0C0B" w:rsidRDefault="00180274" w:rsidP="00F854D9">
      <w:pPr>
        <w:pStyle w:val="ListParagraph"/>
        <w:numPr>
          <w:ilvl w:val="2"/>
          <w:numId w:val="10"/>
        </w:numPr>
        <w:spacing w:before="100" w:beforeAutospacing="1" w:after="100" w:afterAutospacing="1" w:line="480" w:lineRule="auto"/>
        <w:jc w:val="both"/>
        <w:rPr>
          <w:rFonts w:ascii="Book Antiqua" w:hAnsi="Book Antiqua"/>
          <w:i/>
          <w:iCs/>
          <w:sz w:val="24"/>
          <w:szCs w:val="24"/>
          <w:lang w:val="es-PR"/>
        </w:rPr>
      </w:pPr>
      <w:r w:rsidRPr="00CD0C0B">
        <w:rPr>
          <w:rFonts w:ascii="Book Antiqua" w:hAnsi="Book Antiqua"/>
          <w:i/>
          <w:iCs/>
          <w:sz w:val="24"/>
          <w:szCs w:val="24"/>
          <w:lang w:val="es-PR"/>
        </w:rPr>
        <w:lastRenderedPageBreak/>
        <w:t>Ofrecer servicios comunitarios gratuitos o de bajo costo (clínicas mensuales abiertas al público vulnerable, con al menos 20 pacientes por mes).</w:t>
      </w:r>
    </w:p>
    <w:p w14:paraId="21802707" w14:textId="2A444C43" w:rsidR="00180274" w:rsidRPr="00CD0C0B" w:rsidRDefault="00180274" w:rsidP="00F854D9">
      <w:pPr>
        <w:pStyle w:val="ListParagraph"/>
        <w:numPr>
          <w:ilvl w:val="2"/>
          <w:numId w:val="10"/>
        </w:numPr>
        <w:spacing w:before="100" w:beforeAutospacing="1" w:after="100" w:afterAutospacing="1" w:line="480" w:lineRule="auto"/>
        <w:jc w:val="both"/>
        <w:rPr>
          <w:rFonts w:ascii="Book Antiqua" w:hAnsi="Book Antiqua"/>
          <w:i/>
          <w:iCs/>
          <w:sz w:val="24"/>
          <w:szCs w:val="24"/>
          <w:lang w:val="es-PR"/>
        </w:rPr>
      </w:pPr>
      <w:r w:rsidRPr="00CD0C0B">
        <w:rPr>
          <w:rFonts w:ascii="Book Antiqua" w:hAnsi="Book Antiqua"/>
          <w:i/>
          <w:iCs/>
          <w:sz w:val="24"/>
          <w:szCs w:val="24"/>
          <w:lang w:val="es-PR"/>
        </w:rPr>
        <w:t>Contratar al menos el setenta por ciento (70%) de mano de obra local (residentes de Puerto Rico) durante la vigencia del incentivo.</w:t>
      </w:r>
    </w:p>
    <w:p w14:paraId="1F8B834D" w14:textId="346B7BA2" w:rsidR="006C1C02" w:rsidRPr="00CD0C0B" w:rsidRDefault="006C1C02" w:rsidP="00F854D9">
      <w:pPr>
        <w:pStyle w:val="ListParagraph"/>
        <w:numPr>
          <w:ilvl w:val="0"/>
          <w:numId w:val="10"/>
        </w:numPr>
        <w:spacing w:line="480" w:lineRule="auto"/>
        <w:jc w:val="both"/>
        <w:rPr>
          <w:rFonts w:ascii="Book Antiqua" w:hAnsi="Book Antiqua"/>
          <w:i/>
          <w:iCs/>
          <w:sz w:val="24"/>
          <w:szCs w:val="24"/>
          <w:lang w:val="es-PR"/>
        </w:rPr>
      </w:pPr>
      <w:r w:rsidRPr="00CD0C0B">
        <w:rPr>
          <w:rFonts w:ascii="Book Antiqua" w:hAnsi="Book Antiqua"/>
          <w:i/>
          <w:iCs/>
          <w:sz w:val="24"/>
          <w:szCs w:val="24"/>
          <w:lang w:val="es-PR"/>
        </w:rPr>
        <w:t xml:space="preserve">El Departamento de Desarrollo Económico y Comercio (DDEC), en coordinación con los municipios afectados, emitirá decretos de incentivos bajo solicitud, verificando el cumplimiento mediante auditorías anuales y reportes de servicios comunitarios. El incumplimiento de las obligaciones resultará en la revocación retroactiva de la exención y el pago de penalidades equivalentes al doble del monto eximido. </w:t>
      </w:r>
    </w:p>
    <w:p w14:paraId="4638E010" w14:textId="37297E87" w:rsidR="006C1C02" w:rsidRPr="00CD0C0B" w:rsidRDefault="006C1C02" w:rsidP="00F854D9">
      <w:pPr>
        <w:pStyle w:val="ListParagraph"/>
        <w:numPr>
          <w:ilvl w:val="0"/>
          <w:numId w:val="10"/>
        </w:numPr>
        <w:spacing w:line="480" w:lineRule="auto"/>
        <w:jc w:val="both"/>
        <w:rPr>
          <w:rFonts w:ascii="Book Antiqua" w:hAnsi="Book Antiqua"/>
          <w:i/>
          <w:iCs/>
          <w:sz w:val="24"/>
          <w:szCs w:val="24"/>
          <w:lang w:val="es-PR"/>
        </w:rPr>
      </w:pPr>
      <w:r w:rsidRPr="00CD0C0B">
        <w:rPr>
          <w:rFonts w:ascii="Book Antiqua" w:hAnsi="Book Antiqua"/>
          <w:i/>
          <w:iCs/>
          <w:sz w:val="24"/>
          <w:szCs w:val="24"/>
          <w:lang w:val="es-PR"/>
        </w:rPr>
        <w:t xml:space="preserve">Prioridad en municipios rurales o subdesarrollados (e.g., fuera del área metropolitana de San Juan), con bonos adicionales de exención del 20% si el proyecto incluye telemedicina o servicios para poblaciones de bajos ingresos. </w:t>
      </w:r>
    </w:p>
    <w:p w14:paraId="3AE7D184" w14:textId="2897B85B" w:rsidR="00542880" w:rsidRPr="00CD0C0B" w:rsidRDefault="006C1C02" w:rsidP="00F854D9">
      <w:pPr>
        <w:pStyle w:val="ListParagraph"/>
        <w:numPr>
          <w:ilvl w:val="0"/>
          <w:numId w:val="10"/>
        </w:numPr>
        <w:spacing w:line="480" w:lineRule="auto"/>
        <w:jc w:val="both"/>
        <w:rPr>
          <w:rFonts w:ascii="Book Antiqua" w:hAnsi="Book Antiqua"/>
          <w:i/>
          <w:iCs/>
          <w:sz w:val="24"/>
          <w:szCs w:val="24"/>
          <w:lang w:val="es-PR"/>
        </w:rPr>
      </w:pPr>
      <w:r w:rsidRPr="00CD0C0B">
        <w:rPr>
          <w:rFonts w:ascii="Book Antiqua" w:hAnsi="Book Antiqua"/>
          <w:i/>
          <w:iCs/>
          <w:sz w:val="24"/>
          <w:szCs w:val="24"/>
          <w:lang w:val="es-PR"/>
        </w:rPr>
        <w:t>El DDEC y los municipios adoptarán reglamentación conjunta para definir 'servicios comunitarios', procedimientos de verificación y criterios de elegibilidad, asegurando transparencia y equidad."</w:t>
      </w:r>
    </w:p>
    <w:p w14:paraId="18C21BE1" w14:textId="18355C98" w:rsidR="0071474A" w:rsidRPr="00E47DB8" w:rsidRDefault="001476DD" w:rsidP="00E47DB8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E47DB8">
        <w:rPr>
          <w:rFonts w:ascii="Book Antiqua" w:hAnsi="Book Antiqua"/>
          <w:lang w:val="es-PR"/>
        </w:rPr>
        <w:t>Artículo</w:t>
      </w:r>
      <w:r w:rsidR="003F5E62" w:rsidRPr="00E47DB8">
        <w:rPr>
          <w:rFonts w:ascii="Book Antiqua" w:hAnsi="Book Antiqua"/>
          <w:lang w:val="es-PR"/>
        </w:rPr>
        <w:t xml:space="preserve"> 2</w:t>
      </w:r>
      <w:r w:rsidR="00594D95">
        <w:rPr>
          <w:rFonts w:ascii="Book Antiqua" w:hAnsi="Book Antiqua"/>
          <w:lang w:val="es-PR"/>
        </w:rPr>
        <w:t>.</w:t>
      </w:r>
      <w:r w:rsidR="003F5E62" w:rsidRPr="00E47DB8">
        <w:rPr>
          <w:rFonts w:ascii="Book Antiqua" w:hAnsi="Book Antiqua"/>
          <w:lang w:val="es-PR"/>
        </w:rPr>
        <w:t xml:space="preserve"> </w:t>
      </w:r>
      <w:r w:rsidR="0071474A" w:rsidRPr="00E47DB8">
        <w:rPr>
          <w:rFonts w:ascii="Book Antiqua" w:hAnsi="Book Antiqua"/>
          <w:lang w:val="es-PR"/>
        </w:rPr>
        <w:t>Financiamiento.</w:t>
      </w:r>
    </w:p>
    <w:p w14:paraId="4F05F156" w14:textId="77777777" w:rsidR="001E5B3C" w:rsidRPr="008346FD" w:rsidRDefault="001E5B3C" w:rsidP="008346FD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8346FD">
        <w:rPr>
          <w:rFonts w:ascii="Book Antiqua" w:hAnsi="Book Antiqua"/>
          <w:lang w:val="es-PR"/>
        </w:rPr>
        <w:t>Para evitar impacto fiscal inicial significativo y cumplir con las restricciones de la Junta de Control Fiscal, los incentivos se financiarán mediante mecanismos autofinanciados y no onerosos:</w:t>
      </w:r>
    </w:p>
    <w:p w14:paraId="3208540C" w14:textId="7451843C" w:rsidR="001E5B3C" w:rsidRPr="008346FD" w:rsidRDefault="001E5B3C" w:rsidP="008346FD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8346FD">
        <w:rPr>
          <w:rFonts w:ascii="Book Antiqua" w:hAnsi="Book Antiqua"/>
          <w:lang w:val="es-PR"/>
        </w:rPr>
        <w:t>a) Cl</w:t>
      </w:r>
      <w:r w:rsidR="008346FD">
        <w:rPr>
          <w:rFonts w:ascii="Book Antiqua" w:hAnsi="Book Antiqua"/>
          <w:lang w:val="es-PR"/>
        </w:rPr>
        <w:t>ausula de retracto</w:t>
      </w:r>
      <w:r w:rsidRPr="008346FD">
        <w:rPr>
          <w:rFonts w:ascii="Book Antiqua" w:hAnsi="Book Antiqua"/>
          <w:lang w:val="es-PR"/>
        </w:rPr>
        <w:t xml:space="preserve"> obligatorio: Si el beneficiario incumple la retención del 70% de empleo local por tres años, se revoca el crédito y se recauda el monto con intereses, reinvirtiendo en el programa.</w:t>
      </w:r>
    </w:p>
    <w:p w14:paraId="048D281B" w14:textId="77777777" w:rsidR="001E5B3C" w:rsidRPr="008346FD" w:rsidRDefault="001E5B3C" w:rsidP="008346FD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8346FD">
        <w:rPr>
          <w:rFonts w:ascii="Book Antiqua" w:hAnsi="Book Antiqua"/>
          <w:lang w:val="es-PR"/>
        </w:rPr>
        <w:lastRenderedPageBreak/>
        <w:t>b) Solicitud de fondos federales bajo programas como los del Health Resources and Services Administration (HRSA) para desarrollo de salud rural y creación de empleos en primeros respondedores y servicios médicos (millones asignados anualmente a Puerto Rico).</w:t>
      </w:r>
    </w:p>
    <w:p w14:paraId="36483BD2" w14:textId="2B45AFDD" w:rsidR="001E5B3C" w:rsidRPr="008346FD" w:rsidRDefault="001E5B3C" w:rsidP="008346FD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8346FD">
        <w:rPr>
          <w:rFonts w:ascii="Book Antiqua" w:hAnsi="Book Antiqua"/>
          <w:lang w:val="es-PR"/>
        </w:rPr>
        <w:t xml:space="preserve">c) </w:t>
      </w:r>
      <w:r w:rsidR="008346FD">
        <w:rPr>
          <w:rFonts w:ascii="Book Antiqua" w:hAnsi="Book Antiqua"/>
          <w:lang w:val="es-PR"/>
        </w:rPr>
        <w:t>Alianzas</w:t>
      </w:r>
      <w:r w:rsidRPr="008346FD">
        <w:rPr>
          <w:rFonts w:ascii="Book Antiqua" w:hAnsi="Book Antiqua"/>
          <w:lang w:val="es-PR"/>
        </w:rPr>
        <w:t xml:space="preserve"> público-privados (PPP) bajo la Ley 161-2009, donde inversionistas privados cubren costos operativos a cambio de incentivos, asegurando contratación local mediante contratos vinculantes y auditorías independientes.</w:t>
      </w:r>
    </w:p>
    <w:p w14:paraId="0C2BC0FB" w14:textId="77777777" w:rsidR="001E5B3C" w:rsidRPr="008346FD" w:rsidRDefault="001E5B3C" w:rsidP="008346FD">
      <w:pPr>
        <w:pStyle w:val="NormalWeb"/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8346FD">
        <w:rPr>
          <w:rFonts w:ascii="Book Antiqua" w:hAnsi="Book Antiqua"/>
          <w:lang w:val="es-PR"/>
        </w:rPr>
        <w:t>d) Reinversión de recaudos indirectos generados por el cluster (e.g., IVU en servicios médicos, patentes municipales y contribuciones sobre ingresos de empleados), creando un fondo rotatorio para expansión del programa.</w:t>
      </w:r>
    </w:p>
    <w:p w14:paraId="5408CF53" w14:textId="5406009D" w:rsidR="00AB1A61" w:rsidRDefault="006F3B8D" w:rsidP="00AB1A61">
      <w:pPr>
        <w:pStyle w:val="NormalWeb"/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E47DB8">
        <w:rPr>
          <w:rFonts w:ascii="Book Antiqua" w:hAnsi="Book Antiqua"/>
          <w:lang w:val="es-PR"/>
        </w:rPr>
        <w:t>Artículo 3.</w:t>
      </w:r>
      <w:proofErr w:type="gramStart"/>
      <w:r w:rsidR="003527CE">
        <w:rPr>
          <w:rFonts w:ascii="Book Antiqua" w:hAnsi="Book Antiqua"/>
          <w:lang w:val="es-PR"/>
        </w:rPr>
        <w:t>-</w:t>
      </w:r>
      <w:r w:rsidRPr="00E47DB8">
        <w:rPr>
          <w:rFonts w:ascii="Book Antiqua" w:hAnsi="Book Antiqua"/>
          <w:lang w:val="es-PR"/>
        </w:rPr>
        <w:t xml:space="preserve">  </w:t>
      </w:r>
      <w:r w:rsidR="00AB1A61">
        <w:rPr>
          <w:rFonts w:ascii="Book Antiqua" w:hAnsi="Book Antiqua"/>
          <w:lang w:val="es-PR"/>
        </w:rPr>
        <w:t>Reglamentación</w:t>
      </w:r>
      <w:proofErr w:type="gramEnd"/>
      <w:r w:rsidR="00AB1A61">
        <w:rPr>
          <w:rFonts w:ascii="Book Antiqua" w:hAnsi="Book Antiqua"/>
          <w:lang w:val="es-PR"/>
        </w:rPr>
        <w:t>.</w:t>
      </w:r>
    </w:p>
    <w:p w14:paraId="7A796E13" w14:textId="5EE00ABD" w:rsidR="0035581B" w:rsidRPr="00E47DB8" w:rsidRDefault="006F3B8D" w:rsidP="00AB1A61">
      <w:pPr>
        <w:pStyle w:val="NormalWeb"/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E47DB8">
        <w:rPr>
          <w:rFonts w:ascii="Book Antiqua" w:hAnsi="Book Antiqua"/>
          <w:lang w:val="es-PR"/>
        </w:rPr>
        <w:t>El Secretario del Departamento de Desarrollo Económico y Comercio (DDEC) adoptará reglamentación para la implementación de esta ley dentro de los 90 días siguientes a su aprobación, incluyendo</w:t>
      </w:r>
    </w:p>
    <w:p w14:paraId="003701F8" w14:textId="6519DD95" w:rsidR="006C24FC" w:rsidRPr="00E47DB8" w:rsidRDefault="001476DD" w:rsidP="00E47DB8">
      <w:pPr>
        <w:pStyle w:val="NormalWeb"/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E47DB8">
        <w:rPr>
          <w:rFonts w:ascii="Book Antiqua" w:hAnsi="Book Antiqua"/>
          <w:lang w:val="es-PR"/>
        </w:rPr>
        <w:t>Artículo</w:t>
      </w:r>
      <w:r w:rsidR="00183000" w:rsidRPr="00E47DB8">
        <w:rPr>
          <w:rFonts w:ascii="Book Antiqua" w:hAnsi="Book Antiqua"/>
          <w:lang w:val="es-PR"/>
        </w:rPr>
        <w:t xml:space="preserve"> </w:t>
      </w:r>
      <w:r w:rsidR="006F3B8D" w:rsidRPr="00E47DB8">
        <w:rPr>
          <w:rFonts w:ascii="Book Antiqua" w:hAnsi="Book Antiqua"/>
          <w:lang w:val="es-PR"/>
        </w:rPr>
        <w:t>4</w:t>
      </w:r>
      <w:r w:rsidR="008A7397" w:rsidRPr="00E47DB8">
        <w:rPr>
          <w:rFonts w:ascii="Book Antiqua" w:hAnsi="Book Antiqua"/>
          <w:lang w:val="es-PR"/>
        </w:rPr>
        <w:t>.</w:t>
      </w:r>
      <w:r w:rsidR="003527CE">
        <w:rPr>
          <w:rFonts w:ascii="Book Antiqua" w:hAnsi="Book Antiqua"/>
          <w:lang w:val="es-PR"/>
        </w:rPr>
        <w:t>-</w:t>
      </w:r>
      <w:r w:rsidR="008A7397" w:rsidRPr="00E47DB8">
        <w:rPr>
          <w:rFonts w:ascii="Book Antiqua" w:hAnsi="Book Antiqua"/>
          <w:lang w:val="es-PR"/>
        </w:rPr>
        <w:t xml:space="preserve"> </w:t>
      </w:r>
      <w:r w:rsidR="006C24FC" w:rsidRPr="00E47DB8">
        <w:rPr>
          <w:rFonts w:ascii="Book Antiqua" w:hAnsi="Book Antiqua"/>
          <w:lang w:val="es-PR"/>
        </w:rPr>
        <w:t xml:space="preserve">Clausula de Separabilidad. </w:t>
      </w:r>
    </w:p>
    <w:p w14:paraId="010D431E" w14:textId="20B3D9D5" w:rsidR="00183000" w:rsidRPr="007F307E" w:rsidRDefault="006C24FC" w:rsidP="007F307E">
      <w:pPr>
        <w:pStyle w:val="NormalWeb"/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7F307E">
        <w:rPr>
          <w:rFonts w:ascii="Book Antiqua" w:hAnsi="Book Antiqua"/>
          <w:lang w:val="es-PR"/>
        </w:rPr>
        <w:t>Si cualquier disposición de esta Ley fuera declarada inconstitucional, nula o inválida por un tribunal competente, dicha declaración no afectará las demás disposiciones de esta Ley, las cuales continuarán en pleno vigor y efecto.</w:t>
      </w:r>
    </w:p>
    <w:p w14:paraId="0AFF3B0D" w14:textId="75A229B0" w:rsidR="002C493E" w:rsidRPr="007F307E" w:rsidRDefault="001476DD" w:rsidP="007F307E">
      <w:pPr>
        <w:pStyle w:val="NormalWeb"/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7F307E">
        <w:rPr>
          <w:rFonts w:ascii="Book Antiqua" w:hAnsi="Book Antiqua"/>
          <w:lang w:val="es-PR"/>
        </w:rPr>
        <w:t>Artículo</w:t>
      </w:r>
      <w:r w:rsidR="006928F7" w:rsidRPr="007F307E">
        <w:rPr>
          <w:rFonts w:ascii="Book Antiqua" w:hAnsi="Book Antiqua"/>
          <w:lang w:val="es-PR"/>
        </w:rPr>
        <w:t xml:space="preserve"> </w:t>
      </w:r>
      <w:r w:rsidR="006F3B8D">
        <w:rPr>
          <w:rFonts w:ascii="Book Antiqua" w:hAnsi="Book Antiqua"/>
          <w:lang w:val="es-PR"/>
        </w:rPr>
        <w:t>5</w:t>
      </w:r>
      <w:r w:rsidR="009D6D52" w:rsidRPr="007F307E">
        <w:rPr>
          <w:rFonts w:ascii="Book Antiqua" w:hAnsi="Book Antiqua"/>
          <w:lang w:val="es-PR"/>
        </w:rPr>
        <w:t xml:space="preserve">.- </w:t>
      </w:r>
      <w:r w:rsidR="00951359" w:rsidRPr="007F307E">
        <w:rPr>
          <w:rFonts w:ascii="Book Antiqua" w:hAnsi="Book Antiqua"/>
          <w:lang w:val="es-PR"/>
        </w:rPr>
        <w:t>Vigencia.</w:t>
      </w:r>
    </w:p>
    <w:p w14:paraId="406D960D" w14:textId="60BEAE76" w:rsidR="004440CB" w:rsidRPr="006928F7" w:rsidRDefault="00FD13DE" w:rsidP="009A31B9">
      <w:pPr>
        <w:pStyle w:val="NormalWeb"/>
        <w:spacing w:line="480" w:lineRule="auto"/>
        <w:jc w:val="both"/>
        <w:rPr>
          <w:rFonts w:ascii="Book Antiqua" w:hAnsi="Book Antiqua"/>
          <w:lang w:val="es-PR"/>
        </w:rPr>
      </w:pPr>
      <w:r w:rsidRPr="007F307E">
        <w:rPr>
          <w:rFonts w:ascii="Book Antiqua" w:hAnsi="Book Antiqua"/>
          <w:lang w:val="es-PR"/>
        </w:rPr>
        <w:t>Esta ley entrará en vigor inmediatamente después de su aprobación</w:t>
      </w:r>
      <w:r w:rsidR="006F3B8D">
        <w:rPr>
          <w:rFonts w:ascii="Book Antiqua" w:hAnsi="Book Antiqua"/>
          <w:lang w:val="es-PR"/>
        </w:rPr>
        <w:t>.</w:t>
      </w:r>
    </w:p>
    <w:sectPr w:rsidR="004440CB" w:rsidRPr="006928F7" w:rsidSect="0025618A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99BB76" w14:textId="77777777" w:rsidR="00CD42A2" w:rsidRDefault="00CD42A2">
      <w:r>
        <w:separator/>
      </w:r>
    </w:p>
  </w:endnote>
  <w:endnote w:type="continuationSeparator" w:id="0">
    <w:p w14:paraId="48B9C8E1" w14:textId="77777777" w:rsidR="00CD42A2" w:rsidRDefault="00CD4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6ACA47" w14:textId="77777777" w:rsidR="00CD42A2" w:rsidRDefault="00CD42A2">
      <w:r>
        <w:separator/>
      </w:r>
    </w:p>
  </w:footnote>
  <w:footnote w:type="continuationSeparator" w:id="0">
    <w:p w14:paraId="231A61E1" w14:textId="77777777" w:rsidR="00CD42A2" w:rsidRDefault="00CD42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88FF8" w14:textId="77777777" w:rsidR="00B1119F" w:rsidRDefault="00B1119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117FC">
      <w:rPr>
        <w:rStyle w:val="PageNumber"/>
        <w:noProof/>
      </w:rPr>
      <w:t>8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F2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F479B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D78C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06740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12279DC"/>
    <w:multiLevelType w:val="multilevel"/>
    <w:tmpl w:val="FCE81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3"/>
      <w:numFmt w:val="bullet"/>
      <w:lvlText w:val=""/>
      <w:lvlJc w:val="left"/>
      <w:pPr>
        <w:ind w:left="2160" w:hanging="360"/>
      </w:pPr>
      <w:rPr>
        <w:rFonts w:ascii="Symbol" w:eastAsia="Times New Roman" w:hAnsi="Symbol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6905199"/>
    <w:multiLevelType w:val="hybridMultilevel"/>
    <w:tmpl w:val="3386EA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30478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84D511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C64166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64F433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66620274">
    <w:abstractNumId w:val="1"/>
  </w:num>
  <w:num w:numId="2" w16cid:durableId="265113185">
    <w:abstractNumId w:val="3"/>
  </w:num>
  <w:num w:numId="3" w16cid:durableId="337007081">
    <w:abstractNumId w:val="0"/>
  </w:num>
  <w:num w:numId="4" w16cid:durableId="220291440">
    <w:abstractNumId w:val="6"/>
  </w:num>
  <w:num w:numId="5" w16cid:durableId="1120536766">
    <w:abstractNumId w:val="7"/>
  </w:num>
  <w:num w:numId="6" w16cid:durableId="285426477">
    <w:abstractNumId w:val="9"/>
  </w:num>
  <w:num w:numId="7" w16cid:durableId="402874310">
    <w:abstractNumId w:val="8"/>
  </w:num>
  <w:num w:numId="8" w16cid:durableId="784156139">
    <w:abstractNumId w:val="2"/>
  </w:num>
  <w:num w:numId="9" w16cid:durableId="441808907">
    <w:abstractNumId w:val="5"/>
  </w:num>
  <w:num w:numId="10" w16cid:durableId="1317565836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40CB"/>
    <w:rsid w:val="00002AB8"/>
    <w:rsid w:val="00004C46"/>
    <w:rsid w:val="000069DE"/>
    <w:rsid w:val="0000702B"/>
    <w:rsid w:val="00007D7C"/>
    <w:rsid w:val="00013859"/>
    <w:rsid w:val="00014CF3"/>
    <w:rsid w:val="00015708"/>
    <w:rsid w:val="00016153"/>
    <w:rsid w:val="00016585"/>
    <w:rsid w:val="00017811"/>
    <w:rsid w:val="00017D36"/>
    <w:rsid w:val="00020902"/>
    <w:rsid w:val="00020D74"/>
    <w:rsid w:val="00022B08"/>
    <w:rsid w:val="0002397F"/>
    <w:rsid w:val="000243FA"/>
    <w:rsid w:val="00025A68"/>
    <w:rsid w:val="00025FD8"/>
    <w:rsid w:val="0002682C"/>
    <w:rsid w:val="00026F7D"/>
    <w:rsid w:val="000278CD"/>
    <w:rsid w:val="00030BB9"/>
    <w:rsid w:val="00031EC6"/>
    <w:rsid w:val="00032717"/>
    <w:rsid w:val="0003324E"/>
    <w:rsid w:val="0003389C"/>
    <w:rsid w:val="000340B4"/>
    <w:rsid w:val="000359C4"/>
    <w:rsid w:val="000402D2"/>
    <w:rsid w:val="000445DE"/>
    <w:rsid w:val="0004525A"/>
    <w:rsid w:val="00045D84"/>
    <w:rsid w:val="000473DB"/>
    <w:rsid w:val="00053F6B"/>
    <w:rsid w:val="00062686"/>
    <w:rsid w:val="00063522"/>
    <w:rsid w:val="00063B5B"/>
    <w:rsid w:val="00070CD3"/>
    <w:rsid w:val="00070EC7"/>
    <w:rsid w:val="000715A1"/>
    <w:rsid w:val="000718FC"/>
    <w:rsid w:val="0007463C"/>
    <w:rsid w:val="00074AD5"/>
    <w:rsid w:val="000758F3"/>
    <w:rsid w:val="000775AB"/>
    <w:rsid w:val="00083A93"/>
    <w:rsid w:val="00083F9B"/>
    <w:rsid w:val="000845DE"/>
    <w:rsid w:val="000852C9"/>
    <w:rsid w:val="0008554A"/>
    <w:rsid w:val="00086E41"/>
    <w:rsid w:val="00087C28"/>
    <w:rsid w:val="00091032"/>
    <w:rsid w:val="00091B5E"/>
    <w:rsid w:val="00092A91"/>
    <w:rsid w:val="0009309C"/>
    <w:rsid w:val="0009350A"/>
    <w:rsid w:val="000944BF"/>
    <w:rsid w:val="000964AF"/>
    <w:rsid w:val="00096F44"/>
    <w:rsid w:val="00097165"/>
    <w:rsid w:val="000A08A9"/>
    <w:rsid w:val="000A0DF0"/>
    <w:rsid w:val="000A146B"/>
    <w:rsid w:val="000A15BC"/>
    <w:rsid w:val="000A2760"/>
    <w:rsid w:val="000A589B"/>
    <w:rsid w:val="000A5B23"/>
    <w:rsid w:val="000A6686"/>
    <w:rsid w:val="000B5A1A"/>
    <w:rsid w:val="000B5DE3"/>
    <w:rsid w:val="000B6837"/>
    <w:rsid w:val="000B68F4"/>
    <w:rsid w:val="000C1292"/>
    <w:rsid w:val="000C23BC"/>
    <w:rsid w:val="000C39C1"/>
    <w:rsid w:val="000C66D0"/>
    <w:rsid w:val="000C6A13"/>
    <w:rsid w:val="000C6D67"/>
    <w:rsid w:val="000D018D"/>
    <w:rsid w:val="000D076A"/>
    <w:rsid w:val="000D0B32"/>
    <w:rsid w:val="000D0BD6"/>
    <w:rsid w:val="000D2945"/>
    <w:rsid w:val="000D2DD5"/>
    <w:rsid w:val="000D749B"/>
    <w:rsid w:val="000D7EA8"/>
    <w:rsid w:val="000E19C2"/>
    <w:rsid w:val="000E2356"/>
    <w:rsid w:val="000E2A02"/>
    <w:rsid w:val="000E3604"/>
    <w:rsid w:val="000E3614"/>
    <w:rsid w:val="000E420C"/>
    <w:rsid w:val="000E4281"/>
    <w:rsid w:val="000F0B31"/>
    <w:rsid w:val="000F0E3E"/>
    <w:rsid w:val="000F24EE"/>
    <w:rsid w:val="000F2E75"/>
    <w:rsid w:val="000F2ED7"/>
    <w:rsid w:val="000F3F2A"/>
    <w:rsid w:val="000F440F"/>
    <w:rsid w:val="001007BF"/>
    <w:rsid w:val="00102469"/>
    <w:rsid w:val="00102B7A"/>
    <w:rsid w:val="001047D6"/>
    <w:rsid w:val="001101D7"/>
    <w:rsid w:val="001111C8"/>
    <w:rsid w:val="0011182F"/>
    <w:rsid w:val="00111B21"/>
    <w:rsid w:val="00112016"/>
    <w:rsid w:val="00112211"/>
    <w:rsid w:val="00112295"/>
    <w:rsid w:val="00112AB0"/>
    <w:rsid w:val="00113633"/>
    <w:rsid w:val="00117DBB"/>
    <w:rsid w:val="001213CC"/>
    <w:rsid w:val="001228A7"/>
    <w:rsid w:val="00123389"/>
    <w:rsid w:val="00124132"/>
    <w:rsid w:val="00125A6B"/>
    <w:rsid w:val="00130ACF"/>
    <w:rsid w:val="00130C56"/>
    <w:rsid w:val="001335BB"/>
    <w:rsid w:val="00134916"/>
    <w:rsid w:val="001351B1"/>
    <w:rsid w:val="001369AB"/>
    <w:rsid w:val="00137429"/>
    <w:rsid w:val="00142521"/>
    <w:rsid w:val="00145C76"/>
    <w:rsid w:val="00146882"/>
    <w:rsid w:val="001476DD"/>
    <w:rsid w:val="00147BD9"/>
    <w:rsid w:val="00154CC2"/>
    <w:rsid w:val="00162FD8"/>
    <w:rsid w:val="001633B3"/>
    <w:rsid w:val="0016412B"/>
    <w:rsid w:val="001656C7"/>
    <w:rsid w:val="00167557"/>
    <w:rsid w:val="00167C14"/>
    <w:rsid w:val="001714CA"/>
    <w:rsid w:val="00173ABC"/>
    <w:rsid w:val="0017507C"/>
    <w:rsid w:val="001760A2"/>
    <w:rsid w:val="00180274"/>
    <w:rsid w:val="00181955"/>
    <w:rsid w:val="001822A8"/>
    <w:rsid w:val="00183000"/>
    <w:rsid w:val="00183482"/>
    <w:rsid w:val="00183558"/>
    <w:rsid w:val="001840BC"/>
    <w:rsid w:val="00184389"/>
    <w:rsid w:val="001855CF"/>
    <w:rsid w:val="00192316"/>
    <w:rsid w:val="001923DF"/>
    <w:rsid w:val="0019253F"/>
    <w:rsid w:val="00194905"/>
    <w:rsid w:val="00197549"/>
    <w:rsid w:val="001B031F"/>
    <w:rsid w:val="001B0A8A"/>
    <w:rsid w:val="001B2CCC"/>
    <w:rsid w:val="001B3EF2"/>
    <w:rsid w:val="001B7DFE"/>
    <w:rsid w:val="001C1E7B"/>
    <w:rsid w:val="001C29F0"/>
    <w:rsid w:val="001D0400"/>
    <w:rsid w:val="001D0674"/>
    <w:rsid w:val="001D0A6F"/>
    <w:rsid w:val="001D133A"/>
    <w:rsid w:val="001D350F"/>
    <w:rsid w:val="001D539B"/>
    <w:rsid w:val="001E0121"/>
    <w:rsid w:val="001E0E8A"/>
    <w:rsid w:val="001E1A31"/>
    <w:rsid w:val="001E2596"/>
    <w:rsid w:val="001E443E"/>
    <w:rsid w:val="001E4777"/>
    <w:rsid w:val="001E5B3C"/>
    <w:rsid w:val="001E5BA9"/>
    <w:rsid w:val="001E72BA"/>
    <w:rsid w:val="001F01C9"/>
    <w:rsid w:val="001F47A9"/>
    <w:rsid w:val="001F5E31"/>
    <w:rsid w:val="00201EF2"/>
    <w:rsid w:val="002033D2"/>
    <w:rsid w:val="00204818"/>
    <w:rsid w:val="00204992"/>
    <w:rsid w:val="002064DA"/>
    <w:rsid w:val="00210134"/>
    <w:rsid w:val="00210744"/>
    <w:rsid w:val="00210857"/>
    <w:rsid w:val="00211D85"/>
    <w:rsid w:val="00212920"/>
    <w:rsid w:val="002133ED"/>
    <w:rsid w:val="00216293"/>
    <w:rsid w:val="00216FC4"/>
    <w:rsid w:val="00220385"/>
    <w:rsid w:val="002206E3"/>
    <w:rsid w:val="00221E36"/>
    <w:rsid w:val="00222749"/>
    <w:rsid w:val="002234E0"/>
    <w:rsid w:val="002258F2"/>
    <w:rsid w:val="00225AB8"/>
    <w:rsid w:val="002266AA"/>
    <w:rsid w:val="00226B04"/>
    <w:rsid w:val="00226CD6"/>
    <w:rsid w:val="00227765"/>
    <w:rsid w:val="0023079C"/>
    <w:rsid w:val="00230D46"/>
    <w:rsid w:val="00232735"/>
    <w:rsid w:val="00234E2E"/>
    <w:rsid w:val="00235B5F"/>
    <w:rsid w:val="00236A24"/>
    <w:rsid w:val="002370A7"/>
    <w:rsid w:val="00241498"/>
    <w:rsid w:val="00243764"/>
    <w:rsid w:val="0024736B"/>
    <w:rsid w:val="00251830"/>
    <w:rsid w:val="00251906"/>
    <w:rsid w:val="0025618A"/>
    <w:rsid w:val="0026049B"/>
    <w:rsid w:val="002605F2"/>
    <w:rsid w:val="00260857"/>
    <w:rsid w:val="002628AD"/>
    <w:rsid w:val="002639FB"/>
    <w:rsid w:val="00264DD2"/>
    <w:rsid w:val="00264FE6"/>
    <w:rsid w:val="00266239"/>
    <w:rsid w:val="002729DF"/>
    <w:rsid w:val="00273A10"/>
    <w:rsid w:val="002802AC"/>
    <w:rsid w:val="002804E9"/>
    <w:rsid w:val="00280A19"/>
    <w:rsid w:val="00280E92"/>
    <w:rsid w:val="00281004"/>
    <w:rsid w:val="0028281B"/>
    <w:rsid w:val="002835B3"/>
    <w:rsid w:val="0028653A"/>
    <w:rsid w:val="0029084A"/>
    <w:rsid w:val="00292E61"/>
    <w:rsid w:val="00297C4D"/>
    <w:rsid w:val="002A0CB6"/>
    <w:rsid w:val="002A142E"/>
    <w:rsid w:val="002A1743"/>
    <w:rsid w:val="002A2699"/>
    <w:rsid w:val="002A4198"/>
    <w:rsid w:val="002A5A59"/>
    <w:rsid w:val="002A678A"/>
    <w:rsid w:val="002A741A"/>
    <w:rsid w:val="002A7CC6"/>
    <w:rsid w:val="002B1FF2"/>
    <w:rsid w:val="002B542D"/>
    <w:rsid w:val="002B5BC5"/>
    <w:rsid w:val="002B6A73"/>
    <w:rsid w:val="002B7FF4"/>
    <w:rsid w:val="002C493E"/>
    <w:rsid w:val="002C569D"/>
    <w:rsid w:val="002D1629"/>
    <w:rsid w:val="002D1C39"/>
    <w:rsid w:val="002D2BB3"/>
    <w:rsid w:val="002D33F8"/>
    <w:rsid w:val="002D35E5"/>
    <w:rsid w:val="002D3DE9"/>
    <w:rsid w:val="002D4AC8"/>
    <w:rsid w:val="002D553E"/>
    <w:rsid w:val="002D6777"/>
    <w:rsid w:val="002D6A1F"/>
    <w:rsid w:val="002E0D13"/>
    <w:rsid w:val="002E32DF"/>
    <w:rsid w:val="002E4DA0"/>
    <w:rsid w:val="002E6311"/>
    <w:rsid w:val="002E7D69"/>
    <w:rsid w:val="002F07C8"/>
    <w:rsid w:val="002F0CE0"/>
    <w:rsid w:val="002F323E"/>
    <w:rsid w:val="002F3741"/>
    <w:rsid w:val="002F6B02"/>
    <w:rsid w:val="002F6B32"/>
    <w:rsid w:val="002F70CC"/>
    <w:rsid w:val="002F7EFF"/>
    <w:rsid w:val="00300932"/>
    <w:rsid w:val="003022F3"/>
    <w:rsid w:val="003054D0"/>
    <w:rsid w:val="00307743"/>
    <w:rsid w:val="00312983"/>
    <w:rsid w:val="00312AF4"/>
    <w:rsid w:val="003130B4"/>
    <w:rsid w:val="003131B8"/>
    <w:rsid w:val="00313459"/>
    <w:rsid w:val="003138E5"/>
    <w:rsid w:val="003148FA"/>
    <w:rsid w:val="00315AE0"/>
    <w:rsid w:val="00316163"/>
    <w:rsid w:val="00317390"/>
    <w:rsid w:val="00321146"/>
    <w:rsid w:val="00321481"/>
    <w:rsid w:val="00321814"/>
    <w:rsid w:val="00325105"/>
    <w:rsid w:val="003308A7"/>
    <w:rsid w:val="00330FAF"/>
    <w:rsid w:val="0033347B"/>
    <w:rsid w:val="00333FD2"/>
    <w:rsid w:val="0033533D"/>
    <w:rsid w:val="00341CE0"/>
    <w:rsid w:val="00341E54"/>
    <w:rsid w:val="00341E9D"/>
    <w:rsid w:val="00344670"/>
    <w:rsid w:val="003446A6"/>
    <w:rsid w:val="0034543D"/>
    <w:rsid w:val="0034582F"/>
    <w:rsid w:val="0034678D"/>
    <w:rsid w:val="00346C7B"/>
    <w:rsid w:val="003527CE"/>
    <w:rsid w:val="00352C13"/>
    <w:rsid w:val="00352D5E"/>
    <w:rsid w:val="00354DC7"/>
    <w:rsid w:val="00355743"/>
    <w:rsid w:val="0035581B"/>
    <w:rsid w:val="00355C73"/>
    <w:rsid w:val="0036184D"/>
    <w:rsid w:val="003636D6"/>
    <w:rsid w:val="0036618E"/>
    <w:rsid w:val="00367990"/>
    <w:rsid w:val="00367AE3"/>
    <w:rsid w:val="0037167A"/>
    <w:rsid w:val="00372BEC"/>
    <w:rsid w:val="0037333C"/>
    <w:rsid w:val="00373EDF"/>
    <w:rsid w:val="00376391"/>
    <w:rsid w:val="00377079"/>
    <w:rsid w:val="00382158"/>
    <w:rsid w:val="00382C67"/>
    <w:rsid w:val="003841E4"/>
    <w:rsid w:val="00384D2A"/>
    <w:rsid w:val="003856BA"/>
    <w:rsid w:val="00385ABA"/>
    <w:rsid w:val="00390872"/>
    <w:rsid w:val="00396239"/>
    <w:rsid w:val="003A1631"/>
    <w:rsid w:val="003A1B97"/>
    <w:rsid w:val="003A29CB"/>
    <w:rsid w:val="003A3162"/>
    <w:rsid w:val="003A3419"/>
    <w:rsid w:val="003A35F7"/>
    <w:rsid w:val="003A453A"/>
    <w:rsid w:val="003A5687"/>
    <w:rsid w:val="003A5D76"/>
    <w:rsid w:val="003A6FB2"/>
    <w:rsid w:val="003A7168"/>
    <w:rsid w:val="003B1E10"/>
    <w:rsid w:val="003B5302"/>
    <w:rsid w:val="003C0CA3"/>
    <w:rsid w:val="003C1E33"/>
    <w:rsid w:val="003C27DB"/>
    <w:rsid w:val="003C7DE4"/>
    <w:rsid w:val="003D2AB8"/>
    <w:rsid w:val="003D45E3"/>
    <w:rsid w:val="003D544B"/>
    <w:rsid w:val="003D7204"/>
    <w:rsid w:val="003E0930"/>
    <w:rsid w:val="003E1B1B"/>
    <w:rsid w:val="003E213B"/>
    <w:rsid w:val="003E35A9"/>
    <w:rsid w:val="003E44FE"/>
    <w:rsid w:val="003E5F5E"/>
    <w:rsid w:val="003F1E51"/>
    <w:rsid w:val="003F1EF2"/>
    <w:rsid w:val="003F2148"/>
    <w:rsid w:val="003F3E0F"/>
    <w:rsid w:val="003F42E3"/>
    <w:rsid w:val="003F5E62"/>
    <w:rsid w:val="003F7667"/>
    <w:rsid w:val="00402A01"/>
    <w:rsid w:val="00402B6E"/>
    <w:rsid w:val="004035B3"/>
    <w:rsid w:val="004068C5"/>
    <w:rsid w:val="00407231"/>
    <w:rsid w:val="00410EF7"/>
    <w:rsid w:val="0041169B"/>
    <w:rsid w:val="00411757"/>
    <w:rsid w:val="004117FC"/>
    <w:rsid w:val="004147AE"/>
    <w:rsid w:val="00414CBD"/>
    <w:rsid w:val="00414FB6"/>
    <w:rsid w:val="0041514E"/>
    <w:rsid w:val="004168B0"/>
    <w:rsid w:val="00417EF6"/>
    <w:rsid w:val="00420D23"/>
    <w:rsid w:val="004216D0"/>
    <w:rsid w:val="004248F2"/>
    <w:rsid w:val="004261DF"/>
    <w:rsid w:val="004335FA"/>
    <w:rsid w:val="00436E12"/>
    <w:rsid w:val="0044259F"/>
    <w:rsid w:val="00442961"/>
    <w:rsid w:val="00443447"/>
    <w:rsid w:val="004434E8"/>
    <w:rsid w:val="004440CB"/>
    <w:rsid w:val="00444622"/>
    <w:rsid w:val="004448B3"/>
    <w:rsid w:val="00447CE3"/>
    <w:rsid w:val="004513AC"/>
    <w:rsid w:val="004528C2"/>
    <w:rsid w:val="004531BE"/>
    <w:rsid w:val="00454063"/>
    <w:rsid w:val="00455257"/>
    <w:rsid w:val="00460D58"/>
    <w:rsid w:val="00465359"/>
    <w:rsid w:val="00466BF9"/>
    <w:rsid w:val="00470887"/>
    <w:rsid w:val="00470CC1"/>
    <w:rsid w:val="00471EE2"/>
    <w:rsid w:val="00473257"/>
    <w:rsid w:val="0047561F"/>
    <w:rsid w:val="00476E3F"/>
    <w:rsid w:val="00477457"/>
    <w:rsid w:val="00477811"/>
    <w:rsid w:val="00482B16"/>
    <w:rsid w:val="004867B6"/>
    <w:rsid w:val="00487221"/>
    <w:rsid w:val="00487B48"/>
    <w:rsid w:val="00490BB4"/>
    <w:rsid w:val="004929FF"/>
    <w:rsid w:val="004937A0"/>
    <w:rsid w:val="00493FAB"/>
    <w:rsid w:val="004959A3"/>
    <w:rsid w:val="004963AF"/>
    <w:rsid w:val="004969A9"/>
    <w:rsid w:val="00497809"/>
    <w:rsid w:val="004A0629"/>
    <w:rsid w:val="004A1508"/>
    <w:rsid w:val="004A32BC"/>
    <w:rsid w:val="004B19C4"/>
    <w:rsid w:val="004B1B5B"/>
    <w:rsid w:val="004B2EDE"/>
    <w:rsid w:val="004B44DE"/>
    <w:rsid w:val="004B47E7"/>
    <w:rsid w:val="004B7800"/>
    <w:rsid w:val="004B7884"/>
    <w:rsid w:val="004C18BD"/>
    <w:rsid w:val="004C342A"/>
    <w:rsid w:val="004C7560"/>
    <w:rsid w:val="004C7868"/>
    <w:rsid w:val="004C78BB"/>
    <w:rsid w:val="004D0B94"/>
    <w:rsid w:val="004D469B"/>
    <w:rsid w:val="004D7889"/>
    <w:rsid w:val="004D7AD3"/>
    <w:rsid w:val="004E03A3"/>
    <w:rsid w:val="004E1F83"/>
    <w:rsid w:val="004E1FCC"/>
    <w:rsid w:val="004E6526"/>
    <w:rsid w:val="004E6548"/>
    <w:rsid w:val="004E6A54"/>
    <w:rsid w:val="004E6CA4"/>
    <w:rsid w:val="004F00B5"/>
    <w:rsid w:val="004F0411"/>
    <w:rsid w:val="004F0692"/>
    <w:rsid w:val="004F20BC"/>
    <w:rsid w:val="004F55C0"/>
    <w:rsid w:val="004F5601"/>
    <w:rsid w:val="005007DF"/>
    <w:rsid w:val="00500C20"/>
    <w:rsid w:val="00501D75"/>
    <w:rsid w:val="00502835"/>
    <w:rsid w:val="00503108"/>
    <w:rsid w:val="00505770"/>
    <w:rsid w:val="005075DE"/>
    <w:rsid w:val="00512A06"/>
    <w:rsid w:val="00517C69"/>
    <w:rsid w:val="0052400A"/>
    <w:rsid w:val="00524799"/>
    <w:rsid w:val="0052740C"/>
    <w:rsid w:val="00530C0A"/>
    <w:rsid w:val="005315CE"/>
    <w:rsid w:val="00532057"/>
    <w:rsid w:val="0053692D"/>
    <w:rsid w:val="0053702D"/>
    <w:rsid w:val="005370B8"/>
    <w:rsid w:val="005373BB"/>
    <w:rsid w:val="00542880"/>
    <w:rsid w:val="005430BE"/>
    <w:rsid w:val="00543EBF"/>
    <w:rsid w:val="005451C7"/>
    <w:rsid w:val="00546038"/>
    <w:rsid w:val="00546DAB"/>
    <w:rsid w:val="00550C9A"/>
    <w:rsid w:val="00551699"/>
    <w:rsid w:val="00551999"/>
    <w:rsid w:val="00551E16"/>
    <w:rsid w:val="00552EBA"/>
    <w:rsid w:val="0056122B"/>
    <w:rsid w:val="005613C3"/>
    <w:rsid w:val="00561E4B"/>
    <w:rsid w:val="0056327C"/>
    <w:rsid w:val="0057108C"/>
    <w:rsid w:val="005719B8"/>
    <w:rsid w:val="005722DF"/>
    <w:rsid w:val="0057230F"/>
    <w:rsid w:val="00576ADE"/>
    <w:rsid w:val="00577DC5"/>
    <w:rsid w:val="00580C6B"/>
    <w:rsid w:val="005837A7"/>
    <w:rsid w:val="00585009"/>
    <w:rsid w:val="005854CF"/>
    <w:rsid w:val="005857DE"/>
    <w:rsid w:val="0058581F"/>
    <w:rsid w:val="00585A2F"/>
    <w:rsid w:val="005876EF"/>
    <w:rsid w:val="0059017D"/>
    <w:rsid w:val="0059022D"/>
    <w:rsid w:val="00594D95"/>
    <w:rsid w:val="00595161"/>
    <w:rsid w:val="0059619E"/>
    <w:rsid w:val="005A0217"/>
    <w:rsid w:val="005A0C18"/>
    <w:rsid w:val="005A16E7"/>
    <w:rsid w:val="005A1B25"/>
    <w:rsid w:val="005A24EB"/>
    <w:rsid w:val="005A2735"/>
    <w:rsid w:val="005A2D37"/>
    <w:rsid w:val="005A56D2"/>
    <w:rsid w:val="005A67F9"/>
    <w:rsid w:val="005B0143"/>
    <w:rsid w:val="005B050B"/>
    <w:rsid w:val="005B081F"/>
    <w:rsid w:val="005B097B"/>
    <w:rsid w:val="005B0E1F"/>
    <w:rsid w:val="005B2AD6"/>
    <w:rsid w:val="005B3218"/>
    <w:rsid w:val="005B7E55"/>
    <w:rsid w:val="005C2578"/>
    <w:rsid w:val="005C58F6"/>
    <w:rsid w:val="005C73D6"/>
    <w:rsid w:val="005D3705"/>
    <w:rsid w:val="005D69DF"/>
    <w:rsid w:val="005D73DB"/>
    <w:rsid w:val="005D771F"/>
    <w:rsid w:val="005D7788"/>
    <w:rsid w:val="005E0228"/>
    <w:rsid w:val="005E109D"/>
    <w:rsid w:val="005E19A1"/>
    <w:rsid w:val="005E574F"/>
    <w:rsid w:val="005F1EE4"/>
    <w:rsid w:val="005F37AF"/>
    <w:rsid w:val="005F41AC"/>
    <w:rsid w:val="005F594B"/>
    <w:rsid w:val="005F5980"/>
    <w:rsid w:val="005F7F5B"/>
    <w:rsid w:val="006042AF"/>
    <w:rsid w:val="00604F52"/>
    <w:rsid w:val="00605729"/>
    <w:rsid w:val="00606AD8"/>
    <w:rsid w:val="006110C8"/>
    <w:rsid w:val="00611572"/>
    <w:rsid w:val="006121C8"/>
    <w:rsid w:val="0061467D"/>
    <w:rsid w:val="00615365"/>
    <w:rsid w:val="00617083"/>
    <w:rsid w:val="006201BF"/>
    <w:rsid w:val="006242D5"/>
    <w:rsid w:val="00625A54"/>
    <w:rsid w:val="00626FAD"/>
    <w:rsid w:val="00632282"/>
    <w:rsid w:val="00634C29"/>
    <w:rsid w:val="00640513"/>
    <w:rsid w:val="00641ECD"/>
    <w:rsid w:val="00643702"/>
    <w:rsid w:val="00643D4A"/>
    <w:rsid w:val="00643F6A"/>
    <w:rsid w:val="00645B05"/>
    <w:rsid w:val="006476F7"/>
    <w:rsid w:val="006525B9"/>
    <w:rsid w:val="006534EB"/>
    <w:rsid w:val="00654906"/>
    <w:rsid w:val="00654A03"/>
    <w:rsid w:val="00657938"/>
    <w:rsid w:val="00661FB0"/>
    <w:rsid w:val="00662228"/>
    <w:rsid w:val="00670CDC"/>
    <w:rsid w:val="006716EA"/>
    <w:rsid w:val="00673B43"/>
    <w:rsid w:val="00674D19"/>
    <w:rsid w:val="006767C2"/>
    <w:rsid w:val="00676813"/>
    <w:rsid w:val="0067722A"/>
    <w:rsid w:val="00682CF3"/>
    <w:rsid w:val="006870A3"/>
    <w:rsid w:val="00692767"/>
    <w:rsid w:val="00692870"/>
    <w:rsid w:val="006928F7"/>
    <w:rsid w:val="00692960"/>
    <w:rsid w:val="00692E2D"/>
    <w:rsid w:val="0069431B"/>
    <w:rsid w:val="00695180"/>
    <w:rsid w:val="006A17FB"/>
    <w:rsid w:val="006A1C7E"/>
    <w:rsid w:val="006A41C9"/>
    <w:rsid w:val="006A799D"/>
    <w:rsid w:val="006A7E84"/>
    <w:rsid w:val="006B08BA"/>
    <w:rsid w:val="006B599D"/>
    <w:rsid w:val="006B6816"/>
    <w:rsid w:val="006B7DB2"/>
    <w:rsid w:val="006C1181"/>
    <w:rsid w:val="006C1C02"/>
    <w:rsid w:val="006C24FC"/>
    <w:rsid w:val="006C2E12"/>
    <w:rsid w:val="006C3143"/>
    <w:rsid w:val="006C36D8"/>
    <w:rsid w:val="006C4186"/>
    <w:rsid w:val="006C49A6"/>
    <w:rsid w:val="006C50A3"/>
    <w:rsid w:val="006C5828"/>
    <w:rsid w:val="006C5EEA"/>
    <w:rsid w:val="006C60EE"/>
    <w:rsid w:val="006C7051"/>
    <w:rsid w:val="006D514D"/>
    <w:rsid w:val="006D6D91"/>
    <w:rsid w:val="006D79D6"/>
    <w:rsid w:val="006E0040"/>
    <w:rsid w:val="006E0973"/>
    <w:rsid w:val="006E4375"/>
    <w:rsid w:val="006E5117"/>
    <w:rsid w:val="006E5F0F"/>
    <w:rsid w:val="006E612A"/>
    <w:rsid w:val="006F050B"/>
    <w:rsid w:val="006F182F"/>
    <w:rsid w:val="006F3B8D"/>
    <w:rsid w:val="006F40A5"/>
    <w:rsid w:val="006F6807"/>
    <w:rsid w:val="006F7812"/>
    <w:rsid w:val="007008F6"/>
    <w:rsid w:val="00701DBC"/>
    <w:rsid w:val="00703A5A"/>
    <w:rsid w:val="00703E64"/>
    <w:rsid w:val="007045E0"/>
    <w:rsid w:val="007103DF"/>
    <w:rsid w:val="00711EC0"/>
    <w:rsid w:val="00712C7F"/>
    <w:rsid w:val="00713652"/>
    <w:rsid w:val="00714053"/>
    <w:rsid w:val="0071474A"/>
    <w:rsid w:val="00714B70"/>
    <w:rsid w:val="00715A1A"/>
    <w:rsid w:val="007161E7"/>
    <w:rsid w:val="00716DD5"/>
    <w:rsid w:val="007176AD"/>
    <w:rsid w:val="007176C5"/>
    <w:rsid w:val="00717D74"/>
    <w:rsid w:val="00727672"/>
    <w:rsid w:val="007308D3"/>
    <w:rsid w:val="00730F03"/>
    <w:rsid w:val="007348BB"/>
    <w:rsid w:val="007401E6"/>
    <w:rsid w:val="0074022E"/>
    <w:rsid w:val="00745B40"/>
    <w:rsid w:val="00750149"/>
    <w:rsid w:val="00750930"/>
    <w:rsid w:val="00754FC4"/>
    <w:rsid w:val="00755E26"/>
    <w:rsid w:val="00756D06"/>
    <w:rsid w:val="00762497"/>
    <w:rsid w:val="007624F5"/>
    <w:rsid w:val="00764EDA"/>
    <w:rsid w:val="00765B7C"/>
    <w:rsid w:val="0076671A"/>
    <w:rsid w:val="00770A42"/>
    <w:rsid w:val="00770BF9"/>
    <w:rsid w:val="007720F8"/>
    <w:rsid w:val="00773C78"/>
    <w:rsid w:val="0077586F"/>
    <w:rsid w:val="0078025A"/>
    <w:rsid w:val="00780723"/>
    <w:rsid w:val="00783709"/>
    <w:rsid w:val="00784B6C"/>
    <w:rsid w:val="007851EC"/>
    <w:rsid w:val="007857E4"/>
    <w:rsid w:val="00785CB3"/>
    <w:rsid w:val="00790A86"/>
    <w:rsid w:val="007921E4"/>
    <w:rsid w:val="00792563"/>
    <w:rsid w:val="00792B6C"/>
    <w:rsid w:val="00793362"/>
    <w:rsid w:val="0079383A"/>
    <w:rsid w:val="007941CB"/>
    <w:rsid w:val="00794A45"/>
    <w:rsid w:val="00794C8C"/>
    <w:rsid w:val="007955CF"/>
    <w:rsid w:val="00797FC2"/>
    <w:rsid w:val="007A1063"/>
    <w:rsid w:val="007A2D02"/>
    <w:rsid w:val="007A3587"/>
    <w:rsid w:val="007A3E3E"/>
    <w:rsid w:val="007A4E4B"/>
    <w:rsid w:val="007B0478"/>
    <w:rsid w:val="007B0E4F"/>
    <w:rsid w:val="007B2319"/>
    <w:rsid w:val="007B2A7C"/>
    <w:rsid w:val="007B65DF"/>
    <w:rsid w:val="007B7B06"/>
    <w:rsid w:val="007C118E"/>
    <w:rsid w:val="007C1856"/>
    <w:rsid w:val="007C2019"/>
    <w:rsid w:val="007C6CF4"/>
    <w:rsid w:val="007D29AD"/>
    <w:rsid w:val="007D2EB4"/>
    <w:rsid w:val="007D37F5"/>
    <w:rsid w:val="007D5155"/>
    <w:rsid w:val="007D7267"/>
    <w:rsid w:val="007D75B0"/>
    <w:rsid w:val="007D76A0"/>
    <w:rsid w:val="007E0778"/>
    <w:rsid w:val="007E219E"/>
    <w:rsid w:val="007E4E29"/>
    <w:rsid w:val="007E66B2"/>
    <w:rsid w:val="007E6CF2"/>
    <w:rsid w:val="007F0749"/>
    <w:rsid w:val="007F307E"/>
    <w:rsid w:val="007F50C6"/>
    <w:rsid w:val="007F7D23"/>
    <w:rsid w:val="008026EB"/>
    <w:rsid w:val="00802CEF"/>
    <w:rsid w:val="0080348D"/>
    <w:rsid w:val="008039E9"/>
    <w:rsid w:val="00804A2B"/>
    <w:rsid w:val="00806401"/>
    <w:rsid w:val="0081120D"/>
    <w:rsid w:val="00812B46"/>
    <w:rsid w:val="008144A9"/>
    <w:rsid w:val="00815436"/>
    <w:rsid w:val="00815813"/>
    <w:rsid w:val="00816C68"/>
    <w:rsid w:val="008212AB"/>
    <w:rsid w:val="00823396"/>
    <w:rsid w:val="00825BC8"/>
    <w:rsid w:val="00826899"/>
    <w:rsid w:val="00827DDA"/>
    <w:rsid w:val="0083177E"/>
    <w:rsid w:val="00831887"/>
    <w:rsid w:val="00831F8C"/>
    <w:rsid w:val="00833573"/>
    <w:rsid w:val="008346FD"/>
    <w:rsid w:val="00835A9D"/>
    <w:rsid w:val="00836B8C"/>
    <w:rsid w:val="0084380E"/>
    <w:rsid w:val="00843BB4"/>
    <w:rsid w:val="00844FA3"/>
    <w:rsid w:val="00845753"/>
    <w:rsid w:val="008457DF"/>
    <w:rsid w:val="008509BB"/>
    <w:rsid w:val="008543AC"/>
    <w:rsid w:val="00854E7F"/>
    <w:rsid w:val="008567CD"/>
    <w:rsid w:val="00857B83"/>
    <w:rsid w:val="00860A5B"/>
    <w:rsid w:val="008624F6"/>
    <w:rsid w:val="00864AB9"/>
    <w:rsid w:val="00864D81"/>
    <w:rsid w:val="008671F2"/>
    <w:rsid w:val="00867837"/>
    <w:rsid w:val="00872DBD"/>
    <w:rsid w:val="00874990"/>
    <w:rsid w:val="00874E82"/>
    <w:rsid w:val="0087523A"/>
    <w:rsid w:val="00876B16"/>
    <w:rsid w:val="00877914"/>
    <w:rsid w:val="0088076C"/>
    <w:rsid w:val="00880988"/>
    <w:rsid w:val="00881499"/>
    <w:rsid w:val="00882E32"/>
    <w:rsid w:val="00882FE8"/>
    <w:rsid w:val="00883D70"/>
    <w:rsid w:val="00884488"/>
    <w:rsid w:val="00890C64"/>
    <w:rsid w:val="008914B1"/>
    <w:rsid w:val="00895040"/>
    <w:rsid w:val="008977AE"/>
    <w:rsid w:val="008A08E6"/>
    <w:rsid w:val="008A12D4"/>
    <w:rsid w:val="008A242E"/>
    <w:rsid w:val="008A40E9"/>
    <w:rsid w:val="008A472F"/>
    <w:rsid w:val="008A5768"/>
    <w:rsid w:val="008A7397"/>
    <w:rsid w:val="008A73C3"/>
    <w:rsid w:val="008A788C"/>
    <w:rsid w:val="008B29A6"/>
    <w:rsid w:val="008B2B31"/>
    <w:rsid w:val="008B3D6E"/>
    <w:rsid w:val="008B596A"/>
    <w:rsid w:val="008B68EF"/>
    <w:rsid w:val="008B7E5E"/>
    <w:rsid w:val="008B7F9A"/>
    <w:rsid w:val="008C0D2F"/>
    <w:rsid w:val="008C2B63"/>
    <w:rsid w:val="008D1E26"/>
    <w:rsid w:val="008D3E1F"/>
    <w:rsid w:val="008D3FBF"/>
    <w:rsid w:val="008D419D"/>
    <w:rsid w:val="008D43B4"/>
    <w:rsid w:val="008D501F"/>
    <w:rsid w:val="008D5697"/>
    <w:rsid w:val="008D7E7D"/>
    <w:rsid w:val="008E5472"/>
    <w:rsid w:val="008E5DAD"/>
    <w:rsid w:val="008E5F98"/>
    <w:rsid w:val="008E77E7"/>
    <w:rsid w:val="008F0803"/>
    <w:rsid w:val="008F4CA0"/>
    <w:rsid w:val="008F5010"/>
    <w:rsid w:val="008F6290"/>
    <w:rsid w:val="008F723E"/>
    <w:rsid w:val="009022AC"/>
    <w:rsid w:val="00902942"/>
    <w:rsid w:val="00904089"/>
    <w:rsid w:val="0090529B"/>
    <w:rsid w:val="0090608E"/>
    <w:rsid w:val="009066A8"/>
    <w:rsid w:val="00906D3F"/>
    <w:rsid w:val="00907C97"/>
    <w:rsid w:val="00911355"/>
    <w:rsid w:val="00913881"/>
    <w:rsid w:val="00914599"/>
    <w:rsid w:val="00915ED5"/>
    <w:rsid w:val="0091676C"/>
    <w:rsid w:val="00917E5A"/>
    <w:rsid w:val="0092500B"/>
    <w:rsid w:val="009252FE"/>
    <w:rsid w:val="009258AD"/>
    <w:rsid w:val="009258B2"/>
    <w:rsid w:val="00925C6A"/>
    <w:rsid w:val="0093093B"/>
    <w:rsid w:val="0093305C"/>
    <w:rsid w:val="00934708"/>
    <w:rsid w:val="00934B60"/>
    <w:rsid w:val="00936169"/>
    <w:rsid w:val="009366D7"/>
    <w:rsid w:val="00941428"/>
    <w:rsid w:val="00943611"/>
    <w:rsid w:val="00943944"/>
    <w:rsid w:val="00943F1B"/>
    <w:rsid w:val="00944448"/>
    <w:rsid w:val="00944ED0"/>
    <w:rsid w:val="009465CB"/>
    <w:rsid w:val="00951328"/>
    <w:rsid w:val="00951359"/>
    <w:rsid w:val="009513AB"/>
    <w:rsid w:val="00955ABD"/>
    <w:rsid w:val="00956587"/>
    <w:rsid w:val="009575E0"/>
    <w:rsid w:val="009620B8"/>
    <w:rsid w:val="00962DC1"/>
    <w:rsid w:val="00963AD2"/>
    <w:rsid w:val="00963F1C"/>
    <w:rsid w:val="00967089"/>
    <w:rsid w:val="009710F3"/>
    <w:rsid w:val="00971B62"/>
    <w:rsid w:val="0097214D"/>
    <w:rsid w:val="0097481B"/>
    <w:rsid w:val="00977911"/>
    <w:rsid w:val="00980072"/>
    <w:rsid w:val="00984FAD"/>
    <w:rsid w:val="009905CF"/>
    <w:rsid w:val="00990670"/>
    <w:rsid w:val="0099155E"/>
    <w:rsid w:val="00992043"/>
    <w:rsid w:val="00995008"/>
    <w:rsid w:val="00995DBA"/>
    <w:rsid w:val="009969AA"/>
    <w:rsid w:val="00997796"/>
    <w:rsid w:val="009A31B9"/>
    <w:rsid w:val="009A3607"/>
    <w:rsid w:val="009A5D09"/>
    <w:rsid w:val="009B04D3"/>
    <w:rsid w:val="009B0576"/>
    <w:rsid w:val="009B1B8B"/>
    <w:rsid w:val="009B3606"/>
    <w:rsid w:val="009B5F33"/>
    <w:rsid w:val="009B6AEA"/>
    <w:rsid w:val="009C05D6"/>
    <w:rsid w:val="009C07F2"/>
    <w:rsid w:val="009C0B1B"/>
    <w:rsid w:val="009C0EFE"/>
    <w:rsid w:val="009C21BD"/>
    <w:rsid w:val="009C3219"/>
    <w:rsid w:val="009C3C59"/>
    <w:rsid w:val="009D1251"/>
    <w:rsid w:val="009D4E5B"/>
    <w:rsid w:val="009D6D52"/>
    <w:rsid w:val="009D79FE"/>
    <w:rsid w:val="009E07DB"/>
    <w:rsid w:val="009E428E"/>
    <w:rsid w:val="009E4407"/>
    <w:rsid w:val="009E49BE"/>
    <w:rsid w:val="009E4BE7"/>
    <w:rsid w:val="009E57CC"/>
    <w:rsid w:val="009E5FCE"/>
    <w:rsid w:val="009E6836"/>
    <w:rsid w:val="009E6DAA"/>
    <w:rsid w:val="009E78D1"/>
    <w:rsid w:val="009F17BE"/>
    <w:rsid w:val="009F17C8"/>
    <w:rsid w:val="009F3764"/>
    <w:rsid w:val="009F441B"/>
    <w:rsid w:val="009F5F5E"/>
    <w:rsid w:val="00A0263F"/>
    <w:rsid w:val="00A02C54"/>
    <w:rsid w:val="00A052C3"/>
    <w:rsid w:val="00A0576C"/>
    <w:rsid w:val="00A105C2"/>
    <w:rsid w:val="00A10F07"/>
    <w:rsid w:val="00A10F52"/>
    <w:rsid w:val="00A11068"/>
    <w:rsid w:val="00A12BB1"/>
    <w:rsid w:val="00A1526A"/>
    <w:rsid w:val="00A157F8"/>
    <w:rsid w:val="00A160AD"/>
    <w:rsid w:val="00A179D7"/>
    <w:rsid w:val="00A202B7"/>
    <w:rsid w:val="00A20413"/>
    <w:rsid w:val="00A23A5F"/>
    <w:rsid w:val="00A2403A"/>
    <w:rsid w:val="00A2456B"/>
    <w:rsid w:val="00A26B79"/>
    <w:rsid w:val="00A275C3"/>
    <w:rsid w:val="00A304E2"/>
    <w:rsid w:val="00A30C65"/>
    <w:rsid w:val="00A333DE"/>
    <w:rsid w:val="00A34E70"/>
    <w:rsid w:val="00A35192"/>
    <w:rsid w:val="00A36B6A"/>
    <w:rsid w:val="00A375DC"/>
    <w:rsid w:val="00A37DBE"/>
    <w:rsid w:val="00A4004D"/>
    <w:rsid w:val="00A41339"/>
    <w:rsid w:val="00A45734"/>
    <w:rsid w:val="00A460D6"/>
    <w:rsid w:val="00A52DC6"/>
    <w:rsid w:val="00A53CC1"/>
    <w:rsid w:val="00A54F2F"/>
    <w:rsid w:val="00A5715A"/>
    <w:rsid w:val="00A6299F"/>
    <w:rsid w:val="00A64DBA"/>
    <w:rsid w:val="00A66A83"/>
    <w:rsid w:val="00A70B17"/>
    <w:rsid w:val="00A70F05"/>
    <w:rsid w:val="00A71E7F"/>
    <w:rsid w:val="00A72859"/>
    <w:rsid w:val="00A82566"/>
    <w:rsid w:val="00A82E85"/>
    <w:rsid w:val="00A8374A"/>
    <w:rsid w:val="00A84704"/>
    <w:rsid w:val="00A8518A"/>
    <w:rsid w:val="00A8551D"/>
    <w:rsid w:val="00A86A98"/>
    <w:rsid w:val="00A95F68"/>
    <w:rsid w:val="00AA042C"/>
    <w:rsid w:val="00AA0590"/>
    <w:rsid w:val="00AA0756"/>
    <w:rsid w:val="00AA1911"/>
    <w:rsid w:val="00AA30F4"/>
    <w:rsid w:val="00AA69E8"/>
    <w:rsid w:val="00AB1A61"/>
    <w:rsid w:val="00AB28E2"/>
    <w:rsid w:val="00AB572C"/>
    <w:rsid w:val="00AB5A5E"/>
    <w:rsid w:val="00AB7756"/>
    <w:rsid w:val="00AC189F"/>
    <w:rsid w:val="00AC2A18"/>
    <w:rsid w:val="00AC48E2"/>
    <w:rsid w:val="00AC4F87"/>
    <w:rsid w:val="00AD016F"/>
    <w:rsid w:val="00AD0937"/>
    <w:rsid w:val="00AD0BF4"/>
    <w:rsid w:val="00AD19C3"/>
    <w:rsid w:val="00AD3847"/>
    <w:rsid w:val="00AE01AB"/>
    <w:rsid w:val="00AE2B99"/>
    <w:rsid w:val="00AE4014"/>
    <w:rsid w:val="00AE5236"/>
    <w:rsid w:val="00AE6D1D"/>
    <w:rsid w:val="00AE753C"/>
    <w:rsid w:val="00AE7B2A"/>
    <w:rsid w:val="00AF1B52"/>
    <w:rsid w:val="00AF6511"/>
    <w:rsid w:val="00B00F6C"/>
    <w:rsid w:val="00B05E6F"/>
    <w:rsid w:val="00B073FB"/>
    <w:rsid w:val="00B07E73"/>
    <w:rsid w:val="00B10F02"/>
    <w:rsid w:val="00B1119F"/>
    <w:rsid w:val="00B11ED6"/>
    <w:rsid w:val="00B12744"/>
    <w:rsid w:val="00B12ED7"/>
    <w:rsid w:val="00B15312"/>
    <w:rsid w:val="00B15C86"/>
    <w:rsid w:val="00B16811"/>
    <w:rsid w:val="00B21806"/>
    <w:rsid w:val="00B21D2E"/>
    <w:rsid w:val="00B22945"/>
    <w:rsid w:val="00B23748"/>
    <w:rsid w:val="00B25771"/>
    <w:rsid w:val="00B26487"/>
    <w:rsid w:val="00B26A65"/>
    <w:rsid w:val="00B26B4D"/>
    <w:rsid w:val="00B30A0E"/>
    <w:rsid w:val="00B30D2E"/>
    <w:rsid w:val="00B31295"/>
    <w:rsid w:val="00B31738"/>
    <w:rsid w:val="00B342E4"/>
    <w:rsid w:val="00B346D4"/>
    <w:rsid w:val="00B36260"/>
    <w:rsid w:val="00B37F79"/>
    <w:rsid w:val="00B41AC7"/>
    <w:rsid w:val="00B42AFC"/>
    <w:rsid w:val="00B42B2B"/>
    <w:rsid w:val="00B435D1"/>
    <w:rsid w:val="00B43931"/>
    <w:rsid w:val="00B44802"/>
    <w:rsid w:val="00B45612"/>
    <w:rsid w:val="00B513B1"/>
    <w:rsid w:val="00B5345A"/>
    <w:rsid w:val="00B57C91"/>
    <w:rsid w:val="00B613EB"/>
    <w:rsid w:val="00B61ED4"/>
    <w:rsid w:val="00B643AE"/>
    <w:rsid w:val="00B65256"/>
    <w:rsid w:val="00B65A70"/>
    <w:rsid w:val="00B6781D"/>
    <w:rsid w:val="00B67B5D"/>
    <w:rsid w:val="00B718CE"/>
    <w:rsid w:val="00B71A87"/>
    <w:rsid w:val="00B72425"/>
    <w:rsid w:val="00B72904"/>
    <w:rsid w:val="00B76636"/>
    <w:rsid w:val="00B80368"/>
    <w:rsid w:val="00B825F5"/>
    <w:rsid w:val="00B90186"/>
    <w:rsid w:val="00B91037"/>
    <w:rsid w:val="00B91D21"/>
    <w:rsid w:val="00B92AA8"/>
    <w:rsid w:val="00B9461F"/>
    <w:rsid w:val="00B97EA1"/>
    <w:rsid w:val="00BA56B8"/>
    <w:rsid w:val="00BB0EC9"/>
    <w:rsid w:val="00BB32FF"/>
    <w:rsid w:val="00BB55CC"/>
    <w:rsid w:val="00BB59F1"/>
    <w:rsid w:val="00BC2D8C"/>
    <w:rsid w:val="00BC38E1"/>
    <w:rsid w:val="00BC6C9C"/>
    <w:rsid w:val="00BD545D"/>
    <w:rsid w:val="00BD753C"/>
    <w:rsid w:val="00BE0F1A"/>
    <w:rsid w:val="00BE317C"/>
    <w:rsid w:val="00BE3884"/>
    <w:rsid w:val="00BE663A"/>
    <w:rsid w:val="00BE74DD"/>
    <w:rsid w:val="00BF2436"/>
    <w:rsid w:val="00BF307C"/>
    <w:rsid w:val="00BF453B"/>
    <w:rsid w:val="00BF528A"/>
    <w:rsid w:val="00C011F2"/>
    <w:rsid w:val="00C015E5"/>
    <w:rsid w:val="00C03A03"/>
    <w:rsid w:val="00C03B36"/>
    <w:rsid w:val="00C03C50"/>
    <w:rsid w:val="00C04A68"/>
    <w:rsid w:val="00C06414"/>
    <w:rsid w:val="00C06432"/>
    <w:rsid w:val="00C06478"/>
    <w:rsid w:val="00C10652"/>
    <w:rsid w:val="00C1146B"/>
    <w:rsid w:val="00C12FBA"/>
    <w:rsid w:val="00C13D34"/>
    <w:rsid w:val="00C156E8"/>
    <w:rsid w:val="00C15BBB"/>
    <w:rsid w:val="00C16756"/>
    <w:rsid w:val="00C16AC1"/>
    <w:rsid w:val="00C20E5D"/>
    <w:rsid w:val="00C20F63"/>
    <w:rsid w:val="00C21480"/>
    <w:rsid w:val="00C21551"/>
    <w:rsid w:val="00C25880"/>
    <w:rsid w:val="00C26694"/>
    <w:rsid w:val="00C30075"/>
    <w:rsid w:val="00C31980"/>
    <w:rsid w:val="00C32362"/>
    <w:rsid w:val="00C328A8"/>
    <w:rsid w:val="00C32E26"/>
    <w:rsid w:val="00C350A6"/>
    <w:rsid w:val="00C40481"/>
    <w:rsid w:val="00C423AB"/>
    <w:rsid w:val="00C42FD9"/>
    <w:rsid w:val="00C43229"/>
    <w:rsid w:val="00C43B02"/>
    <w:rsid w:val="00C448EC"/>
    <w:rsid w:val="00C450E6"/>
    <w:rsid w:val="00C46A3C"/>
    <w:rsid w:val="00C472CC"/>
    <w:rsid w:val="00C52090"/>
    <w:rsid w:val="00C5251E"/>
    <w:rsid w:val="00C53B63"/>
    <w:rsid w:val="00C54EB6"/>
    <w:rsid w:val="00C550AE"/>
    <w:rsid w:val="00C55A3F"/>
    <w:rsid w:val="00C577E2"/>
    <w:rsid w:val="00C6363A"/>
    <w:rsid w:val="00C644C0"/>
    <w:rsid w:val="00C74179"/>
    <w:rsid w:val="00C80CF7"/>
    <w:rsid w:val="00C82DF1"/>
    <w:rsid w:val="00C84887"/>
    <w:rsid w:val="00C86717"/>
    <w:rsid w:val="00C916A3"/>
    <w:rsid w:val="00C93816"/>
    <w:rsid w:val="00C93CA0"/>
    <w:rsid w:val="00C95F18"/>
    <w:rsid w:val="00C96E75"/>
    <w:rsid w:val="00C97B23"/>
    <w:rsid w:val="00CA1C45"/>
    <w:rsid w:val="00CA3F9D"/>
    <w:rsid w:val="00CA5570"/>
    <w:rsid w:val="00CA5597"/>
    <w:rsid w:val="00CA687F"/>
    <w:rsid w:val="00CA7FD0"/>
    <w:rsid w:val="00CB1C7C"/>
    <w:rsid w:val="00CB45DD"/>
    <w:rsid w:val="00CC0DDD"/>
    <w:rsid w:val="00CC0FA4"/>
    <w:rsid w:val="00CC163E"/>
    <w:rsid w:val="00CC43E3"/>
    <w:rsid w:val="00CC49A1"/>
    <w:rsid w:val="00CC5791"/>
    <w:rsid w:val="00CC5DC6"/>
    <w:rsid w:val="00CD0469"/>
    <w:rsid w:val="00CD0C0B"/>
    <w:rsid w:val="00CD4238"/>
    <w:rsid w:val="00CD42A2"/>
    <w:rsid w:val="00CD752E"/>
    <w:rsid w:val="00CD7BA6"/>
    <w:rsid w:val="00CE045B"/>
    <w:rsid w:val="00CE1A05"/>
    <w:rsid w:val="00CE21F4"/>
    <w:rsid w:val="00CE2B50"/>
    <w:rsid w:val="00CE3D9A"/>
    <w:rsid w:val="00CE5968"/>
    <w:rsid w:val="00CE59CA"/>
    <w:rsid w:val="00CE5B2E"/>
    <w:rsid w:val="00CE7958"/>
    <w:rsid w:val="00CF007A"/>
    <w:rsid w:val="00CF0FC7"/>
    <w:rsid w:val="00CF11F2"/>
    <w:rsid w:val="00CF1CD6"/>
    <w:rsid w:val="00CF2A44"/>
    <w:rsid w:val="00CF3AEC"/>
    <w:rsid w:val="00CF3D43"/>
    <w:rsid w:val="00CF3FD7"/>
    <w:rsid w:val="00CF4BDD"/>
    <w:rsid w:val="00CF4F7C"/>
    <w:rsid w:val="00CF5975"/>
    <w:rsid w:val="00CF5B9C"/>
    <w:rsid w:val="00CF6A0A"/>
    <w:rsid w:val="00CF72A0"/>
    <w:rsid w:val="00D008E3"/>
    <w:rsid w:val="00D03D24"/>
    <w:rsid w:val="00D04D26"/>
    <w:rsid w:val="00D064A3"/>
    <w:rsid w:val="00D072AC"/>
    <w:rsid w:val="00D12ABE"/>
    <w:rsid w:val="00D1311B"/>
    <w:rsid w:val="00D13A31"/>
    <w:rsid w:val="00D1510B"/>
    <w:rsid w:val="00D170F5"/>
    <w:rsid w:val="00D1768A"/>
    <w:rsid w:val="00D20149"/>
    <w:rsid w:val="00D20B4F"/>
    <w:rsid w:val="00D21A78"/>
    <w:rsid w:val="00D21B7D"/>
    <w:rsid w:val="00D22301"/>
    <w:rsid w:val="00D2232D"/>
    <w:rsid w:val="00D22879"/>
    <w:rsid w:val="00D26772"/>
    <w:rsid w:val="00D31A83"/>
    <w:rsid w:val="00D3313C"/>
    <w:rsid w:val="00D40E3C"/>
    <w:rsid w:val="00D41DE6"/>
    <w:rsid w:val="00D437E8"/>
    <w:rsid w:val="00D45BE6"/>
    <w:rsid w:val="00D45DEB"/>
    <w:rsid w:val="00D45DF5"/>
    <w:rsid w:val="00D469AC"/>
    <w:rsid w:val="00D51AEE"/>
    <w:rsid w:val="00D52671"/>
    <w:rsid w:val="00D52C2D"/>
    <w:rsid w:val="00D5333A"/>
    <w:rsid w:val="00D53D0A"/>
    <w:rsid w:val="00D53D2A"/>
    <w:rsid w:val="00D5576D"/>
    <w:rsid w:val="00D5582F"/>
    <w:rsid w:val="00D57625"/>
    <w:rsid w:val="00D6072F"/>
    <w:rsid w:val="00D64548"/>
    <w:rsid w:val="00D67124"/>
    <w:rsid w:val="00D70669"/>
    <w:rsid w:val="00D70702"/>
    <w:rsid w:val="00D71C54"/>
    <w:rsid w:val="00D72AF2"/>
    <w:rsid w:val="00D73B23"/>
    <w:rsid w:val="00D74E86"/>
    <w:rsid w:val="00D80229"/>
    <w:rsid w:val="00D8156A"/>
    <w:rsid w:val="00D83BC9"/>
    <w:rsid w:val="00D86C81"/>
    <w:rsid w:val="00D86CE1"/>
    <w:rsid w:val="00D90525"/>
    <w:rsid w:val="00D91BA3"/>
    <w:rsid w:val="00D91BE0"/>
    <w:rsid w:val="00D92274"/>
    <w:rsid w:val="00D9284A"/>
    <w:rsid w:val="00D92FCC"/>
    <w:rsid w:val="00D9617F"/>
    <w:rsid w:val="00D9688A"/>
    <w:rsid w:val="00DA0428"/>
    <w:rsid w:val="00DA1997"/>
    <w:rsid w:val="00DA202E"/>
    <w:rsid w:val="00DA4333"/>
    <w:rsid w:val="00DA5154"/>
    <w:rsid w:val="00DA53D8"/>
    <w:rsid w:val="00DA670C"/>
    <w:rsid w:val="00DB2015"/>
    <w:rsid w:val="00DB431B"/>
    <w:rsid w:val="00DB6185"/>
    <w:rsid w:val="00DB61A2"/>
    <w:rsid w:val="00DB6691"/>
    <w:rsid w:val="00DB78BA"/>
    <w:rsid w:val="00DB7FA6"/>
    <w:rsid w:val="00DC0EF9"/>
    <w:rsid w:val="00DC2E72"/>
    <w:rsid w:val="00DC4D2E"/>
    <w:rsid w:val="00DC4D7D"/>
    <w:rsid w:val="00DC560B"/>
    <w:rsid w:val="00DC689C"/>
    <w:rsid w:val="00DC6C3F"/>
    <w:rsid w:val="00DC7877"/>
    <w:rsid w:val="00DD078F"/>
    <w:rsid w:val="00DD18D3"/>
    <w:rsid w:val="00DD3CA3"/>
    <w:rsid w:val="00DD4F06"/>
    <w:rsid w:val="00DD5943"/>
    <w:rsid w:val="00DD5A34"/>
    <w:rsid w:val="00DD6772"/>
    <w:rsid w:val="00DE1D23"/>
    <w:rsid w:val="00DE4BA9"/>
    <w:rsid w:val="00DF06F4"/>
    <w:rsid w:val="00DF4EA6"/>
    <w:rsid w:val="00DF5113"/>
    <w:rsid w:val="00DF53D7"/>
    <w:rsid w:val="00DF5BE8"/>
    <w:rsid w:val="00E00379"/>
    <w:rsid w:val="00E01619"/>
    <w:rsid w:val="00E01775"/>
    <w:rsid w:val="00E02624"/>
    <w:rsid w:val="00E02EF8"/>
    <w:rsid w:val="00E06AC2"/>
    <w:rsid w:val="00E06E31"/>
    <w:rsid w:val="00E070AE"/>
    <w:rsid w:val="00E07F22"/>
    <w:rsid w:val="00E1061C"/>
    <w:rsid w:val="00E10C20"/>
    <w:rsid w:val="00E11CAC"/>
    <w:rsid w:val="00E12473"/>
    <w:rsid w:val="00E144E3"/>
    <w:rsid w:val="00E16DB5"/>
    <w:rsid w:val="00E20B29"/>
    <w:rsid w:val="00E215A9"/>
    <w:rsid w:val="00E2169E"/>
    <w:rsid w:val="00E21EF1"/>
    <w:rsid w:val="00E2470D"/>
    <w:rsid w:val="00E26FCA"/>
    <w:rsid w:val="00E309B3"/>
    <w:rsid w:val="00E315B0"/>
    <w:rsid w:val="00E3266A"/>
    <w:rsid w:val="00E35C2F"/>
    <w:rsid w:val="00E36FB5"/>
    <w:rsid w:val="00E404CB"/>
    <w:rsid w:val="00E43449"/>
    <w:rsid w:val="00E45EB2"/>
    <w:rsid w:val="00E47B18"/>
    <w:rsid w:val="00E47DB8"/>
    <w:rsid w:val="00E52618"/>
    <w:rsid w:val="00E5324A"/>
    <w:rsid w:val="00E54169"/>
    <w:rsid w:val="00E54625"/>
    <w:rsid w:val="00E5506D"/>
    <w:rsid w:val="00E57249"/>
    <w:rsid w:val="00E57A75"/>
    <w:rsid w:val="00E60B6C"/>
    <w:rsid w:val="00E64EFF"/>
    <w:rsid w:val="00E71D57"/>
    <w:rsid w:val="00E73216"/>
    <w:rsid w:val="00E77823"/>
    <w:rsid w:val="00E81C08"/>
    <w:rsid w:val="00E83166"/>
    <w:rsid w:val="00E83186"/>
    <w:rsid w:val="00E8405E"/>
    <w:rsid w:val="00E858D8"/>
    <w:rsid w:val="00E85EF3"/>
    <w:rsid w:val="00E86C27"/>
    <w:rsid w:val="00E877F8"/>
    <w:rsid w:val="00E9314A"/>
    <w:rsid w:val="00E931C8"/>
    <w:rsid w:val="00E9372C"/>
    <w:rsid w:val="00E93A55"/>
    <w:rsid w:val="00E93FCE"/>
    <w:rsid w:val="00E94778"/>
    <w:rsid w:val="00E96093"/>
    <w:rsid w:val="00E97D2E"/>
    <w:rsid w:val="00EA4A03"/>
    <w:rsid w:val="00EA67C2"/>
    <w:rsid w:val="00EA721C"/>
    <w:rsid w:val="00EB0735"/>
    <w:rsid w:val="00EB0FB2"/>
    <w:rsid w:val="00EB2774"/>
    <w:rsid w:val="00EB357A"/>
    <w:rsid w:val="00EB4B84"/>
    <w:rsid w:val="00EB5220"/>
    <w:rsid w:val="00EB5784"/>
    <w:rsid w:val="00EB6C13"/>
    <w:rsid w:val="00EB70EC"/>
    <w:rsid w:val="00EB72F7"/>
    <w:rsid w:val="00EC01DF"/>
    <w:rsid w:val="00EC0A21"/>
    <w:rsid w:val="00EC23C9"/>
    <w:rsid w:val="00EC2DE4"/>
    <w:rsid w:val="00EC4766"/>
    <w:rsid w:val="00EC487A"/>
    <w:rsid w:val="00EC58B2"/>
    <w:rsid w:val="00EC5AC0"/>
    <w:rsid w:val="00EC5B06"/>
    <w:rsid w:val="00EC5DC6"/>
    <w:rsid w:val="00EC6B42"/>
    <w:rsid w:val="00EC7020"/>
    <w:rsid w:val="00EC7A27"/>
    <w:rsid w:val="00ED0903"/>
    <w:rsid w:val="00ED0E24"/>
    <w:rsid w:val="00ED0F07"/>
    <w:rsid w:val="00ED15A1"/>
    <w:rsid w:val="00ED55F8"/>
    <w:rsid w:val="00ED5BCB"/>
    <w:rsid w:val="00ED6D95"/>
    <w:rsid w:val="00EE0250"/>
    <w:rsid w:val="00EE1A70"/>
    <w:rsid w:val="00EE4ED2"/>
    <w:rsid w:val="00EE51A5"/>
    <w:rsid w:val="00EE676B"/>
    <w:rsid w:val="00EE7C20"/>
    <w:rsid w:val="00EF0926"/>
    <w:rsid w:val="00EF3841"/>
    <w:rsid w:val="00F01B57"/>
    <w:rsid w:val="00F04267"/>
    <w:rsid w:val="00F04665"/>
    <w:rsid w:val="00F10CF1"/>
    <w:rsid w:val="00F12F69"/>
    <w:rsid w:val="00F1585F"/>
    <w:rsid w:val="00F15E20"/>
    <w:rsid w:val="00F22D17"/>
    <w:rsid w:val="00F23B4B"/>
    <w:rsid w:val="00F2461D"/>
    <w:rsid w:val="00F25F9E"/>
    <w:rsid w:val="00F260B0"/>
    <w:rsid w:val="00F265A1"/>
    <w:rsid w:val="00F27B2B"/>
    <w:rsid w:val="00F340EC"/>
    <w:rsid w:val="00F35844"/>
    <w:rsid w:val="00F35C79"/>
    <w:rsid w:val="00F4030B"/>
    <w:rsid w:val="00F41C03"/>
    <w:rsid w:val="00F41FF9"/>
    <w:rsid w:val="00F44704"/>
    <w:rsid w:val="00F45FD2"/>
    <w:rsid w:val="00F47517"/>
    <w:rsid w:val="00F507CD"/>
    <w:rsid w:val="00F51232"/>
    <w:rsid w:val="00F521EA"/>
    <w:rsid w:val="00F5372D"/>
    <w:rsid w:val="00F55627"/>
    <w:rsid w:val="00F559F6"/>
    <w:rsid w:val="00F579A1"/>
    <w:rsid w:val="00F62046"/>
    <w:rsid w:val="00F62CDB"/>
    <w:rsid w:val="00F6515C"/>
    <w:rsid w:val="00F660B4"/>
    <w:rsid w:val="00F679A8"/>
    <w:rsid w:val="00F67D90"/>
    <w:rsid w:val="00F71078"/>
    <w:rsid w:val="00F744CA"/>
    <w:rsid w:val="00F7565E"/>
    <w:rsid w:val="00F75DDA"/>
    <w:rsid w:val="00F76623"/>
    <w:rsid w:val="00F81319"/>
    <w:rsid w:val="00F83DA7"/>
    <w:rsid w:val="00F84527"/>
    <w:rsid w:val="00F854D9"/>
    <w:rsid w:val="00F87B4D"/>
    <w:rsid w:val="00F94E52"/>
    <w:rsid w:val="00F974DF"/>
    <w:rsid w:val="00FA0722"/>
    <w:rsid w:val="00FA29E1"/>
    <w:rsid w:val="00FB1D65"/>
    <w:rsid w:val="00FB210F"/>
    <w:rsid w:val="00FB4A97"/>
    <w:rsid w:val="00FB54A5"/>
    <w:rsid w:val="00FB788A"/>
    <w:rsid w:val="00FC10ED"/>
    <w:rsid w:val="00FC2004"/>
    <w:rsid w:val="00FC2051"/>
    <w:rsid w:val="00FC2149"/>
    <w:rsid w:val="00FC3107"/>
    <w:rsid w:val="00FC35DF"/>
    <w:rsid w:val="00FC5DD3"/>
    <w:rsid w:val="00FC614E"/>
    <w:rsid w:val="00FC72BB"/>
    <w:rsid w:val="00FC7723"/>
    <w:rsid w:val="00FD010D"/>
    <w:rsid w:val="00FD0D36"/>
    <w:rsid w:val="00FD11D7"/>
    <w:rsid w:val="00FD13DE"/>
    <w:rsid w:val="00FD615F"/>
    <w:rsid w:val="00FD6A13"/>
    <w:rsid w:val="00FD6E12"/>
    <w:rsid w:val="00FD6EF0"/>
    <w:rsid w:val="00FE020A"/>
    <w:rsid w:val="00FE05CB"/>
    <w:rsid w:val="00FE2983"/>
    <w:rsid w:val="00FE2E08"/>
    <w:rsid w:val="00FE43FB"/>
    <w:rsid w:val="00FE7974"/>
    <w:rsid w:val="00FF0A81"/>
    <w:rsid w:val="00FF25D3"/>
    <w:rsid w:val="00FF3029"/>
    <w:rsid w:val="00FF4DD7"/>
    <w:rsid w:val="00FF6450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1714BD"/>
  <w15:chartTrackingRefBased/>
  <w15:docId w15:val="{EA689C2D-061B-F744-9B35-DF2A6A47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534E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sid w:val="00FE43FB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alloonTextChar">
    <w:name w:val="Balloon Text Char"/>
    <w:link w:val="BalloonText"/>
    <w:uiPriority w:val="99"/>
    <w:semiHidden/>
    <w:rsid w:val="00FE43FB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206E3"/>
    <w:rPr>
      <w:rFonts w:ascii="Calibri" w:eastAsia="Calibri" w:hAnsi="Calibri"/>
      <w:sz w:val="20"/>
    </w:rPr>
  </w:style>
  <w:style w:type="character" w:customStyle="1" w:styleId="FootnoteTextChar">
    <w:name w:val="Footnote Text Char"/>
    <w:link w:val="FootnoteText"/>
    <w:uiPriority w:val="99"/>
    <w:semiHidden/>
    <w:rsid w:val="002206E3"/>
    <w:rPr>
      <w:rFonts w:ascii="Calibri" w:eastAsia="Calibri" w:hAnsi="Calibri"/>
      <w:lang w:val="en-US" w:eastAsia="en-US"/>
    </w:rPr>
  </w:style>
  <w:style w:type="character" w:styleId="FootnoteReference">
    <w:name w:val="footnote reference"/>
    <w:uiPriority w:val="99"/>
    <w:semiHidden/>
    <w:unhideWhenUsed/>
    <w:rsid w:val="002206E3"/>
    <w:rPr>
      <w:vertAlign w:val="superscript"/>
    </w:rPr>
  </w:style>
  <w:style w:type="character" w:styleId="Hyperlink">
    <w:name w:val="Hyperlink"/>
    <w:uiPriority w:val="99"/>
    <w:unhideWhenUsed/>
    <w:rsid w:val="002206E3"/>
    <w:rPr>
      <w:color w:val="0563C1"/>
      <w:u w:val="single"/>
    </w:rPr>
  </w:style>
  <w:style w:type="character" w:styleId="Mention">
    <w:name w:val="Mention"/>
    <w:uiPriority w:val="99"/>
    <w:semiHidden/>
    <w:unhideWhenUsed/>
    <w:rsid w:val="00167557"/>
    <w:rPr>
      <w:color w:val="2B579A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C015E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s-ES"/>
    </w:rPr>
  </w:style>
  <w:style w:type="paragraph" w:styleId="NormalWeb">
    <w:name w:val="Normal (Web)"/>
    <w:basedOn w:val="Normal"/>
    <w:uiPriority w:val="99"/>
    <w:unhideWhenUsed/>
    <w:rsid w:val="007D75B0"/>
    <w:rPr>
      <w:szCs w:val="24"/>
    </w:rPr>
  </w:style>
  <w:style w:type="character" w:styleId="Strong">
    <w:name w:val="Strong"/>
    <w:basedOn w:val="DefaultParagraphFont"/>
    <w:uiPriority w:val="22"/>
    <w:qFormat/>
    <w:rsid w:val="00AA1911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34EB"/>
    <w:rPr>
      <w:rFonts w:asciiTheme="minorHAnsi" w:eastAsiaTheme="majorEastAsia" w:hAnsiTheme="minorHAnsi" w:cstheme="majorBidi"/>
      <w:i/>
      <w:iCs/>
      <w:color w:val="0F4761" w:themeColor="accent1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67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customXml" Target="../customXml/item6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mrullan\Application%2520Data\Microsoft\Templates\Medida-V20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1f99650a5ac60d836c4b2ade9e4d872b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ad82bcb4691b8a0bfacb54814c269ca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LongProperties xmlns="http://schemas.microsoft.com/office/2006/metadata/longProperties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890fddd-4e87-4e08-8b51-545f2a3f7b06">4SQX5P7U7WPY-958212181-822492</_dlc_DocId>
    <lcf76f155ced4ddcb4097134ff3c332f xmlns="f29de0d1-023e-4363-82d3-bb472b30be6a">
      <Terms xmlns="http://schemas.microsoft.com/office/infopath/2007/PartnerControls"/>
    </lcf76f155ced4ddcb4097134ff3c332f>
    <TaxCatchAll xmlns="c890fddd-4e87-4e08-8b51-545f2a3f7b06" xsi:nil="true"/>
    <_ip_UnifiedCompliancePolicyUIAction xmlns="http://schemas.microsoft.com/sharepoint/v3" xsi:nil="true"/>
    <_dlc_DocIdUrl xmlns="c890fddd-4e87-4e08-8b51-545f2a3f7b06">
      <Url>https://senpr.sharepoint.com/sites/obralegislativa/_layouts/15/DocIdRedir.aspx?ID=4SQX5P7U7WPY-958212181-822492</Url>
      <Description>4SQX5P7U7WPY-958212181-822492</Description>
    </_dlc_DocIdUrl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9A647714-0C83-425A-8229-CECCAAE83A0D}">
  <ds:schemaRefs>
    <ds:schemaRef ds:uri="http://schemas.microsoft.com/sharepoint/events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45C0A04F-F275-4002-94E8-B5CD6C5191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AB6587-C87F-499A-B8E8-2BE5310FBDEE}"/>
</file>

<file path=customXml/itemProps4.xml><?xml version="1.0" encoding="utf-8"?>
<ds:datastoreItem xmlns:ds="http://schemas.openxmlformats.org/officeDocument/2006/customXml" ds:itemID="{C1CF60D2-A7E7-4588-AEE9-77E8FB195952}">
  <ds:schemaRefs>
    <ds:schemaRef ds:uri="http://schemas.openxmlformats.org/officeDocument/2006/bibliography"/>
    <ds:schemaRef ds:uri="http://www.w3.org/2000/xmlns/"/>
  </ds:schemaRefs>
</ds:datastoreItem>
</file>

<file path=customXml/itemProps5.xml><?xml version="1.0" encoding="utf-8"?>
<ds:datastoreItem xmlns:ds="http://schemas.openxmlformats.org/officeDocument/2006/customXml" ds:itemID="{7F486869-AF01-4B46-A80D-4ECDD58E329B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A3263558-4B36-4E25-906B-D727556BC8B1}"/>
</file>

<file path=docProps/app.xml><?xml version="1.0" encoding="utf-8"?>
<Properties xmlns="http://schemas.openxmlformats.org/officeDocument/2006/extended-properties" xmlns:vt="http://schemas.openxmlformats.org/officeDocument/2006/docPropsVTypes">
  <Template>Medida-V2005</Template>
  <TotalTime>1</TotalTime>
  <Pages>4</Pages>
  <Words>870</Words>
  <Characters>5339</Characters>
  <Application>Microsoft Office Word</Application>
  <DocSecurity>0</DocSecurity>
  <Lines>106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6162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mrullan</dc:creator>
  <cp:keywords/>
  <cp:lastModifiedBy>Eric J. González (Trámites y Récords)</cp:lastModifiedBy>
  <cp:revision>3</cp:revision>
  <cp:lastPrinted>2021-05-04T12:09:00Z</cp:lastPrinted>
  <dcterms:created xsi:type="dcterms:W3CDTF">2026-01-13T18:37:00Z</dcterms:created>
  <dcterms:modified xsi:type="dcterms:W3CDTF">2026-01-14T19:28:00Z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4SQX5P7U7WPY-958212181-809911</vt:lpwstr>
  </property>
  <property fmtid="{D5CDD505-2E9C-101B-9397-08002B2CF9AE}" pid="3" name="_dlc_DocIdItemGuid">
    <vt:lpwstr>6edda1c6-cd19-4db3-ae57-b06035419fbb</vt:lpwstr>
  </property>
  <property fmtid="{D5CDD505-2E9C-101B-9397-08002B2CF9AE}" pid="4" name="_dlc_DocIdUrl">
    <vt:lpwstr>https://senpr.sharepoint.com/sites/obralegislativa/_layouts/15/DocIdRedir.aspx?ID=4SQX5P7U7WPY-958212181-809911, 4SQX5P7U7WPY-958212181-809911</vt:lpwstr>
  </property>
  <property fmtid="{D5CDD505-2E9C-101B-9397-08002B2CF9AE}" pid="5" name="MediaServiceImageTags">
    <vt:lpwstr/>
  </property>
  <property fmtid="{D5CDD505-2E9C-101B-9397-08002B2CF9AE}" pid="6" name="ContentTypeId">
    <vt:lpwstr>0x0101008C58FC75B682744FB4A53C756BEDC3A3</vt:lpwstr>
  </property>
</Properties>
</file>