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2202" w14:textId="79B2946D" w:rsidR="00FF6BD2" w:rsidRPr="0049600B" w:rsidRDefault="00FD6CB7" w:rsidP="001A4A8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A4A89" w:rsidRPr="0049600B">
        <w:rPr>
          <w:rFonts w:ascii="Book Antiqua" w:hAnsi="Book Antiqua"/>
          <w:sz w:val="28"/>
          <w:lang w:val="es-ES_tradnl"/>
        </w:rPr>
        <w:t xml:space="preserve"> DE PUERTO RICO</w:t>
      </w:r>
    </w:p>
    <w:p w14:paraId="05A6BEFB" w14:textId="68F95FA6" w:rsidR="001A4A89" w:rsidRPr="0049600B" w:rsidRDefault="001A4A89" w:rsidP="001A4A89">
      <w:pPr>
        <w:jc w:val="center"/>
        <w:rPr>
          <w:rFonts w:ascii="Book Antiqua" w:hAnsi="Book Antiqua"/>
          <w:sz w:val="28"/>
          <w:lang w:val="es-ES_tradnl"/>
        </w:rPr>
      </w:pPr>
    </w:p>
    <w:p w14:paraId="41D7538C" w14:textId="121581E9" w:rsidR="001A4A89" w:rsidRPr="0049600B" w:rsidRDefault="00FD6CB7" w:rsidP="001A4A8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Asamblea</w:t>
      </w:r>
      <w:r w:rsidR="001A4A89" w:rsidRPr="0049600B">
        <w:rPr>
          <w:rFonts w:ascii="Book Antiqua" w:hAnsi="Book Antiqua"/>
          <w:lang w:val="es-ES_tradnl"/>
        </w:rPr>
        <w:tab/>
      </w:r>
      <w:r w:rsidR="00F23A3D" w:rsidRPr="00F23A3D">
        <w:rPr>
          <w:rFonts w:ascii="Book Antiqua" w:hAnsi="Book Antiqua"/>
          <w:color w:val="000000" w:themeColor="text1"/>
          <w:lang w:val="es-ES_tradnl"/>
        </w:rPr>
        <w:t>3</w:t>
      </w:r>
      <w:r w:rsidR="001A4A89" w:rsidRPr="00F23A3D">
        <w:rPr>
          <w:rFonts w:ascii="Book Antiqua" w:hAnsi="Book Antiqua"/>
          <w:color w:val="000000" w:themeColor="text1"/>
          <w:lang w:val="es-ES_tradnl"/>
        </w:rPr>
        <w:t xml:space="preserve"> </w:t>
      </w:r>
      <w:proofErr w:type="spellStart"/>
      <w:r w:rsidR="00F23A3D" w:rsidRPr="00F23A3D">
        <w:rPr>
          <w:rFonts w:ascii="Book Antiqua" w:hAnsi="Book Antiqua"/>
          <w:color w:val="000000" w:themeColor="text1"/>
          <w:vertAlign w:val="superscript"/>
          <w:lang w:val="es-ES_tradnl"/>
        </w:rPr>
        <w:t>r</w:t>
      </w:r>
      <w:r w:rsidR="001A4A89" w:rsidRPr="00F23A3D">
        <w:rPr>
          <w:rFonts w:ascii="Book Antiqua" w:hAnsi="Book Antiqua"/>
          <w:color w:val="000000" w:themeColor="text1"/>
          <w:vertAlign w:val="superscript"/>
          <w:lang w:val="es-ES_tradnl"/>
        </w:rPr>
        <w:t>a</w:t>
      </w:r>
      <w:proofErr w:type="spellEnd"/>
      <w:r w:rsidR="001A4A89" w:rsidRPr="00F23A3D">
        <w:rPr>
          <w:rFonts w:ascii="Book Antiqua" w:hAnsi="Book Antiqua"/>
          <w:color w:val="000000" w:themeColor="text1"/>
          <w:lang w:val="es-ES_tradnl"/>
        </w:rPr>
        <w:tab/>
        <w:t>Sesión</w:t>
      </w:r>
    </w:p>
    <w:p w14:paraId="235CD652" w14:textId="252CDCBE" w:rsidR="001A4A89" w:rsidRPr="0049600B" w:rsidRDefault="001A4A89" w:rsidP="001A4A89">
      <w:pPr>
        <w:pStyle w:val="Title2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lang w:val="es-ES_tradnl"/>
        </w:rPr>
        <w:tab/>
        <w:t>Legislativa</w:t>
      </w:r>
      <w:r w:rsidRPr="0049600B">
        <w:rPr>
          <w:rFonts w:ascii="Book Antiqua" w:hAnsi="Book Antiqua"/>
          <w:lang w:val="es-ES_tradnl"/>
        </w:rPr>
        <w:tab/>
      </w:r>
      <w:r w:rsidRPr="0049600B">
        <w:rPr>
          <w:rFonts w:ascii="Book Antiqua" w:hAnsi="Book Antiqua"/>
          <w:lang w:val="es-ES_tradnl"/>
        </w:rPr>
        <w:tab/>
        <w:t>Ordinaria</w:t>
      </w:r>
    </w:p>
    <w:p w14:paraId="451D22C4" w14:textId="09CB8675" w:rsidR="001A4A89" w:rsidRPr="0049600B" w:rsidRDefault="001A4A89" w:rsidP="001A4A89">
      <w:pPr>
        <w:rPr>
          <w:rFonts w:ascii="Book Antiqua" w:hAnsi="Book Antiqua"/>
          <w:lang w:val="es-ES_tradnl"/>
        </w:rPr>
      </w:pPr>
    </w:p>
    <w:p w14:paraId="5FF1F465" w14:textId="1E0410C1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  <w:r w:rsidRPr="0049600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D0371B1" w14:textId="282D41E8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</w:p>
    <w:p w14:paraId="6B463A5E" w14:textId="5EA7A8D3" w:rsidR="001A4A89" w:rsidRPr="00AC627E" w:rsidRDefault="00C07B92" w:rsidP="00B76F7C">
      <w:pPr>
        <w:ind w:firstLine="720"/>
        <w:jc w:val="center"/>
        <w:rPr>
          <w:rFonts w:ascii="Book Antiqua" w:hAnsi="Book Antiqua"/>
          <w:b/>
          <w:sz w:val="52"/>
          <w:lang w:val="es-ES"/>
        </w:rPr>
      </w:pPr>
      <w:r>
        <w:rPr>
          <w:rFonts w:ascii="Book Antiqua" w:hAnsi="Book Antiqua"/>
          <w:b/>
          <w:sz w:val="52"/>
          <w:lang w:val="es-ES"/>
        </w:rPr>
        <w:t>P. de</w:t>
      </w:r>
      <w:r w:rsidR="004171F4">
        <w:rPr>
          <w:rFonts w:ascii="Book Antiqua" w:hAnsi="Book Antiqua"/>
          <w:b/>
          <w:sz w:val="52"/>
          <w:lang w:val="es-ES"/>
        </w:rPr>
        <w:t xml:space="preserve"> </w:t>
      </w:r>
      <w:r w:rsidR="008B2804">
        <w:rPr>
          <w:rFonts w:ascii="Book Antiqua" w:hAnsi="Book Antiqua"/>
          <w:b/>
          <w:sz w:val="52"/>
          <w:lang w:val="es-ES"/>
        </w:rPr>
        <w:t>l</w:t>
      </w:r>
      <w:r w:rsidR="004171F4">
        <w:rPr>
          <w:rFonts w:ascii="Book Antiqua" w:hAnsi="Book Antiqua"/>
          <w:b/>
          <w:sz w:val="52"/>
          <w:lang w:val="es-ES"/>
        </w:rPr>
        <w:t>a</w:t>
      </w:r>
      <w:r w:rsidR="008B2804">
        <w:rPr>
          <w:rFonts w:ascii="Book Antiqua" w:hAnsi="Book Antiqua"/>
          <w:b/>
          <w:sz w:val="52"/>
          <w:lang w:val="es-ES"/>
        </w:rPr>
        <w:t xml:space="preserve"> </w:t>
      </w:r>
      <w:r w:rsidR="004171F4">
        <w:rPr>
          <w:rFonts w:ascii="Book Antiqua" w:hAnsi="Book Antiqua"/>
          <w:b/>
          <w:sz w:val="52"/>
          <w:lang w:val="es-ES"/>
        </w:rPr>
        <w:t>C</w:t>
      </w:r>
      <w:r w:rsidR="008B2804">
        <w:rPr>
          <w:rFonts w:ascii="Book Antiqua" w:hAnsi="Book Antiqua"/>
          <w:b/>
          <w:sz w:val="52"/>
          <w:lang w:val="es-ES"/>
        </w:rPr>
        <w:t>.</w:t>
      </w:r>
      <w:r>
        <w:rPr>
          <w:rFonts w:ascii="Book Antiqua" w:hAnsi="Book Antiqua"/>
          <w:b/>
          <w:sz w:val="52"/>
          <w:lang w:val="es-ES"/>
        </w:rPr>
        <w:t xml:space="preserve"> </w:t>
      </w:r>
      <w:r w:rsidR="004171F4">
        <w:rPr>
          <w:rFonts w:ascii="Book Antiqua" w:hAnsi="Book Antiqua"/>
          <w:b/>
          <w:sz w:val="52"/>
          <w:lang w:val="es-ES"/>
        </w:rPr>
        <w:t>1042</w:t>
      </w:r>
    </w:p>
    <w:p w14:paraId="3F152183" w14:textId="77777777" w:rsidR="00091A87" w:rsidRPr="00AC627E" w:rsidRDefault="00091A87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"/>
        </w:rPr>
      </w:pPr>
    </w:p>
    <w:p w14:paraId="25AC6B70" w14:textId="1A806E2B" w:rsidR="00D71003" w:rsidRPr="00BE60D8" w:rsidRDefault="001A4A89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"/>
        </w:rPr>
      </w:pPr>
      <w:r w:rsidRPr="00BE60D8">
        <w:rPr>
          <w:rFonts w:ascii="Book Antiqua" w:hAnsi="Book Antiqua"/>
          <w:b/>
          <w:sz w:val="28"/>
          <w:lang w:val="es-ES"/>
        </w:rPr>
        <w:t xml:space="preserve">INFORME </w:t>
      </w:r>
      <w:r w:rsidR="004171F4">
        <w:rPr>
          <w:rFonts w:ascii="Book Antiqua" w:hAnsi="Book Antiqua"/>
          <w:b/>
          <w:sz w:val="28"/>
          <w:lang w:val="es-ES"/>
        </w:rPr>
        <w:t>NEGA</w:t>
      </w:r>
      <w:r w:rsidR="00AC627E" w:rsidRPr="000A419E">
        <w:rPr>
          <w:rFonts w:ascii="Book Antiqua" w:hAnsi="Book Antiqua"/>
          <w:b/>
          <w:sz w:val="28"/>
          <w:lang w:val="es-ES"/>
        </w:rPr>
        <w:t>TIVO</w:t>
      </w:r>
    </w:p>
    <w:p w14:paraId="7E659FF4" w14:textId="505A2821" w:rsidR="00D71003" w:rsidRPr="00160853" w:rsidRDefault="00C935CA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color w:val="000000" w:themeColor="text1"/>
          <w:sz w:val="22"/>
          <w:szCs w:val="1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9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 DE</w:t>
      </w:r>
      <w:r w:rsidR="00833427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 </w:t>
      </w:r>
      <w:r w:rsidR="004171F4">
        <w:rPr>
          <w:rFonts w:ascii="Book Antiqua" w:hAnsi="Book Antiqua"/>
          <w:color w:val="000000" w:themeColor="text1"/>
          <w:sz w:val="22"/>
          <w:szCs w:val="18"/>
          <w:lang w:val="es-PR"/>
        </w:rPr>
        <w:t>JUNI</w:t>
      </w:r>
      <w:r w:rsidR="00F23A3D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O 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>DE 202</w:t>
      </w:r>
      <w:r w:rsidR="00A437B7">
        <w:rPr>
          <w:rFonts w:ascii="Book Antiqua" w:hAnsi="Book Antiqua"/>
          <w:color w:val="000000" w:themeColor="text1"/>
          <w:sz w:val="22"/>
          <w:szCs w:val="18"/>
          <w:lang w:val="es-PR"/>
        </w:rPr>
        <w:t>6</w:t>
      </w:r>
    </w:p>
    <w:p w14:paraId="4FF6A66F" w14:textId="61585F92" w:rsidR="001A4A89" w:rsidRPr="0049600B" w:rsidRDefault="001A4A89" w:rsidP="004E4E62">
      <w:pPr>
        <w:spacing w:before="100" w:beforeAutospacing="1" w:after="100" w:afterAutospacing="1"/>
        <w:jc w:val="both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b/>
          <w:lang w:val="es-ES_tradnl"/>
        </w:rPr>
        <w:t>A LA CÁMARA DE REPRESENTANTES</w:t>
      </w:r>
      <w:r w:rsidR="00F14A41">
        <w:rPr>
          <w:rFonts w:ascii="Book Antiqua" w:hAnsi="Book Antiqua"/>
          <w:b/>
          <w:lang w:val="es-ES_tradnl"/>
        </w:rPr>
        <w:t xml:space="preserve"> DE PUERTO RICO</w:t>
      </w:r>
      <w:r w:rsidRPr="0049600B">
        <w:rPr>
          <w:rFonts w:ascii="Book Antiqua" w:hAnsi="Book Antiqua"/>
          <w:b/>
          <w:lang w:val="es-ES_tradnl"/>
        </w:rPr>
        <w:t>:</w:t>
      </w:r>
    </w:p>
    <w:p w14:paraId="32DE4FDF" w14:textId="725026DA" w:rsidR="00F70E67" w:rsidRPr="00C1650E" w:rsidRDefault="00AC5F07" w:rsidP="00F70E67">
      <w:pPr>
        <w:spacing w:before="100" w:beforeAutospacing="1" w:after="100" w:afterAutospacing="1"/>
        <w:ind w:firstLine="720"/>
        <w:jc w:val="both"/>
        <w:rPr>
          <w:rFonts w:ascii="Book Antiqua" w:hAnsi="Book Antiqua"/>
          <w:lang w:val="es-PR"/>
        </w:rPr>
      </w:pPr>
      <w:bookmarkStart w:id="0" w:name="_Hlk191047724"/>
      <w:r w:rsidRPr="00AC5F07">
        <w:rPr>
          <w:rFonts w:ascii="Book Antiqua" w:hAnsi="Book Antiqua"/>
          <w:lang w:val="es-PR"/>
        </w:rPr>
        <w:t xml:space="preserve">La Comisión de Gobierno, tras un exhaustivo análisis y evaluación, recomienda respetuosamente a este Honorable Cuerpo Legislativo la </w:t>
      </w:r>
      <w:r w:rsidR="00DC61A6">
        <w:rPr>
          <w:rFonts w:ascii="Book Antiqua" w:hAnsi="Book Antiqua"/>
          <w:lang w:val="es-PR"/>
        </w:rPr>
        <w:t>no</w:t>
      </w:r>
      <w:r w:rsidRPr="00AC5F07">
        <w:rPr>
          <w:rFonts w:ascii="Book Antiqua" w:hAnsi="Book Antiqua"/>
          <w:lang w:val="es-PR"/>
        </w:rPr>
        <w:t xml:space="preserve"> aprobación del Proyecto de la Cámara 1042 (en adelante, P. de la C. 1042), mediante el presente Informe Negativo</w:t>
      </w:r>
      <w:r w:rsidR="00F70E67" w:rsidRPr="000A419E">
        <w:rPr>
          <w:rFonts w:ascii="Book Antiqua" w:hAnsi="Book Antiqua"/>
          <w:color w:val="000000" w:themeColor="text1"/>
          <w:lang w:val="es-PR"/>
        </w:rPr>
        <w:t>.</w:t>
      </w:r>
    </w:p>
    <w:p w14:paraId="49988954" w14:textId="09E50ADC" w:rsidR="00FD6CB7" w:rsidRPr="00C1650E" w:rsidRDefault="001A4A89" w:rsidP="00F70E67">
      <w:pPr>
        <w:spacing w:before="100" w:beforeAutospacing="1" w:after="100" w:afterAutospacing="1"/>
        <w:ind w:firstLine="720"/>
        <w:jc w:val="center"/>
        <w:rPr>
          <w:rFonts w:ascii="Book Antiqua" w:hAnsi="Book Antiqua"/>
          <w:b/>
          <w:bCs/>
          <w:lang w:val="es-ES_tradnl"/>
        </w:rPr>
      </w:pPr>
      <w:r w:rsidRPr="00C1650E">
        <w:rPr>
          <w:rFonts w:ascii="Book Antiqua" w:hAnsi="Book Antiqua"/>
          <w:b/>
          <w:bCs/>
          <w:lang w:val="es-ES_tradnl"/>
        </w:rPr>
        <w:t>ALCANCE DE LA MEDIDA</w:t>
      </w:r>
    </w:p>
    <w:bookmarkEnd w:id="0"/>
    <w:p w14:paraId="5BF29253" w14:textId="288D9464" w:rsidR="00FA6951" w:rsidRPr="00C1650E" w:rsidRDefault="00967B2B" w:rsidP="00FA6951">
      <w:pPr>
        <w:ind w:firstLine="720"/>
        <w:jc w:val="both"/>
        <w:rPr>
          <w:rFonts w:ascii="Book Antiqua" w:hAnsi="Book Antiqua"/>
          <w:lang w:val="es-ES_tradnl"/>
        </w:rPr>
      </w:pPr>
      <w:r w:rsidRPr="00967B2B">
        <w:rPr>
          <w:rFonts w:ascii="Book Antiqua" w:hAnsi="Book Antiqua"/>
          <w:szCs w:val="24"/>
          <w:lang w:val="es-US"/>
        </w:rPr>
        <w:t>El Proyecto de la Cámara 1042 propone crear la “Ley de Crédito Automático por Apagones”; establecer un crédito automático en la factura eléctrica otorgado de oficio por interrupciones del servicio eléctrico que excedan de cuatro (4) horas consecutivas; imponer la obligación de publicar métricas mensuales de confiabilidad por subestación y alimentador; establecer multas administrativas escalonadas por incumplimiento de los plazos de restitución del servicio y de los deberes de información; y facultar al Negociado de Energía de Puerto Rico para su implantación y fiscalización, entre otros fines relacionados.</w:t>
      </w:r>
    </w:p>
    <w:p w14:paraId="26C62843" w14:textId="4400E99D" w:rsidR="00364902" w:rsidRPr="00C1650E" w:rsidRDefault="00364902" w:rsidP="001A4DCF">
      <w:pPr>
        <w:spacing w:before="100" w:beforeAutospacing="1" w:after="100" w:afterAutospacing="1"/>
        <w:jc w:val="center"/>
        <w:rPr>
          <w:rFonts w:ascii="Book Antiqua" w:hAnsi="Book Antiqua"/>
          <w:szCs w:val="24"/>
          <w:lang w:val="es-PR"/>
        </w:rPr>
      </w:pPr>
      <w:r w:rsidRPr="00C1650E">
        <w:rPr>
          <w:rFonts w:ascii="Book Antiqua" w:hAnsi="Book Antiqua"/>
          <w:b/>
          <w:bCs/>
          <w:lang w:val="es-ES_tradnl"/>
        </w:rPr>
        <w:t>INTRODUCCIÓN</w:t>
      </w:r>
    </w:p>
    <w:p w14:paraId="7B267BEF" w14:textId="4AB1A3DC" w:rsidR="001517E7" w:rsidRPr="001517E7" w:rsidRDefault="002A5CF3" w:rsidP="001517E7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US"/>
        </w:rPr>
      </w:pPr>
      <w:r w:rsidRPr="002A5CF3">
        <w:rPr>
          <w:rFonts w:ascii="Book Antiqua" w:hAnsi="Book Antiqua"/>
          <w:szCs w:val="24"/>
          <w:lang w:val="es-US"/>
        </w:rPr>
        <w:t xml:space="preserve">El P. de la C. 1042 surge como respuesta a las interrupciones recurrentes en el servicio eléctrico en Puerto Rico y busca establecer mecanismos de compensación directa al consumidor, así como fortalecer la transparencia y la rendición de cuentas del sistema eléctrico. No obstante, </w:t>
      </w:r>
      <w:r w:rsidR="00DC61A6">
        <w:rPr>
          <w:rFonts w:ascii="Book Antiqua" w:hAnsi="Book Antiqua"/>
          <w:szCs w:val="24"/>
          <w:lang w:val="es-US"/>
        </w:rPr>
        <w:t>los memoriales</w:t>
      </w:r>
      <w:r w:rsidRPr="002A5CF3">
        <w:rPr>
          <w:rFonts w:ascii="Book Antiqua" w:hAnsi="Book Antiqua"/>
          <w:szCs w:val="24"/>
          <w:lang w:val="es-US"/>
        </w:rPr>
        <w:t xml:space="preserve"> sometid</w:t>
      </w:r>
      <w:r w:rsidR="00DC61A6">
        <w:rPr>
          <w:rFonts w:ascii="Book Antiqua" w:hAnsi="Book Antiqua"/>
          <w:szCs w:val="24"/>
          <w:lang w:val="es-US"/>
        </w:rPr>
        <w:t>o</w:t>
      </w:r>
      <w:r w:rsidRPr="002A5CF3">
        <w:rPr>
          <w:rFonts w:ascii="Book Antiqua" w:hAnsi="Book Antiqua"/>
          <w:szCs w:val="24"/>
          <w:lang w:val="es-US"/>
        </w:rPr>
        <w:t>s ante esta Comisión evidencian serias preocupaciones de índole técnica, administrativa, regulatoria y fiscal que inciden directamente sobre la viabilidad de la medida en su forma actual</w:t>
      </w:r>
      <w:r w:rsidR="001517E7" w:rsidRPr="001517E7">
        <w:rPr>
          <w:rFonts w:ascii="Book Antiqua" w:hAnsi="Book Antiqua"/>
          <w:szCs w:val="24"/>
          <w:lang w:val="es-US"/>
        </w:rPr>
        <w:t>.</w:t>
      </w:r>
    </w:p>
    <w:p w14:paraId="3C7C1196" w14:textId="77777777" w:rsidR="00040549" w:rsidRDefault="00040549" w:rsidP="004E4E62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76EDD31F" w14:textId="77777777" w:rsidR="00040549" w:rsidRDefault="00040549" w:rsidP="004E4E62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6D6403C5" w14:textId="7EBB6A66" w:rsidR="004E4E62" w:rsidRPr="00C1650E" w:rsidRDefault="00B7320F" w:rsidP="004E4E62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  <w:lang w:val="es-PR"/>
        </w:rPr>
      </w:pPr>
      <w:r w:rsidRPr="00C1650E">
        <w:rPr>
          <w:rFonts w:ascii="Book Antiqua" w:hAnsi="Book Antiqua"/>
          <w:b/>
          <w:bCs/>
          <w:szCs w:val="24"/>
          <w:lang w:val="es-PR"/>
        </w:rPr>
        <w:t>ANÁLISIS DE LA MEDIDA</w:t>
      </w:r>
    </w:p>
    <w:p w14:paraId="527273ED" w14:textId="5E6D7ED0" w:rsidR="00FE2F05" w:rsidRDefault="00891733" w:rsidP="00FE6FD9">
      <w:pPr>
        <w:spacing w:before="120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El P. de</w:t>
      </w:r>
      <w:r w:rsidR="00297EAC">
        <w:rPr>
          <w:rFonts w:ascii="Book Antiqua" w:hAnsi="Book Antiqua"/>
          <w:szCs w:val="24"/>
          <w:lang w:val="es-PR"/>
        </w:rPr>
        <w:t xml:space="preserve"> </w:t>
      </w:r>
      <w:r w:rsidR="00EE7533">
        <w:rPr>
          <w:rFonts w:ascii="Book Antiqua" w:hAnsi="Book Antiqua"/>
          <w:szCs w:val="24"/>
          <w:lang w:val="es-PR"/>
        </w:rPr>
        <w:t>l</w:t>
      </w:r>
      <w:r w:rsidR="00297EAC">
        <w:rPr>
          <w:rFonts w:ascii="Book Antiqua" w:hAnsi="Book Antiqua"/>
          <w:szCs w:val="24"/>
          <w:lang w:val="es-PR"/>
        </w:rPr>
        <w:t>a</w:t>
      </w:r>
      <w:r w:rsidR="00EE7533">
        <w:rPr>
          <w:rFonts w:ascii="Book Antiqua" w:hAnsi="Book Antiqua"/>
          <w:szCs w:val="24"/>
          <w:lang w:val="es-PR"/>
        </w:rPr>
        <w:t xml:space="preserve"> </w:t>
      </w:r>
      <w:r w:rsidR="00297EAC">
        <w:rPr>
          <w:rFonts w:ascii="Book Antiqua" w:hAnsi="Book Antiqua"/>
          <w:szCs w:val="24"/>
          <w:lang w:val="es-PR"/>
        </w:rPr>
        <w:t>C 1042</w:t>
      </w:r>
      <w:r w:rsidR="00DD3F5E">
        <w:rPr>
          <w:rFonts w:ascii="Book Antiqua" w:hAnsi="Book Antiqua"/>
          <w:szCs w:val="24"/>
          <w:lang w:val="es-PR"/>
        </w:rPr>
        <w:t xml:space="preserve"> f</w:t>
      </w:r>
      <w:r w:rsidR="00B7320F" w:rsidRPr="00C1650E">
        <w:rPr>
          <w:rFonts w:ascii="Book Antiqua" w:hAnsi="Book Antiqua"/>
          <w:szCs w:val="24"/>
          <w:lang w:val="es-PR"/>
        </w:rPr>
        <w:t xml:space="preserve">ue </w:t>
      </w:r>
      <w:r w:rsidR="00D2565F">
        <w:rPr>
          <w:rFonts w:ascii="Book Antiqua" w:hAnsi="Book Antiqua"/>
          <w:lang w:val="es-ES_tradnl"/>
        </w:rPr>
        <w:t>p</w:t>
      </w:r>
      <w:r w:rsidR="00D2565F" w:rsidRPr="00FF6C7D">
        <w:rPr>
          <w:rFonts w:ascii="Book Antiqua" w:hAnsi="Book Antiqua"/>
          <w:lang w:val="es-ES_tradnl"/>
        </w:rPr>
        <w:t xml:space="preserve">resentado por </w:t>
      </w:r>
      <w:r w:rsidR="00FE6FD9">
        <w:rPr>
          <w:rFonts w:ascii="Book Antiqua" w:hAnsi="Book Antiqua"/>
          <w:lang w:val="es-ES_tradnl"/>
        </w:rPr>
        <w:t>el</w:t>
      </w:r>
      <w:r w:rsidR="00D2565F" w:rsidRPr="00FF6C7D">
        <w:rPr>
          <w:rFonts w:ascii="Book Antiqua" w:hAnsi="Book Antiqua"/>
          <w:lang w:val="es-ES_tradnl"/>
        </w:rPr>
        <w:t xml:space="preserve"> </w:t>
      </w:r>
      <w:r w:rsidR="00297EAC">
        <w:rPr>
          <w:rFonts w:ascii="Book Antiqua" w:hAnsi="Book Antiqua"/>
          <w:lang w:val="es-ES_tradnl"/>
        </w:rPr>
        <w:t>representante</w:t>
      </w:r>
      <w:r w:rsidR="00D2565F" w:rsidRPr="00FF6C7D">
        <w:rPr>
          <w:rFonts w:ascii="Book Antiqua" w:hAnsi="Book Antiqua"/>
          <w:lang w:val="es-ES_tradnl"/>
        </w:rPr>
        <w:t xml:space="preserve"> </w:t>
      </w:r>
      <w:r w:rsidR="009D106D">
        <w:rPr>
          <w:rFonts w:ascii="Book Antiqua" w:hAnsi="Book Antiqua"/>
          <w:lang w:val="es-ES_tradnl"/>
        </w:rPr>
        <w:t>López Román</w:t>
      </w:r>
      <w:r w:rsidR="00D2565F">
        <w:rPr>
          <w:rFonts w:ascii="Book Antiqua" w:hAnsi="Book Antiqua"/>
          <w:lang w:val="es-ES_tradnl"/>
        </w:rPr>
        <w:t xml:space="preserve">. Dicho proyecto fue </w:t>
      </w:r>
      <w:r w:rsidR="00B7320F" w:rsidRPr="00C1650E">
        <w:rPr>
          <w:rFonts w:ascii="Book Antiqua" w:hAnsi="Book Antiqua"/>
          <w:szCs w:val="24"/>
          <w:lang w:val="es-PR"/>
        </w:rPr>
        <w:t>radicad</w:t>
      </w:r>
      <w:r>
        <w:rPr>
          <w:rFonts w:ascii="Book Antiqua" w:hAnsi="Book Antiqua"/>
          <w:szCs w:val="24"/>
          <w:lang w:val="es-PR"/>
        </w:rPr>
        <w:t>o</w:t>
      </w:r>
      <w:r w:rsidR="00B7320F" w:rsidRPr="00C1650E">
        <w:rPr>
          <w:rFonts w:ascii="Book Antiqua" w:hAnsi="Book Antiqua"/>
          <w:szCs w:val="24"/>
          <w:lang w:val="es-PR"/>
        </w:rPr>
        <w:t xml:space="preserve"> </w:t>
      </w:r>
      <w:r w:rsidR="002E36C3">
        <w:rPr>
          <w:rFonts w:ascii="Book Antiqua" w:hAnsi="Book Antiqua"/>
          <w:szCs w:val="24"/>
          <w:lang w:val="es-PR"/>
        </w:rPr>
        <w:t xml:space="preserve">el </w:t>
      </w:r>
      <w:r w:rsidR="009D106D">
        <w:rPr>
          <w:rFonts w:ascii="Book Antiqua" w:hAnsi="Book Antiqua"/>
          <w:szCs w:val="24"/>
          <w:lang w:val="es-PR"/>
        </w:rPr>
        <w:t>14</w:t>
      </w:r>
      <w:r w:rsidR="00480F2B">
        <w:rPr>
          <w:rFonts w:ascii="Book Antiqua" w:hAnsi="Book Antiqua"/>
          <w:szCs w:val="24"/>
          <w:lang w:val="es-PR"/>
        </w:rPr>
        <w:t xml:space="preserve"> de </w:t>
      </w:r>
      <w:r w:rsidR="009D106D">
        <w:rPr>
          <w:rFonts w:ascii="Book Antiqua" w:hAnsi="Book Antiqua"/>
          <w:szCs w:val="24"/>
          <w:lang w:val="es-PR"/>
        </w:rPr>
        <w:t>en</w:t>
      </w:r>
      <w:r w:rsidR="00480F2B">
        <w:rPr>
          <w:rFonts w:ascii="Book Antiqua" w:hAnsi="Book Antiqua"/>
          <w:szCs w:val="24"/>
          <w:lang w:val="es-PR"/>
        </w:rPr>
        <w:t xml:space="preserve">ero </w:t>
      </w:r>
      <w:r w:rsidR="002E36C3">
        <w:rPr>
          <w:rFonts w:ascii="Book Antiqua" w:hAnsi="Book Antiqua"/>
          <w:szCs w:val="24"/>
          <w:lang w:val="es-PR"/>
        </w:rPr>
        <w:t>de 202</w:t>
      </w:r>
      <w:r w:rsidR="009D106D">
        <w:rPr>
          <w:rFonts w:ascii="Book Antiqua" w:hAnsi="Book Antiqua"/>
          <w:szCs w:val="24"/>
          <w:lang w:val="es-PR"/>
        </w:rPr>
        <w:t>6</w:t>
      </w:r>
      <w:r w:rsidR="002E36C3">
        <w:rPr>
          <w:rFonts w:ascii="Book Antiqua" w:hAnsi="Book Antiqua"/>
          <w:szCs w:val="24"/>
          <w:lang w:val="es-PR"/>
        </w:rPr>
        <w:t xml:space="preserve"> y referid</w:t>
      </w:r>
      <w:r w:rsidR="00F166E2">
        <w:rPr>
          <w:rFonts w:ascii="Book Antiqua" w:hAnsi="Book Antiqua"/>
          <w:szCs w:val="24"/>
          <w:lang w:val="es-PR"/>
        </w:rPr>
        <w:t>o</w:t>
      </w:r>
      <w:r w:rsidR="002E36C3">
        <w:rPr>
          <w:rFonts w:ascii="Book Antiqua" w:hAnsi="Book Antiqua"/>
          <w:szCs w:val="24"/>
          <w:lang w:val="es-PR"/>
        </w:rPr>
        <w:t xml:space="preserve"> a la Comisión de </w:t>
      </w:r>
      <w:r w:rsidR="00172A5C">
        <w:rPr>
          <w:rFonts w:ascii="Book Antiqua" w:hAnsi="Book Antiqua"/>
          <w:szCs w:val="24"/>
          <w:lang w:val="es-PR"/>
        </w:rPr>
        <w:t>Gobierno</w:t>
      </w:r>
      <w:r w:rsidR="002E36C3">
        <w:rPr>
          <w:rFonts w:ascii="Book Antiqua" w:hAnsi="Book Antiqua"/>
          <w:szCs w:val="24"/>
          <w:lang w:val="es-PR"/>
        </w:rPr>
        <w:t xml:space="preserve"> el </w:t>
      </w:r>
      <w:r w:rsidR="00EE7533">
        <w:rPr>
          <w:rFonts w:ascii="Book Antiqua" w:hAnsi="Book Antiqua"/>
          <w:szCs w:val="24"/>
          <w:lang w:val="es-PR"/>
        </w:rPr>
        <w:t>1</w:t>
      </w:r>
      <w:r w:rsidR="00446222">
        <w:rPr>
          <w:rFonts w:ascii="Book Antiqua" w:hAnsi="Book Antiqua"/>
          <w:szCs w:val="24"/>
          <w:lang w:val="es-PR"/>
        </w:rPr>
        <w:t>4</w:t>
      </w:r>
      <w:r w:rsidR="00EE7533">
        <w:rPr>
          <w:rFonts w:ascii="Book Antiqua" w:hAnsi="Book Antiqua"/>
          <w:szCs w:val="24"/>
          <w:lang w:val="es-PR"/>
        </w:rPr>
        <w:t xml:space="preserve"> </w:t>
      </w:r>
      <w:r w:rsidR="00446222">
        <w:rPr>
          <w:rFonts w:ascii="Book Antiqua" w:hAnsi="Book Antiqua"/>
          <w:szCs w:val="24"/>
          <w:lang w:val="es-PR"/>
        </w:rPr>
        <w:t>de enero de 2026</w:t>
      </w:r>
      <w:r w:rsidR="002E36C3">
        <w:rPr>
          <w:rFonts w:ascii="Book Antiqua" w:hAnsi="Book Antiqua"/>
          <w:szCs w:val="24"/>
          <w:lang w:val="es-PR"/>
        </w:rPr>
        <w:t xml:space="preserve">. </w:t>
      </w:r>
      <w:r w:rsidR="0029726D" w:rsidRPr="00C1650E">
        <w:rPr>
          <w:rFonts w:ascii="Book Antiqua" w:hAnsi="Book Antiqua"/>
          <w:szCs w:val="24"/>
          <w:lang w:val="es-PR"/>
        </w:rPr>
        <w:t>Para la evaluación y análisis de la referida medida</w:t>
      </w:r>
      <w:r w:rsidR="0001561B" w:rsidRPr="00C1650E">
        <w:rPr>
          <w:rFonts w:ascii="Book Antiqua" w:hAnsi="Book Antiqua"/>
          <w:szCs w:val="24"/>
          <w:lang w:val="es-PR"/>
        </w:rPr>
        <w:t xml:space="preserve"> fue</w:t>
      </w:r>
      <w:r w:rsidR="001D6FC5">
        <w:rPr>
          <w:rFonts w:ascii="Book Antiqua" w:hAnsi="Book Antiqua"/>
          <w:szCs w:val="24"/>
          <w:lang w:val="es-PR"/>
        </w:rPr>
        <w:t xml:space="preserve">ron </w:t>
      </w:r>
      <w:r w:rsidR="00B42703" w:rsidRPr="00C1650E">
        <w:rPr>
          <w:rFonts w:ascii="Book Antiqua" w:hAnsi="Book Antiqua"/>
          <w:szCs w:val="24"/>
          <w:lang w:val="es-PR"/>
        </w:rPr>
        <w:t>solicitado</w:t>
      </w:r>
      <w:r w:rsidR="001D6FC5">
        <w:rPr>
          <w:rFonts w:ascii="Book Antiqua" w:hAnsi="Book Antiqua"/>
          <w:szCs w:val="24"/>
          <w:lang w:val="es-PR"/>
        </w:rPr>
        <w:t xml:space="preserve">s </w:t>
      </w:r>
      <w:r w:rsidR="0029726D" w:rsidRPr="00C1650E">
        <w:rPr>
          <w:rFonts w:ascii="Book Antiqua" w:hAnsi="Book Antiqua"/>
          <w:szCs w:val="24"/>
          <w:lang w:val="es-PR"/>
        </w:rPr>
        <w:t>Memorial</w:t>
      </w:r>
      <w:r w:rsidR="001D6FC5">
        <w:rPr>
          <w:rFonts w:ascii="Book Antiqua" w:hAnsi="Book Antiqua"/>
          <w:szCs w:val="24"/>
          <w:lang w:val="es-PR"/>
        </w:rPr>
        <w:t>es</w:t>
      </w:r>
      <w:r w:rsidR="0029726D" w:rsidRPr="00C1650E">
        <w:rPr>
          <w:rFonts w:ascii="Book Antiqua" w:hAnsi="Book Antiqua"/>
          <w:szCs w:val="24"/>
          <w:lang w:val="es-PR"/>
        </w:rPr>
        <w:t xml:space="preserve"> Explicativ</w:t>
      </w:r>
      <w:r w:rsidR="00FE5D1A" w:rsidRPr="00C1650E">
        <w:rPr>
          <w:rFonts w:ascii="Book Antiqua" w:hAnsi="Book Antiqua"/>
          <w:szCs w:val="24"/>
          <w:lang w:val="es-PR"/>
        </w:rPr>
        <w:t>o</w:t>
      </w:r>
      <w:r w:rsidR="001D6FC5">
        <w:rPr>
          <w:rFonts w:ascii="Book Antiqua" w:hAnsi="Book Antiqua"/>
          <w:szCs w:val="24"/>
          <w:lang w:val="es-PR"/>
        </w:rPr>
        <w:t xml:space="preserve">s </w:t>
      </w:r>
      <w:r w:rsidR="00BA2D29" w:rsidRPr="00C1650E">
        <w:rPr>
          <w:rFonts w:ascii="Book Antiqua" w:hAnsi="Book Antiqua"/>
          <w:szCs w:val="24"/>
          <w:lang w:val="es-PR"/>
        </w:rPr>
        <w:t>de:</w:t>
      </w:r>
      <w:r w:rsidR="000E7F87" w:rsidRPr="00C1650E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D472AD">
        <w:rPr>
          <w:rFonts w:ascii="Book Antiqua" w:hAnsi="Book Antiqua"/>
          <w:color w:val="000000" w:themeColor="text1"/>
          <w:szCs w:val="24"/>
          <w:lang w:val="es-US"/>
        </w:rPr>
        <w:t xml:space="preserve">el Departamento de Justicia, la </w:t>
      </w:r>
      <w:r w:rsidR="00D472AD" w:rsidRPr="00D472AD">
        <w:rPr>
          <w:rFonts w:ascii="Book Antiqua" w:hAnsi="Book Antiqua"/>
          <w:color w:val="000000" w:themeColor="text1"/>
          <w:szCs w:val="24"/>
          <w:lang w:val="es-US"/>
        </w:rPr>
        <w:t>Oficina de Presupuesto de la Asamblea Legislativa</w:t>
      </w:r>
      <w:r w:rsidR="00D472AD">
        <w:rPr>
          <w:rFonts w:ascii="Book Antiqua" w:hAnsi="Book Antiqua"/>
          <w:color w:val="000000" w:themeColor="text1"/>
          <w:szCs w:val="24"/>
          <w:lang w:val="es-US"/>
        </w:rPr>
        <w:t xml:space="preserve"> (OPAL)</w:t>
      </w:r>
      <w:r w:rsidR="00D472AD" w:rsidRPr="00D472AD">
        <w:rPr>
          <w:rFonts w:ascii="Book Antiqua" w:hAnsi="Book Antiqua"/>
          <w:color w:val="000000" w:themeColor="text1"/>
          <w:szCs w:val="24"/>
          <w:lang w:val="es-US"/>
        </w:rPr>
        <w:t>,</w:t>
      </w:r>
      <w:r w:rsidR="00D472AD">
        <w:rPr>
          <w:rFonts w:ascii="Book Antiqua" w:hAnsi="Book Antiqua"/>
          <w:color w:val="000000" w:themeColor="text1"/>
          <w:szCs w:val="24"/>
          <w:lang w:val="es-US"/>
        </w:rPr>
        <w:t xml:space="preserve"> la </w:t>
      </w:r>
      <w:r w:rsidR="0039567F" w:rsidRPr="0039567F">
        <w:rPr>
          <w:rFonts w:ascii="Book Antiqua" w:hAnsi="Book Antiqua"/>
          <w:color w:val="000000" w:themeColor="text1"/>
          <w:szCs w:val="24"/>
          <w:lang w:val="es-US"/>
        </w:rPr>
        <w:t>Autoridad para las Alianzas Público-Privadas (AAPP),</w:t>
      </w:r>
      <w:r w:rsidR="00D472AD">
        <w:rPr>
          <w:rFonts w:ascii="Book Antiqua" w:hAnsi="Book Antiqua"/>
          <w:color w:val="000000" w:themeColor="text1"/>
          <w:szCs w:val="24"/>
          <w:lang w:val="es-US"/>
        </w:rPr>
        <w:t xml:space="preserve"> la Oficina del Zar de Energía,</w:t>
      </w:r>
      <w:r w:rsidR="0039567F" w:rsidRPr="0039567F">
        <w:rPr>
          <w:rFonts w:ascii="Book Antiqua" w:hAnsi="Book Antiqua"/>
          <w:color w:val="000000" w:themeColor="text1"/>
          <w:szCs w:val="24"/>
          <w:lang w:val="es-US"/>
        </w:rPr>
        <w:t xml:space="preserve"> el Negociado de Energía de Puerto Rico (NEPR) y LUMA Energy</w:t>
      </w:r>
      <w:r w:rsidR="00096617">
        <w:rPr>
          <w:rFonts w:ascii="Book Antiqua" w:hAnsi="Book Antiqua"/>
          <w:color w:val="000000" w:themeColor="text1"/>
          <w:szCs w:val="24"/>
          <w:lang w:val="es-US"/>
        </w:rPr>
        <w:t>.</w:t>
      </w:r>
    </w:p>
    <w:p w14:paraId="7143FE84" w14:textId="4CD37D52" w:rsidR="006F31DC" w:rsidRDefault="006F31DC" w:rsidP="006F31DC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6F31DC">
        <w:rPr>
          <w:rFonts w:ascii="Book Antiqua" w:hAnsi="Book Antiqua"/>
          <w:color w:val="000000" w:themeColor="text1"/>
          <w:szCs w:val="24"/>
          <w:lang w:val="es-PR"/>
        </w:rPr>
        <w:t>En cumplimiento de nuestra responsabilidad legislativa, y con el propósito de contar con el insumo necesario, los memoriales recibidos fueron debidamente evaluados y analizados para la redacción del presente informe bajo nuestra consideración. A continuación, se presenta un resumen detallado de los comentarios provistos por las entidades gubernamentales antes mencionadas:</w:t>
      </w:r>
    </w:p>
    <w:p w14:paraId="1E8C4172" w14:textId="77777777" w:rsidR="00467212" w:rsidRPr="00467212" w:rsidRDefault="00467212" w:rsidP="00467212">
      <w:pPr>
        <w:spacing w:before="100" w:beforeAutospacing="1" w:after="100" w:afterAutospacing="1"/>
        <w:ind w:firstLine="720"/>
        <w:jc w:val="center"/>
        <w:rPr>
          <w:rFonts w:ascii="Book Antiqua" w:hAnsi="Book Antiqua"/>
          <w:b/>
          <w:bCs/>
          <w:caps/>
          <w:color w:val="000000" w:themeColor="text1"/>
          <w:szCs w:val="24"/>
          <w:lang w:val="es-US"/>
        </w:rPr>
      </w:pPr>
      <w:r w:rsidRPr="00467212">
        <w:rPr>
          <w:rFonts w:ascii="Book Antiqua" w:hAnsi="Book Antiqua"/>
          <w:b/>
          <w:bCs/>
          <w:caps/>
          <w:color w:val="000000" w:themeColor="text1"/>
          <w:szCs w:val="24"/>
          <w:lang w:val="es-US"/>
        </w:rPr>
        <w:t>Autoridad para las Alianzas Público-Privadas (AAPP) / Zar de Energía</w:t>
      </w:r>
    </w:p>
    <w:p w14:paraId="05B89E03" w14:textId="081C2C50" w:rsidR="002673C8" w:rsidRDefault="00AC246A" w:rsidP="002673C8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color w:val="000000" w:themeColor="text1"/>
          <w:szCs w:val="24"/>
          <w:lang w:val="es-PR"/>
        </w:rPr>
        <w:t>La</w:t>
      </w:r>
      <w:r w:rsidR="00F10436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154C0A" w:rsidRPr="0039567F">
        <w:rPr>
          <w:rFonts w:ascii="Book Antiqua" w:hAnsi="Book Antiqua"/>
          <w:color w:val="000000" w:themeColor="text1"/>
          <w:szCs w:val="24"/>
          <w:lang w:val="es-US"/>
        </w:rPr>
        <w:t>Autoridad para las Alianzas Público-Privadas</w:t>
      </w:r>
      <w:r w:rsidR="00F10436">
        <w:rPr>
          <w:rFonts w:ascii="Book Antiqua" w:hAnsi="Book Antiqua"/>
          <w:color w:val="000000" w:themeColor="text1"/>
          <w:szCs w:val="24"/>
          <w:lang w:val="es-PR"/>
        </w:rPr>
        <w:t xml:space="preserve"> (en </w:t>
      </w:r>
      <w:r w:rsidR="003B3397">
        <w:rPr>
          <w:rFonts w:ascii="Book Antiqua" w:hAnsi="Book Antiqua"/>
          <w:color w:val="000000" w:themeColor="text1"/>
          <w:szCs w:val="24"/>
          <w:lang w:val="es-PR"/>
        </w:rPr>
        <w:t>adelante, AAPP</w:t>
      </w:r>
      <w:r w:rsidR="00F10436">
        <w:rPr>
          <w:rFonts w:ascii="Book Antiqua" w:hAnsi="Book Antiqua"/>
          <w:color w:val="000000" w:themeColor="text1"/>
          <w:szCs w:val="24"/>
          <w:lang w:val="es-PR"/>
        </w:rPr>
        <w:t>) representad</w:t>
      </w:r>
      <w:r w:rsidR="00900326">
        <w:rPr>
          <w:rFonts w:ascii="Book Antiqua" w:hAnsi="Book Antiqua"/>
          <w:color w:val="000000" w:themeColor="text1"/>
          <w:szCs w:val="24"/>
          <w:lang w:val="es-PR"/>
        </w:rPr>
        <w:t>a</w:t>
      </w:r>
      <w:r w:rsidR="00F10436">
        <w:rPr>
          <w:rFonts w:ascii="Book Antiqua" w:hAnsi="Book Antiqua"/>
          <w:color w:val="000000" w:themeColor="text1"/>
          <w:szCs w:val="24"/>
          <w:lang w:val="es-PR"/>
        </w:rPr>
        <w:t xml:space="preserve"> por </w:t>
      </w:r>
      <w:r w:rsidR="00DA1078" w:rsidRPr="00DA1078">
        <w:rPr>
          <w:rFonts w:ascii="Book Antiqua" w:hAnsi="Book Antiqua"/>
          <w:color w:val="000000" w:themeColor="text1"/>
          <w:szCs w:val="24"/>
          <w:lang w:val="es-PR"/>
        </w:rPr>
        <w:t>el Ing. Josué A. Colón Ortiz, en su carácter de Zar de Energía de Puerto Rico y Director Ejecutivo</w:t>
      </w:r>
      <w:r w:rsidR="00C86F1B">
        <w:rPr>
          <w:rFonts w:ascii="Book Antiqua" w:hAnsi="Book Antiqua"/>
          <w:color w:val="000000" w:themeColor="text1"/>
          <w:szCs w:val="24"/>
          <w:lang w:val="es-PR"/>
        </w:rPr>
        <w:t xml:space="preserve"> de la Autoridad</w:t>
      </w:r>
      <w:r w:rsidR="00F10436">
        <w:rPr>
          <w:rFonts w:ascii="Book Antiqua" w:hAnsi="Book Antiqua"/>
          <w:color w:val="000000" w:themeColor="text1"/>
          <w:szCs w:val="24"/>
          <w:lang w:val="es-PR"/>
        </w:rPr>
        <w:t>, ha emitido comentarios acerca del P. de</w:t>
      </w:r>
      <w:r w:rsidR="003B3397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F10436">
        <w:rPr>
          <w:rFonts w:ascii="Book Antiqua" w:hAnsi="Book Antiqua"/>
          <w:color w:val="000000" w:themeColor="text1"/>
          <w:szCs w:val="24"/>
          <w:lang w:val="es-PR"/>
        </w:rPr>
        <w:t>l</w:t>
      </w:r>
      <w:r w:rsidR="003B3397">
        <w:rPr>
          <w:rFonts w:ascii="Book Antiqua" w:hAnsi="Book Antiqua"/>
          <w:color w:val="000000" w:themeColor="text1"/>
          <w:szCs w:val="24"/>
          <w:lang w:val="es-PR"/>
        </w:rPr>
        <w:t>a</w:t>
      </w:r>
      <w:r w:rsidR="00F10436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3B3397">
        <w:rPr>
          <w:rFonts w:ascii="Book Antiqua" w:hAnsi="Book Antiqua"/>
          <w:color w:val="000000" w:themeColor="text1"/>
          <w:szCs w:val="24"/>
          <w:lang w:val="es-PR"/>
        </w:rPr>
        <w:t>C</w:t>
      </w:r>
      <w:r w:rsidR="00F10436">
        <w:rPr>
          <w:rFonts w:ascii="Book Antiqua" w:hAnsi="Book Antiqua"/>
          <w:color w:val="000000" w:themeColor="text1"/>
          <w:szCs w:val="24"/>
          <w:lang w:val="es-PR"/>
        </w:rPr>
        <w:t>.</w:t>
      </w:r>
      <w:r w:rsidR="003B3397">
        <w:rPr>
          <w:rFonts w:ascii="Book Antiqua" w:hAnsi="Book Antiqua"/>
          <w:color w:val="000000" w:themeColor="text1"/>
          <w:szCs w:val="24"/>
          <w:lang w:val="es-PR"/>
        </w:rPr>
        <w:t>104</w:t>
      </w:r>
      <w:r w:rsidR="00A820A3">
        <w:rPr>
          <w:rFonts w:ascii="Book Antiqua" w:hAnsi="Book Antiqua"/>
          <w:color w:val="000000" w:themeColor="text1"/>
          <w:szCs w:val="24"/>
          <w:lang w:val="es-PR"/>
        </w:rPr>
        <w:t>2</w:t>
      </w:r>
      <w:r w:rsidR="00F10436">
        <w:rPr>
          <w:rFonts w:ascii="Book Antiqua" w:hAnsi="Book Antiqua"/>
          <w:color w:val="000000" w:themeColor="text1"/>
          <w:szCs w:val="24"/>
          <w:lang w:val="es-PR"/>
        </w:rPr>
        <w:t>.</w:t>
      </w:r>
    </w:p>
    <w:p w14:paraId="52EE3404" w14:textId="04076000" w:rsidR="00730E9B" w:rsidRDefault="008461AF" w:rsidP="00730E9B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szCs w:val="24"/>
          <w:lang w:val="es-US"/>
        </w:rPr>
      </w:pPr>
      <w:r w:rsidRPr="008461AF">
        <w:rPr>
          <w:rFonts w:ascii="Book Antiqua" w:hAnsi="Book Antiqua"/>
          <w:color w:val="000000" w:themeColor="text1"/>
          <w:szCs w:val="24"/>
          <w:lang w:val="es-PR"/>
        </w:rPr>
        <w:t xml:space="preserve">La </w:t>
      </w:r>
      <w:r w:rsidR="003B3397" w:rsidRPr="0039567F">
        <w:rPr>
          <w:rFonts w:ascii="Book Antiqua" w:hAnsi="Book Antiqua"/>
          <w:color w:val="000000" w:themeColor="text1"/>
          <w:szCs w:val="24"/>
          <w:lang w:val="es-US"/>
        </w:rPr>
        <w:t>Autoridad para las Alianzas Público-Privadas</w:t>
      </w:r>
      <w:r w:rsidR="003B3397">
        <w:rPr>
          <w:rFonts w:ascii="Book Antiqua" w:hAnsi="Book Antiqua"/>
          <w:color w:val="000000" w:themeColor="text1"/>
          <w:szCs w:val="24"/>
          <w:lang w:val="es-US"/>
        </w:rPr>
        <w:t xml:space="preserve"> no</w:t>
      </w:r>
      <w:r w:rsidRPr="008461AF">
        <w:rPr>
          <w:rFonts w:ascii="Book Antiqua" w:hAnsi="Book Antiqua"/>
          <w:color w:val="000000" w:themeColor="text1"/>
          <w:szCs w:val="24"/>
          <w:lang w:val="es-PR"/>
        </w:rPr>
        <w:t xml:space="preserve"> favoreció la aprobación del </w:t>
      </w:r>
      <w:r w:rsidR="004171F4">
        <w:rPr>
          <w:rFonts w:ascii="Book Antiqua" w:hAnsi="Book Antiqua"/>
          <w:color w:val="000000" w:themeColor="text1"/>
          <w:szCs w:val="24"/>
          <w:lang w:val="es-PR"/>
        </w:rPr>
        <w:t>Proyecto de la Cámara 1042</w:t>
      </w:r>
      <w:r w:rsidRPr="008461AF">
        <w:rPr>
          <w:rFonts w:ascii="Book Antiqua" w:hAnsi="Book Antiqua"/>
          <w:color w:val="000000" w:themeColor="text1"/>
          <w:szCs w:val="24"/>
          <w:lang w:val="es-PR"/>
        </w:rPr>
        <w:t xml:space="preserve">, </w:t>
      </w:r>
      <w:r w:rsidR="00EF5EB7">
        <w:rPr>
          <w:rFonts w:ascii="Book Antiqua" w:hAnsi="Book Antiqua"/>
          <w:color w:val="000000" w:themeColor="text1"/>
          <w:szCs w:val="24"/>
          <w:lang w:val="es-PR"/>
        </w:rPr>
        <w:t>sin embargo</w:t>
      </w:r>
      <w:r w:rsidR="007B54F7">
        <w:rPr>
          <w:rFonts w:ascii="Book Antiqua" w:hAnsi="Book Antiqua"/>
          <w:color w:val="000000" w:themeColor="text1"/>
          <w:szCs w:val="24"/>
          <w:lang w:val="es-PR"/>
        </w:rPr>
        <w:t xml:space="preserve">, </w:t>
      </w:r>
      <w:r w:rsidR="007B54F7" w:rsidRPr="007B54F7">
        <w:rPr>
          <w:rFonts w:ascii="Book Antiqua" w:hAnsi="Book Antiqua"/>
          <w:color w:val="000000" w:themeColor="text1"/>
          <w:szCs w:val="24"/>
          <w:lang w:val="es-US"/>
        </w:rPr>
        <w:t>reconoció la importancia de atender la confiabilidad del sistema eléctrico y fortalecer la protección del consumidor. No obstante, advirtió que la implementación del proyecto debe evaluarse dentro del marco institucional vigente, el cual incluye contratos de alianza público-privada, la supervisión regulatoria del NEPR y las restricciones fiscales bajo PROMESA. Señaló que la medida introduce obligaciones económicas no contempladas en los contratos actuales, como créditos automáticos y multas, lo cual podría tener implicaciones fiscales y contractuales significativas. Recomendó evaluar la medida de forma integrada con las entidades pertinentes para evitar conflictos con el marco vigente</w:t>
      </w:r>
      <w:r w:rsidR="00CC1B1B">
        <w:rPr>
          <w:rFonts w:ascii="Book Antiqua" w:hAnsi="Book Antiqua"/>
          <w:color w:val="000000" w:themeColor="text1"/>
          <w:szCs w:val="24"/>
          <w:lang w:val="es-US"/>
        </w:rPr>
        <w:t>.</w:t>
      </w:r>
    </w:p>
    <w:p w14:paraId="7E34D212" w14:textId="36ACBB3D" w:rsidR="00C11F93" w:rsidRPr="00F10436" w:rsidRDefault="00DA7310" w:rsidP="008461AF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color w:val="000000" w:themeColor="text1"/>
          <w:szCs w:val="24"/>
          <w:lang w:val="es-US"/>
        </w:rPr>
        <w:t xml:space="preserve">Prosigue la </w:t>
      </w:r>
      <w:r w:rsidR="00F30A5B" w:rsidRPr="00F30A5B">
        <w:rPr>
          <w:rFonts w:ascii="Book Antiqua" w:hAnsi="Book Antiqua"/>
          <w:color w:val="000000" w:themeColor="text1"/>
          <w:szCs w:val="24"/>
          <w:lang w:val="es-US"/>
        </w:rPr>
        <w:t>AAPP en que la medida, según redactada, presenta riesgos sustanciales en cuanto a su compatibilidad con el marco contractual y fiscal vigente, lo que requiere cautela y revisión más profunda.</w:t>
      </w:r>
    </w:p>
    <w:p w14:paraId="6F8972CA" w14:textId="77777777" w:rsidR="00CE01A0" w:rsidRPr="00CE01A0" w:rsidRDefault="00CE01A0" w:rsidP="00CE01A0">
      <w:pPr>
        <w:spacing w:before="100" w:beforeAutospacing="1" w:after="100" w:afterAutospacing="1"/>
        <w:ind w:firstLine="720"/>
        <w:jc w:val="center"/>
        <w:rPr>
          <w:rFonts w:ascii="Book Antiqua" w:hAnsi="Book Antiqua"/>
          <w:b/>
          <w:bCs/>
          <w:caps/>
          <w:color w:val="000000" w:themeColor="text1"/>
          <w:szCs w:val="24"/>
          <w:lang w:val="es-US"/>
        </w:rPr>
      </w:pPr>
      <w:r w:rsidRPr="00CE01A0">
        <w:rPr>
          <w:rFonts w:ascii="Book Antiqua" w:hAnsi="Book Antiqua"/>
          <w:b/>
          <w:bCs/>
          <w:caps/>
          <w:color w:val="000000" w:themeColor="text1"/>
          <w:szCs w:val="24"/>
          <w:lang w:val="es-US"/>
        </w:rPr>
        <w:t>Negociado de Energía de Puerto Rico (NEPR)</w:t>
      </w:r>
    </w:p>
    <w:p w14:paraId="766B94CA" w14:textId="77777777" w:rsidR="00DC61A6" w:rsidRDefault="00750D1F" w:rsidP="00DC61A6">
      <w:pPr>
        <w:spacing w:before="100" w:beforeAutospacing="1" w:after="100" w:afterAutospacing="1"/>
        <w:ind w:firstLine="36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750D1F">
        <w:rPr>
          <w:rFonts w:ascii="Book Antiqua" w:hAnsi="Book Antiqua"/>
          <w:color w:val="000000" w:themeColor="text1"/>
          <w:szCs w:val="24"/>
          <w:lang w:val="es-PR"/>
        </w:rPr>
        <w:t>El</w:t>
      </w:r>
      <w:r w:rsidR="00B52A52" w:rsidRPr="00B52A52">
        <w:rPr>
          <w:rFonts w:ascii="Book Antiqua" w:hAnsi="Book Antiqua"/>
          <w:color w:val="000000" w:themeColor="text1"/>
          <w:szCs w:val="24"/>
          <w:lang w:val="es-US"/>
        </w:rPr>
        <w:t xml:space="preserve"> </w:t>
      </w:r>
      <w:r w:rsidR="00B52A52" w:rsidRPr="0039567F">
        <w:rPr>
          <w:rFonts w:ascii="Book Antiqua" w:hAnsi="Book Antiqua"/>
          <w:color w:val="000000" w:themeColor="text1"/>
          <w:szCs w:val="24"/>
          <w:lang w:val="es-US"/>
        </w:rPr>
        <w:t>Negociado de Energía de Puerto Rico</w:t>
      </w:r>
      <w:r w:rsidRPr="00750D1F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B52A52">
        <w:rPr>
          <w:rFonts w:ascii="Book Antiqua" w:hAnsi="Book Antiqua"/>
          <w:color w:val="000000" w:themeColor="text1"/>
          <w:szCs w:val="24"/>
          <w:lang w:val="es-PR"/>
        </w:rPr>
        <w:t>(en adelante “</w:t>
      </w:r>
      <w:r w:rsidRPr="00750D1F">
        <w:rPr>
          <w:rFonts w:ascii="Book Antiqua" w:hAnsi="Book Antiqua"/>
          <w:color w:val="000000" w:themeColor="text1"/>
          <w:szCs w:val="24"/>
          <w:lang w:val="es-PR"/>
        </w:rPr>
        <w:t>NEPR</w:t>
      </w:r>
      <w:r w:rsidR="00B52A52">
        <w:rPr>
          <w:rFonts w:ascii="Book Antiqua" w:hAnsi="Book Antiqua"/>
          <w:color w:val="000000" w:themeColor="text1"/>
          <w:szCs w:val="24"/>
          <w:lang w:val="es-PR"/>
        </w:rPr>
        <w:t>”)</w:t>
      </w:r>
      <w:r w:rsidRPr="00750D1F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35653B">
        <w:rPr>
          <w:rFonts w:ascii="Book Antiqua" w:hAnsi="Book Antiqua"/>
          <w:color w:val="000000" w:themeColor="text1"/>
          <w:szCs w:val="24"/>
          <w:lang w:val="es-PR"/>
        </w:rPr>
        <w:t>representad</w:t>
      </w:r>
      <w:r w:rsidR="00416864">
        <w:rPr>
          <w:rFonts w:ascii="Book Antiqua" w:hAnsi="Book Antiqua"/>
          <w:color w:val="000000" w:themeColor="text1"/>
          <w:szCs w:val="24"/>
          <w:lang w:val="es-PR"/>
        </w:rPr>
        <w:t>o por su Comisionada Asociada, Sylvia B. Ugarte Araujo</w:t>
      </w:r>
      <w:r w:rsidR="00665364">
        <w:rPr>
          <w:rFonts w:ascii="Book Antiqua" w:hAnsi="Book Antiqua"/>
          <w:color w:val="000000" w:themeColor="text1"/>
          <w:szCs w:val="24"/>
          <w:lang w:val="es-PR"/>
        </w:rPr>
        <w:t>,</w:t>
      </w:r>
      <w:r w:rsidR="00416864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Pr="00750D1F">
        <w:rPr>
          <w:rFonts w:ascii="Book Antiqua" w:hAnsi="Book Antiqua"/>
          <w:color w:val="000000" w:themeColor="text1"/>
          <w:szCs w:val="24"/>
          <w:lang w:val="es-PR"/>
        </w:rPr>
        <w:t xml:space="preserve">no favoreció la aprobación de la medida, al señalar que la misma implicaría una complejidad administrativa significativa y un </w:t>
      </w:r>
      <w:r w:rsidRPr="00750D1F">
        <w:rPr>
          <w:rFonts w:ascii="Book Antiqua" w:hAnsi="Book Antiqua"/>
          <w:color w:val="000000" w:themeColor="text1"/>
          <w:szCs w:val="24"/>
          <w:lang w:val="es-PR"/>
        </w:rPr>
        <w:lastRenderedPageBreak/>
        <w:t xml:space="preserve">posible impacto fiscal adverso. Destacó que el crédito automático propuesto podría requerir modificaciones sustanciales a los sistemas de facturación, generando </w:t>
      </w:r>
      <w:r w:rsidR="00DC61A6" w:rsidRPr="00750D1F">
        <w:rPr>
          <w:rFonts w:ascii="Book Antiqua" w:hAnsi="Book Antiqua"/>
          <w:color w:val="000000" w:themeColor="text1"/>
          <w:szCs w:val="24"/>
          <w:lang w:val="es-PR"/>
        </w:rPr>
        <w:t>costos</w:t>
      </w:r>
      <w:r w:rsidR="00DC61A6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DC61A6" w:rsidRPr="00750D1F">
        <w:rPr>
          <w:rFonts w:ascii="Book Antiqua" w:hAnsi="Book Antiqua"/>
          <w:color w:val="000000" w:themeColor="text1"/>
          <w:szCs w:val="24"/>
          <w:lang w:val="es-PR"/>
        </w:rPr>
        <w:t>adicionales</w:t>
      </w:r>
      <w:r w:rsidRPr="00750D1F">
        <w:rPr>
          <w:rFonts w:ascii="Book Antiqua" w:hAnsi="Book Antiqua"/>
          <w:color w:val="000000" w:themeColor="text1"/>
          <w:szCs w:val="24"/>
          <w:lang w:val="es-PR"/>
        </w:rPr>
        <w:t xml:space="preserve"> que eventualmente podrían trasladarse a los consumidores. </w:t>
      </w:r>
    </w:p>
    <w:p w14:paraId="46B1FC5E" w14:textId="2B625535" w:rsidR="00D54D92" w:rsidRPr="00D54D92" w:rsidRDefault="00750D1F" w:rsidP="00DC61A6">
      <w:pPr>
        <w:spacing w:before="100" w:beforeAutospacing="1" w:after="100" w:afterAutospacing="1"/>
        <w:ind w:firstLine="360"/>
        <w:jc w:val="both"/>
        <w:rPr>
          <w:rFonts w:ascii="Book Antiqua" w:hAnsi="Book Antiqua"/>
          <w:color w:val="000000" w:themeColor="text1"/>
          <w:szCs w:val="24"/>
          <w:lang w:val="es-US"/>
        </w:rPr>
      </w:pPr>
      <w:r w:rsidRPr="00750D1F">
        <w:rPr>
          <w:rFonts w:ascii="Book Antiqua" w:hAnsi="Book Antiqua"/>
          <w:color w:val="000000" w:themeColor="text1"/>
          <w:szCs w:val="24"/>
          <w:lang w:val="es-PR"/>
        </w:rPr>
        <w:t xml:space="preserve">Asimismo, indicó que durante las interrupciones del servicio no existe consumo de energía, lo que cuestiona la base conceptual del crédito. También subrayó la frágil situación financiera del sistema eléctrico y la necesidad de considerar cualquier medida dentro de ese </w:t>
      </w:r>
      <w:r w:rsidR="00B52A52" w:rsidRPr="00750D1F">
        <w:rPr>
          <w:rFonts w:ascii="Book Antiqua" w:hAnsi="Book Antiqua"/>
          <w:color w:val="000000" w:themeColor="text1"/>
          <w:szCs w:val="24"/>
          <w:lang w:val="es-PR"/>
        </w:rPr>
        <w:t>contexto.</w:t>
      </w:r>
      <w:r w:rsidR="00860798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B24D28">
        <w:rPr>
          <w:rFonts w:ascii="Book Antiqua" w:hAnsi="Book Antiqua"/>
          <w:color w:val="000000" w:themeColor="text1"/>
          <w:szCs w:val="24"/>
          <w:lang w:val="es-PR"/>
        </w:rPr>
        <w:t>Entiende el NEPR</w:t>
      </w:r>
      <w:r w:rsidR="00800329">
        <w:rPr>
          <w:rFonts w:ascii="Book Antiqua" w:hAnsi="Book Antiqua"/>
          <w:color w:val="000000" w:themeColor="text1"/>
          <w:szCs w:val="24"/>
          <w:lang w:val="es-PR"/>
        </w:rPr>
        <w:t xml:space="preserve"> que la</w:t>
      </w:r>
      <w:r w:rsidR="00860798">
        <w:rPr>
          <w:rFonts w:ascii="Book Antiqua" w:hAnsi="Book Antiqua"/>
          <w:color w:val="000000" w:themeColor="text1"/>
          <w:szCs w:val="24"/>
          <w:lang w:val="es-PR"/>
        </w:rPr>
        <w:t xml:space="preserve"> aprobación de la</w:t>
      </w:r>
      <w:r w:rsidR="00860798" w:rsidRPr="00860798">
        <w:rPr>
          <w:rFonts w:ascii="Book Antiqua" w:hAnsi="Book Antiqua"/>
          <w:color w:val="000000" w:themeColor="text1"/>
          <w:szCs w:val="24"/>
          <w:lang w:val="es-PR"/>
        </w:rPr>
        <w:t xml:space="preserve"> medida podría generar efectos adversos en la estabilidad fiscal del sistema eléctrico, así como en las tarifas al consumidor.</w:t>
      </w:r>
    </w:p>
    <w:p w14:paraId="4FEAC469" w14:textId="0F78FBCF" w:rsidR="00F10436" w:rsidRPr="001812F0" w:rsidRDefault="009305B8" w:rsidP="00F10436">
      <w:pPr>
        <w:spacing w:before="100" w:beforeAutospacing="1" w:after="100" w:afterAutospacing="1"/>
        <w:ind w:firstLine="720"/>
        <w:jc w:val="center"/>
        <w:rPr>
          <w:rFonts w:ascii="Book Antiqua" w:hAnsi="Book Antiqua"/>
          <w:b/>
          <w:bCs/>
          <w:caps/>
          <w:color w:val="000000" w:themeColor="text1"/>
          <w:szCs w:val="24"/>
          <w:lang w:val="es-PR"/>
        </w:rPr>
      </w:pPr>
      <w:r w:rsidRPr="009305B8">
        <w:rPr>
          <w:rFonts w:ascii="Book Antiqua" w:hAnsi="Book Antiqua"/>
          <w:b/>
          <w:bCs/>
          <w:caps/>
          <w:color w:val="000000" w:themeColor="text1"/>
          <w:szCs w:val="24"/>
          <w:lang w:val="es-PR"/>
        </w:rPr>
        <w:t>LUMA Energy</w:t>
      </w:r>
    </w:p>
    <w:p w14:paraId="34C9BFCC" w14:textId="77777777" w:rsidR="00DC61A6" w:rsidRDefault="00D51BAF" w:rsidP="00BB2870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color w:val="000000" w:themeColor="text1"/>
          <w:szCs w:val="24"/>
          <w:lang w:val="es-PR"/>
        </w:rPr>
        <w:t xml:space="preserve">La compañía </w:t>
      </w:r>
      <w:r w:rsidR="00374273" w:rsidRPr="00374273">
        <w:rPr>
          <w:rFonts w:ascii="Book Antiqua" w:hAnsi="Book Antiqua"/>
          <w:color w:val="000000" w:themeColor="text1"/>
          <w:szCs w:val="24"/>
          <w:lang w:val="es-PR"/>
        </w:rPr>
        <w:t>LUMA Energy</w:t>
      </w:r>
      <w:r w:rsidR="003B7C98">
        <w:rPr>
          <w:rFonts w:ascii="Book Antiqua" w:hAnsi="Book Antiqua"/>
          <w:color w:val="000000" w:themeColor="text1"/>
          <w:szCs w:val="24"/>
          <w:lang w:val="es-PR"/>
        </w:rPr>
        <w:t>, representada por su</w:t>
      </w:r>
      <w:r w:rsidR="00A20D51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A20D51" w:rsidRPr="00A20D51">
        <w:rPr>
          <w:rFonts w:ascii="Book Antiqua" w:hAnsi="Book Antiqua"/>
          <w:color w:val="000000" w:themeColor="text1"/>
          <w:szCs w:val="24"/>
          <w:lang w:val="es-PR"/>
        </w:rPr>
        <w:t>Vicepresidente, Asuntos de Gobierno y Política Pública</w:t>
      </w:r>
      <w:r w:rsidR="00A20D51">
        <w:rPr>
          <w:rFonts w:ascii="Book Antiqua" w:hAnsi="Book Antiqua"/>
          <w:color w:val="000000" w:themeColor="text1"/>
          <w:szCs w:val="24"/>
          <w:lang w:val="es-PR"/>
        </w:rPr>
        <w:t xml:space="preserve">, </w:t>
      </w:r>
      <w:r w:rsidR="00A20D51" w:rsidRPr="00A20D51">
        <w:rPr>
          <w:rFonts w:ascii="Book Antiqua" w:hAnsi="Book Antiqua"/>
          <w:color w:val="000000" w:themeColor="text1"/>
          <w:szCs w:val="24"/>
          <w:lang w:val="es-US"/>
        </w:rPr>
        <w:t>Michael Juarbe Laffitte</w:t>
      </w:r>
      <w:r w:rsidR="00374273" w:rsidRPr="00374273">
        <w:rPr>
          <w:rFonts w:ascii="Book Antiqua" w:hAnsi="Book Antiqua"/>
          <w:color w:val="000000" w:themeColor="text1"/>
          <w:szCs w:val="24"/>
          <w:lang w:val="es-PR"/>
        </w:rPr>
        <w:t xml:space="preserve"> se opuso a la medida, indicando que el crédito automático carece de fundamento técnico, dado que durante una interrupción no se registra consumo eléctrico. </w:t>
      </w:r>
    </w:p>
    <w:p w14:paraId="505A3C6D" w14:textId="77777777" w:rsidR="00DC61A6" w:rsidRDefault="00374273" w:rsidP="00BB2870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374273">
        <w:rPr>
          <w:rFonts w:ascii="Book Antiqua" w:hAnsi="Book Antiqua"/>
          <w:color w:val="000000" w:themeColor="text1"/>
          <w:szCs w:val="24"/>
          <w:lang w:val="es-PR"/>
        </w:rPr>
        <w:t>Además, señaló limitaciones tecnológicas actuales que impiden identificar interrupciones a nivel individual de cada cliente, lo que dificultaría la implementación del crédito. Asimismo, argumentó que las métricas de confiabilidad propuestas no son consistentes con los estándares de la industria y que las multas establecidas no consideran las condiciones reales del sistema eléctrico, incluyendo su deterioro estructural y las limitaciones operacionales existentes.</w:t>
      </w:r>
      <w:r w:rsidR="00D203B2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</w:p>
    <w:p w14:paraId="4DF5CAB7" w14:textId="3ACFC8E1" w:rsidR="00BB2870" w:rsidRPr="003D46C3" w:rsidRDefault="00A11481" w:rsidP="00BB2870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color w:val="000000" w:themeColor="text1"/>
          <w:szCs w:val="24"/>
          <w:lang w:val="es-PR"/>
        </w:rPr>
        <w:t>L</w:t>
      </w:r>
      <w:r w:rsidR="00D203B2" w:rsidRPr="00D203B2">
        <w:rPr>
          <w:rFonts w:ascii="Book Antiqua" w:hAnsi="Book Antiqua"/>
          <w:color w:val="000000" w:themeColor="text1"/>
          <w:szCs w:val="24"/>
          <w:lang w:val="es-PR"/>
        </w:rPr>
        <w:t>os señalamientos técnicos y operacionales presentados por LUMA Energy concluye</w:t>
      </w:r>
      <w:r w:rsidR="00B628CF">
        <w:rPr>
          <w:rFonts w:ascii="Book Antiqua" w:hAnsi="Book Antiqua"/>
          <w:color w:val="000000" w:themeColor="text1"/>
          <w:szCs w:val="24"/>
          <w:lang w:val="es-PR"/>
        </w:rPr>
        <w:t>n</w:t>
      </w:r>
      <w:r w:rsidR="00D203B2" w:rsidRPr="00D203B2">
        <w:rPr>
          <w:rFonts w:ascii="Book Antiqua" w:hAnsi="Book Antiqua"/>
          <w:color w:val="000000" w:themeColor="text1"/>
          <w:szCs w:val="24"/>
          <w:lang w:val="es-PR"/>
        </w:rPr>
        <w:t xml:space="preserve"> que la medida resulta de difícil implantación en el estado actual del sistema eléctrico.</w:t>
      </w:r>
    </w:p>
    <w:p w14:paraId="08C63446" w14:textId="2E622654" w:rsidR="000871B0" w:rsidRPr="00C1650E" w:rsidRDefault="000871B0" w:rsidP="00916AEC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  <w:lang w:val="es-PR"/>
        </w:rPr>
      </w:pPr>
      <w:r w:rsidRPr="00C1650E">
        <w:rPr>
          <w:rFonts w:ascii="Book Antiqua" w:hAnsi="Book Antiqua"/>
          <w:b/>
          <w:bCs/>
          <w:szCs w:val="24"/>
          <w:lang w:val="es-PR"/>
        </w:rPr>
        <w:t>DETERMINACIÓN DE IMPACTO ECONÓMICO</w:t>
      </w:r>
    </w:p>
    <w:p w14:paraId="1E3D4EA8" w14:textId="447D2494" w:rsidR="00F8412A" w:rsidRPr="00C1650E" w:rsidRDefault="000871B0" w:rsidP="00F70E67">
      <w:pPr>
        <w:spacing w:before="100" w:beforeAutospacing="1" w:after="100" w:afterAutospacing="1"/>
        <w:jc w:val="both"/>
        <w:rPr>
          <w:rFonts w:ascii="Book Antiqua" w:hAnsi="Book Antiqua"/>
          <w:szCs w:val="24"/>
          <w:lang w:val="es-PR"/>
        </w:rPr>
      </w:pPr>
      <w:r w:rsidRPr="00C1650E">
        <w:rPr>
          <w:rFonts w:ascii="Book Antiqua" w:hAnsi="Book Antiqua"/>
          <w:szCs w:val="24"/>
          <w:lang w:val="es-PR"/>
        </w:rPr>
        <w:t xml:space="preserve"> </w:t>
      </w:r>
      <w:r w:rsidR="00AC627E" w:rsidRPr="00C1650E">
        <w:rPr>
          <w:rFonts w:ascii="Book Antiqua" w:hAnsi="Book Antiqua"/>
          <w:szCs w:val="24"/>
          <w:lang w:val="es-PR"/>
        </w:rPr>
        <w:tab/>
      </w:r>
      <w:r w:rsidRPr="00C1650E">
        <w:rPr>
          <w:rFonts w:ascii="Book Antiqua" w:hAnsi="Book Antiqua"/>
          <w:szCs w:val="24"/>
          <w:lang w:val="es-PR"/>
        </w:rPr>
        <w:t xml:space="preserve">Conforme al análisis y los hallazgos de la medida, la Comisión de </w:t>
      </w:r>
      <w:r w:rsidR="00CF17BE">
        <w:rPr>
          <w:rFonts w:ascii="Book Antiqua" w:hAnsi="Book Antiqua"/>
          <w:szCs w:val="24"/>
          <w:lang w:val="es-PR"/>
        </w:rPr>
        <w:t>Gobierno</w:t>
      </w:r>
      <w:r w:rsidRPr="00C1650E">
        <w:rPr>
          <w:rFonts w:ascii="Book Antiqua" w:hAnsi="Book Antiqua"/>
          <w:szCs w:val="24"/>
          <w:lang w:val="es-PR"/>
        </w:rPr>
        <w:t xml:space="preserve"> considera </w:t>
      </w:r>
      <w:r w:rsidR="008F33F1" w:rsidRPr="008F33F1">
        <w:rPr>
          <w:rFonts w:ascii="Book Antiqua" w:hAnsi="Book Antiqua"/>
          <w:szCs w:val="24"/>
          <w:lang w:val="es-US"/>
        </w:rPr>
        <w:t>que la implementación del P. de la C. 1042</w:t>
      </w:r>
      <w:r w:rsidR="008F33F1" w:rsidRPr="008F33F1">
        <w:rPr>
          <w:rFonts w:ascii="Book Antiqua" w:hAnsi="Book Antiqua"/>
          <w:szCs w:val="24"/>
          <w:lang w:val="es-PR"/>
        </w:rPr>
        <w:t xml:space="preserve"> </w:t>
      </w:r>
      <w:r w:rsidRPr="00C1650E">
        <w:rPr>
          <w:rFonts w:ascii="Book Antiqua" w:hAnsi="Book Antiqua"/>
          <w:szCs w:val="24"/>
          <w:lang w:val="es-PR"/>
        </w:rPr>
        <w:t xml:space="preserve">tendrá un impacto fiscal significativo </w:t>
      </w:r>
      <w:r w:rsidR="00114447" w:rsidRPr="00114447">
        <w:rPr>
          <w:rFonts w:ascii="Book Antiqua" w:hAnsi="Book Antiqua"/>
          <w:szCs w:val="24"/>
          <w:lang w:val="es-PR"/>
        </w:rPr>
        <w:t>incluyendo costos administrativos adicionales y posibles ajustes en las tarifas eléctricas para sufragar dichos costos</w:t>
      </w:r>
      <w:r w:rsidRPr="00C1650E">
        <w:rPr>
          <w:rFonts w:ascii="Book Antiqua" w:hAnsi="Book Antiqua"/>
          <w:szCs w:val="24"/>
          <w:lang w:val="es-PR"/>
        </w:rPr>
        <w:t>.</w:t>
      </w:r>
      <w:r w:rsidR="00A43E00" w:rsidRPr="00C1650E">
        <w:rPr>
          <w:rFonts w:ascii="Book Antiqua" w:hAnsi="Book Antiqua"/>
          <w:szCs w:val="24"/>
          <w:lang w:val="es-PR"/>
        </w:rPr>
        <w:t xml:space="preserve"> </w:t>
      </w:r>
    </w:p>
    <w:p w14:paraId="369CAC28" w14:textId="77777777" w:rsidR="00AC627E" w:rsidRPr="00C1650E" w:rsidRDefault="0076334C" w:rsidP="00AC627E">
      <w:pPr>
        <w:spacing w:before="100" w:beforeAutospacing="1" w:after="100" w:afterAutospacing="1"/>
        <w:jc w:val="center"/>
        <w:rPr>
          <w:rFonts w:ascii="Book Antiqua" w:hAnsi="Book Antiqua"/>
          <w:b/>
          <w:bCs/>
          <w:lang w:val="es-PR"/>
        </w:rPr>
      </w:pPr>
      <w:r w:rsidRPr="00C1650E">
        <w:rPr>
          <w:rFonts w:ascii="Book Antiqua" w:hAnsi="Book Antiqua"/>
          <w:b/>
          <w:bCs/>
          <w:lang w:val="es-PR"/>
        </w:rPr>
        <w:t>CONCLUSIÓN Y RECOMENDACIÓN</w:t>
      </w:r>
    </w:p>
    <w:p w14:paraId="0A0CE957" w14:textId="78BD736C" w:rsidR="00B72826" w:rsidRPr="00B72826" w:rsidRDefault="00B72826" w:rsidP="00B72826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B72826">
        <w:rPr>
          <w:rFonts w:ascii="Book Antiqua" w:hAnsi="Book Antiqua"/>
          <w:color w:val="000000" w:themeColor="text1"/>
          <w:lang w:val="es-PR"/>
        </w:rPr>
        <w:t xml:space="preserve">La Comisión de Gobierno ha llevado a cabo un análisis comprensivo del </w:t>
      </w:r>
      <w:r w:rsidR="004171F4">
        <w:rPr>
          <w:rFonts w:ascii="Book Antiqua" w:hAnsi="Book Antiqua"/>
          <w:color w:val="000000" w:themeColor="text1"/>
          <w:lang w:val="es-PR"/>
        </w:rPr>
        <w:t>Proyecto de la Cámara 1042</w:t>
      </w:r>
      <w:r w:rsidRPr="00B72826">
        <w:rPr>
          <w:rFonts w:ascii="Book Antiqua" w:hAnsi="Book Antiqua"/>
          <w:color w:val="000000" w:themeColor="text1"/>
          <w:lang w:val="es-PR"/>
        </w:rPr>
        <w:t xml:space="preserve">, así como de la totalidad de las ponencias, comentarios y memoriales sometidos por entidades del sector público y privado, incluyendo agencias ejecutivas, </w:t>
      </w:r>
      <w:r w:rsidR="00A901DB">
        <w:rPr>
          <w:rFonts w:ascii="Book Antiqua" w:hAnsi="Book Antiqua"/>
          <w:color w:val="000000" w:themeColor="text1"/>
          <w:lang w:val="es-PR"/>
        </w:rPr>
        <w:t xml:space="preserve">y </w:t>
      </w:r>
      <w:r w:rsidRPr="00B72826">
        <w:rPr>
          <w:rFonts w:ascii="Book Antiqua" w:hAnsi="Book Antiqua"/>
          <w:color w:val="000000" w:themeColor="text1"/>
          <w:lang w:val="es-PR"/>
        </w:rPr>
        <w:t>organizaciones empresariales.</w:t>
      </w:r>
    </w:p>
    <w:p w14:paraId="78E0685C" w14:textId="77777777" w:rsidR="00135B23" w:rsidRDefault="00135B23" w:rsidP="00B72826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lang w:val="es-US"/>
        </w:rPr>
      </w:pPr>
      <w:r w:rsidRPr="00135B23">
        <w:rPr>
          <w:rFonts w:ascii="Book Antiqua" w:hAnsi="Book Antiqua"/>
          <w:color w:val="000000" w:themeColor="text1"/>
          <w:lang w:val="es-US"/>
        </w:rPr>
        <w:t xml:space="preserve">Si bien la Comisión reconoce la intención legítima de proteger al consumidor y mejorar la rendición de cuentas, concluye que la medida, en su forma actual, no resulta viable ni efectiva para atender las causas estructurales de las interrupciones del servicio </w:t>
      </w:r>
      <w:r w:rsidRPr="00135B23">
        <w:rPr>
          <w:rFonts w:ascii="Book Antiqua" w:hAnsi="Book Antiqua"/>
          <w:color w:val="000000" w:themeColor="text1"/>
          <w:lang w:val="es-US"/>
        </w:rPr>
        <w:lastRenderedPageBreak/>
        <w:t>eléctrico. Por el contrario, podría generar efectos adversos en la estabilidad del sistema y en el costo del servicio.</w:t>
      </w:r>
    </w:p>
    <w:p w14:paraId="181F6695" w14:textId="45E444FD" w:rsidR="003D6317" w:rsidRPr="00C1650E" w:rsidRDefault="00F70E67" w:rsidP="00F70E67">
      <w:pPr>
        <w:spacing w:before="100" w:beforeAutospacing="1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1650E">
        <w:rPr>
          <w:rFonts w:ascii="Book Antiqua" w:hAnsi="Book Antiqua"/>
          <w:b/>
          <w:bCs/>
          <w:color w:val="000000" w:themeColor="text1"/>
          <w:lang w:val="es-PR"/>
        </w:rPr>
        <w:t>POR LO ANTES EXPUESTO</w:t>
      </w:r>
      <w:r w:rsidR="00AC627E" w:rsidRPr="00C1650E">
        <w:rPr>
          <w:rFonts w:ascii="Book Antiqua" w:hAnsi="Book Antiqua"/>
          <w:color w:val="000000" w:themeColor="text1"/>
          <w:lang w:val="es-PR"/>
        </w:rPr>
        <w:t xml:space="preserve">, </w:t>
      </w:r>
      <w:r w:rsidRPr="00C1650E">
        <w:rPr>
          <w:rFonts w:ascii="Book Antiqua" w:hAnsi="Book Antiqua"/>
          <w:color w:val="000000" w:themeColor="text1"/>
          <w:lang w:val="es-PR"/>
        </w:rPr>
        <w:t xml:space="preserve">la Comisión de </w:t>
      </w:r>
      <w:r w:rsidR="00FA328A">
        <w:rPr>
          <w:rFonts w:ascii="Book Antiqua" w:hAnsi="Book Antiqua"/>
          <w:color w:val="000000" w:themeColor="text1"/>
          <w:lang w:val="es-PR"/>
        </w:rPr>
        <w:t>Gobierno</w:t>
      </w:r>
      <w:r w:rsidR="009D219E">
        <w:rPr>
          <w:rFonts w:ascii="Book Antiqua" w:hAnsi="Book Antiqua"/>
          <w:color w:val="000000" w:themeColor="text1"/>
          <w:lang w:val="es-PR"/>
        </w:rPr>
        <w:t xml:space="preserve"> NO</w:t>
      </w:r>
      <w:r w:rsidRPr="00C1650E">
        <w:rPr>
          <w:rFonts w:ascii="Book Antiqua" w:hAnsi="Book Antiqua"/>
          <w:color w:val="000000" w:themeColor="text1"/>
          <w:lang w:val="es-PR"/>
        </w:rPr>
        <w:t xml:space="preserve"> recomienda </w:t>
      </w:r>
      <w:r w:rsidR="00AC627E" w:rsidRPr="00C1650E">
        <w:rPr>
          <w:rFonts w:ascii="Book Antiqua" w:hAnsi="Book Antiqua"/>
          <w:color w:val="000000" w:themeColor="text1"/>
          <w:lang w:val="es-PR"/>
        </w:rPr>
        <w:t xml:space="preserve">la aprobación </w:t>
      </w:r>
      <w:r w:rsidR="00C42A04">
        <w:rPr>
          <w:rFonts w:ascii="Book Antiqua" w:hAnsi="Book Antiqua"/>
          <w:color w:val="000000" w:themeColor="text1"/>
          <w:lang w:val="es-PR"/>
        </w:rPr>
        <w:t>de</w:t>
      </w:r>
      <w:r w:rsidR="006F31DC">
        <w:rPr>
          <w:rFonts w:ascii="Book Antiqua" w:hAnsi="Book Antiqua"/>
          <w:color w:val="000000" w:themeColor="text1"/>
          <w:lang w:val="es-PR"/>
        </w:rPr>
        <w:t>l P. de</w:t>
      </w:r>
      <w:r w:rsidR="009D219E">
        <w:rPr>
          <w:rFonts w:ascii="Book Antiqua" w:hAnsi="Book Antiqua"/>
          <w:color w:val="000000" w:themeColor="text1"/>
          <w:lang w:val="es-PR"/>
        </w:rPr>
        <w:t xml:space="preserve"> </w:t>
      </w:r>
      <w:r w:rsidR="00EE7533">
        <w:rPr>
          <w:rFonts w:ascii="Book Antiqua" w:hAnsi="Book Antiqua"/>
          <w:color w:val="000000" w:themeColor="text1"/>
          <w:lang w:val="es-PR"/>
        </w:rPr>
        <w:t>l</w:t>
      </w:r>
      <w:r w:rsidR="009D219E">
        <w:rPr>
          <w:rFonts w:ascii="Book Antiqua" w:hAnsi="Book Antiqua"/>
          <w:color w:val="000000" w:themeColor="text1"/>
          <w:lang w:val="es-PR"/>
        </w:rPr>
        <w:t>a</w:t>
      </w:r>
      <w:r w:rsidR="00EE7533">
        <w:rPr>
          <w:rFonts w:ascii="Book Antiqua" w:hAnsi="Book Antiqua"/>
          <w:color w:val="000000" w:themeColor="text1"/>
          <w:lang w:val="es-PR"/>
        </w:rPr>
        <w:t xml:space="preserve"> </w:t>
      </w:r>
      <w:r w:rsidR="009D219E">
        <w:rPr>
          <w:rFonts w:ascii="Book Antiqua" w:hAnsi="Book Antiqua"/>
          <w:color w:val="000000" w:themeColor="text1"/>
          <w:lang w:val="es-PR"/>
        </w:rPr>
        <w:t>C</w:t>
      </w:r>
      <w:r w:rsidR="00EE7533">
        <w:rPr>
          <w:rFonts w:ascii="Book Antiqua" w:hAnsi="Book Antiqua"/>
          <w:color w:val="000000" w:themeColor="text1"/>
          <w:lang w:val="es-PR"/>
        </w:rPr>
        <w:t xml:space="preserve">. </w:t>
      </w:r>
      <w:r w:rsidR="009D219E">
        <w:rPr>
          <w:rFonts w:ascii="Book Antiqua" w:hAnsi="Book Antiqua"/>
          <w:color w:val="000000" w:themeColor="text1"/>
          <w:lang w:val="es-PR"/>
        </w:rPr>
        <w:t>104</w:t>
      </w:r>
      <w:r w:rsidR="00FA328A">
        <w:rPr>
          <w:rFonts w:ascii="Book Antiqua" w:hAnsi="Book Antiqua"/>
          <w:color w:val="000000" w:themeColor="text1"/>
          <w:lang w:val="es-PR"/>
        </w:rPr>
        <w:t>2</w:t>
      </w:r>
      <w:r w:rsidRPr="00C1650E">
        <w:rPr>
          <w:rFonts w:ascii="Book Antiqua" w:hAnsi="Book Antiqua"/>
          <w:color w:val="000000" w:themeColor="text1"/>
          <w:lang w:val="es-PR"/>
        </w:rPr>
        <w:t>,</w:t>
      </w:r>
      <w:r w:rsidR="00AC627E" w:rsidRPr="00C1650E">
        <w:rPr>
          <w:rFonts w:ascii="Book Antiqua" w:hAnsi="Book Antiqua"/>
          <w:color w:val="000000" w:themeColor="text1"/>
          <w:lang w:val="es-PR"/>
        </w:rPr>
        <w:t xml:space="preserve"> </w:t>
      </w:r>
      <w:r w:rsidR="00F877BB" w:rsidRPr="00C1650E">
        <w:rPr>
          <w:rFonts w:ascii="Book Antiqua" w:hAnsi="Book Antiqua"/>
          <w:color w:val="000000" w:themeColor="text1"/>
          <w:lang w:val="es-PR"/>
        </w:rPr>
        <w:t xml:space="preserve">mediante el presente Informe </w:t>
      </w:r>
      <w:r w:rsidR="009D219E">
        <w:rPr>
          <w:rFonts w:ascii="Book Antiqua" w:hAnsi="Book Antiqua"/>
          <w:color w:val="000000" w:themeColor="text1"/>
          <w:lang w:val="es-PR"/>
        </w:rPr>
        <w:t>Nega</w:t>
      </w:r>
      <w:r w:rsidR="00F877BB" w:rsidRPr="00C1650E">
        <w:rPr>
          <w:rFonts w:ascii="Book Antiqua" w:hAnsi="Book Antiqua"/>
          <w:color w:val="000000" w:themeColor="text1"/>
          <w:lang w:val="es-PR"/>
        </w:rPr>
        <w:t>tivo</w:t>
      </w:r>
      <w:r w:rsidR="00AC627E" w:rsidRPr="00096531">
        <w:rPr>
          <w:rFonts w:ascii="Book Antiqua" w:hAnsi="Book Antiqua"/>
          <w:color w:val="000000" w:themeColor="text1"/>
          <w:lang w:val="es-PR"/>
        </w:rPr>
        <w:t>.</w:t>
      </w:r>
    </w:p>
    <w:p w14:paraId="11944B92" w14:textId="77777777" w:rsidR="008A54FD" w:rsidRPr="00C1650E" w:rsidRDefault="008A54FD" w:rsidP="00F877BB">
      <w:pPr>
        <w:spacing w:before="100" w:beforeAutospacing="1"/>
        <w:jc w:val="both"/>
        <w:rPr>
          <w:rFonts w:ascii="Book Antiqua" w:hAnsi="Book Antiqua"/>
          <w:color w:val="000000" w:themeColor="text1"/>
          <w:lang w:val="es-PR"/>
        </w:rPr>
      </w:pPr>
    </w:p>
    <w:p w14:paraId="66B3C0C0" w14:textId="1AE569CA" w:rsidR="003D6317" w:rsidRPr="00C1650E" w:rsidRDefault="003D6317" w:rsidP="003D6317">
      <w:pPr>
        <w:spacing w:before="100" w:beforeAutospacing="1"/>
        <w:rPr>
          <w:rFonts w:ascii="Book Antiqua" w:hAnsi="Book Antiqua"/>
          <w:color w:val="000000" w:themeColor="text1"/>
          <w:lang w:val="es-PR"/>
        </w:rPr>
      </w:pPr>
      <w:r w:rsidRPr="00C1650E">
        <w:rPr>
          <w:rFonts w:ascii="Book Antiqua" w:hAnsi="Book Antiqua"/>
          <w:color w:val="000000" w:themeColor="text1"/>
          <w:lang w:val="es-PR"/>
        </w:rPr>
        <w:t>Respetuosamente Sometido,</w:t>
      </w:r>
    </w:p>
    <w:p w14:paraId="44F682D4" w14:textId="77777777" w:rsidR="003D6317" w:rsidRPr="00C1650E" w:rsidRDefault="003D6317" w:rsidP="003D6317">
      <w:pPr>
        <w:spacing w:before="100" w:beforeAutospacing="1"/>
        <w:rPr>
          <w:rFonts w:ascii="Book Antiqua" w:hAnsi="Book Antiqua"/>
          <w:color w:val="000000" w:themeColor="text1"/>
          <w:lang w:val="es-PR"/>
        </w:rPr>
      </w:pPr>
    </w:p>
    <w:p w14:paraId="7AAA0837" w14:textId="77777777" w:rsidR="003D6317" w:rsidRPr="00C1650E" w:rsidRDefault="003D6317" w:rsidP="003D6317">
      <w:pPr>
        <w:spacing w:before="100" w:beforeAutospacing="1"/>
        <w:rPr>
          <w:rFonts w:ascii="Book Antiqua" w:hAnsi="Book Antiqua"/>
          <w:lang w:val="es-PR"/>
        </w:rPr>
      </w:pPr>
    </w:p>
    <w:p w14:paraId="32961CC3" w14:textId="77777777" w:rsidR="00F70E67" w:rsidRPr="00C1650E" w:rsidRDefault="00F70E67" w:rsidP="003D6317">
      <w:pPr>
        <w:spacing w:before="100" w:beforeAutospacing="1"/>
        <w:rPr>
          <w:rFonts w:ascii="Book Antiqua" w:hAnsi="Book Antiqua"/>
          <w:lang w:val="es-PR"/>
        </w:rPr>
      </w:pPr>
    </w:p>
    <w:p w14:paraId="603A5763" w14:textId="77777777" w:rsidR="00C825F0" w:rsidRDefault="00C825F0" w:rsidP="0076334C">
      <w:pPr>
        <w:jc w:val="both"/>
        <w:rPr>
          <w:rFonts w:ascii="Book Antiqua" w:hAnsi="Book Antiqua"/>
          <w:b/>
          <w:bCs/>
          <w:lang w:val="es-PR"/>
        </w:rPr>
      </w:pPr>
    </w:p>
    <w:p w14:paraId="122F8FC2" w14:textId="2D3187FA" w:rsidR="0076334C" w:rsidRPr="00C1650E" w:rsidRDefault="0076334C" w:rsidP="0076334C">
      <w:pPr>
        <w:jc w:val="both"/>
        <w:rPr>
          <w:rFonts w:ascii="Book Antiqua" w:hAnsi="Book Antiqua"/>
          <w:b/>
          <w:bCs/>
          <w:lang w:val="es-PR"/>
        </w:rPr>
      </w:pPr>
      <w:r w:rsidRPr="00C1650E">
        <w:rPr>
          <w:rFonts w:ascii="Book Antiqua" w:hAnsi="Book Antiqua"/>
          <w:b/>
          <w:bCs/>
          <w:lang w:val="es-PR"/>
        </w:rPr>
        <w:t xml:space="preserve">Hon. </w:t>
      </w:r>
      <w:r w:rsidR="00920A71">
        <w:rPr>
          <w:rFonts w:ascii="Book Antiqua" w:hAnsi="Book Antiqua"/>
          <w:b/>
          <w:bCs/>
          <w:lang w:val="es-PR"/>
        </w:rPr>
        <w:t>Víctor</w:t>
      </w:r>
      <w:r w:rsidR="00F901DA">
        <w:rPr>
          <w:rFonts w:ascii="Book Antiqua" w:hAnsi="Book Antiqua"/>
          <w:b/>
          <w:bCs/>
          <w:lang w:val="es-PR"/>
        </w:rPr>
        <w:t xml:space="preserve"> </w:t>
      </w:r>
      <w:r w:rsidR="00920A71">
        <w:rPr>
          <w:rFonts w:ascii="Book Antiqua" w:hAnsi="Book Antiqua"/>
          <w:b/>
          <w:bCs/>
          <w:lang w:val="es-PR"/>
        </w:rPr>
        <w:t>L</w:t>
      </w:r>
      <w:r w:rsidR="00C825F0">
        <w:rPr>
          <w:rFonts w:ascii="Book Antiqua" w:hAnsi="Book Antiqua"/>
          <w:b/>
          <w:bCs/>
          <w:lang w:val="es-PR"/>
        </w:rPr>
        <w:t xml:space="preserve">. </w:t>
      </w:r>
      <w:r w:rsidR="00F901DA">
        <w:rPr>
          <w:rFonts w:ascii="Book Antiqua" w:hAnsi="Book Antiqua"/>
          <w:b/>
          <w:bCs/>
          <w:lang w:val="es-PR"/>
        </w:rPr>
        <w:t>Par</w:t>
      </w:r>
      <w:r w:rsidR="00C825F0">
        <w:rPr>
          <w:rFonts w:ascii="Book Antiqua" w:hAnsi="Book Antiqua"/>
          <w:b/>
          <w:bCs/>
          <w:lang w:val="es-PR"/>
        </w:rPr>
        <w:t>é</w:t>
      </w:r>
      <w:r w:rsidR="00F901DA">
        <w:rPr>
          <w:rFonts w:ascii="Book Antiqua" w:hAnsi="Book Antiqua"/>
          <w:b/>
          <w:bCs/>
          <w:lang w:val="es-PR"/>
        </w:rPr>
        <w:t>s</w:t>
      </w:r>
      <w:r w:rsidR="00815082" w:rsidRPr="00C1650E">
        <w:rPr>
          <w:rFonts w:ascii="Book Antiqua" w:hAnsi="Book Antiqua"/>
          <w:b/>
          <w:bCs/>
          <w:lang w:val="es-PR"/>
        </w:rPr>
        <w:t xml:space="preserve"> </w:t>
      </w:r>
      <w:r w:rsidR="00C825F0">
        <w:rPr>
          <w:rFonts w:ascii="Book Antiqua" w:hAnsi="Book Antiqua"/>
          <w:b/>
          <w:bCs/>
          <w:lang w:val="es-PR"/>
        </w:rPr>
        <w:t>Otero</w:t>
      </w:r>
      <w:r w:rsidR="00815082" w:rsidRPr="00C1650E">
        <w:rPr>
          <w:rFonts w:ascii="Book Antiqua" w:hAnsi="Book Antiqua"/>
          <w:b/>
          <w:bCs/>
          <w:lang w:val="es-PR"/>
        </w:rPr>
        <w:t xml:space="preserve">                                            </w:t>
      </w:r>
    </w:p>
    <w:p w14:paraId="22C9AB09" w14:textId="75BD0911" w:rsidR="0076334C" w:rsidRPr="00C1650E" w:rsidRDefault="0076334C" w:rsidP="0076334C">
      <w:pPr>
        <w:jc w:val="both"/>
        <w:rPr>
          <w:rFonts w:ascii="Book Antiqua" w:hAnsi="Book Antiqua"/>
          <w:lang w:val="es-PR"/>
        </w:rPr>
      </w:pPr>
      <w:r w:rsidRPr="00C1650E">
        <w:rPr>
          <w:rFonts w:ascii="Book Antiqua" w:hAnsi="Book Antiqua"/>
          <w:lang w:val="es-PR"/>
        </w:rPr>
        <w:t>President</w:t>
      </w:r>
      <w:r w:rsidR="00F901DA">
        <w:rPr>
          <w:rFonts w:ascii="Book Antiqua" w:hAnsi="Book Antiqua"/>
          <w:lang w:val="es-PR"/>
        </w:rPr>
        <w:t>e</w:t>
      </w:r>
      <w:r w:rsidR="00815082" w:rsidRPr="00C1650E">
        <w:rPr>
          <w:rFonts w:ascii="Book Antiqua" w:hAnsi="Book Antiqua"/>
          <w:lang w:val="es-PR"/>
        </w:rPr>
        <w:tab/>
      </w:r>
      <w:r w:rsidR="00815082" w:rsidRPr="00C1650E">
        <w:rPr>
          <w:rFonts w:ascii="Book Antiqua" w:hAnsi="Book Antiqua"/>
          <w:lang w:val="es-PR"/>
        </w:rPr>
        <w:tab/>
      </w:r>
      <w:r w:rsidR="00815082" w:rsidRPr="00C1650E">
        <w:rPr>
          <w:rFonts w:ascii="Book Antiqua" w:hAnsi="Book Antiqua"/>
          <w:lang w:val="es-PR"/>
        </w:rPr>
        <w:tab/>
      </w:r>
      <w:r w:rsidR="00815082" w:rsidRPr="00C1650E">
        <w:rPr>
          <w:rFonts w:ascii="Book Antiqua" w:hAnsi="Book Antiqua"/>
          <w:lang w:val="es-PR"/>
        </w:rPr>
        <w:tab/>
      </w:r>
      <w:r w:rsidR="00815082" w:rsidRPr="00C1650E">
        <w:rPr>
          <w:rFonts w:ascii="Book Antiqua" w:hAnsi="Book Antiqua"/>
          <w:lang w:val="es-PR"/>
        </w:rPr>
        <w:tab/>
      </w:r>
      <w:r w:rsidR="00815082" w:rsidRPr="00C1650E">
        <w:rPr>
          <w:rFonts w:ascii="Book Antiqua" w:hAnsi="Book Antiqua"/>
          <w:lang w:val="es-PR"/>
        </w:rPr>
        <w:tab/>
      </w:r>
      <w:r w:rsidR="00815082" w:rsidRPr="00C1650E">
        <w:rPr>
          <w:rFonts w:ascii="Book Antiqua" w:hAnsi="Book Antiqua"/>
          <w:lang w:val="es-PR"/>
        </w:rPr>
        <w:tab/>
        <w:t xml:space="preserve">  </w:t>
      </w:r>
    </w:p>
    <w:p w14:paraId="7B0C9774" w14:textId="77ED3C42" w:rsidR="000C2CBF" w:rsidRPr="0071440D" w:rsidRDefault="0076334C" w:rsidP="001F5064">
      <w:pPr>
        <w:jc w:val="both"/>
        <w:rPr>
          <w:rFonts w:ascii="Book Antiqua" w:hAnsi="Book Antiqua"/>
          <w:lang w:val="es-PR"/>
        </w:rPr>
      </w:pPr>
      <w:r w:rsidRPr="00C1650E">
        <w:rPr>
          <w:rFonts w:ascii="Book Antiqua" w:hAnsi="Book Antiqua"/>
          <w:lang w:val="es-PR"/>
        </w:rPr>
        <w:t xml:space="preserve">Comisión de </w:t>
      </w:r>
      <w:r w:rsidR="00F901DA">
        <w:rPr>
          <w:rFonts w:ascii="Book Antiqua" w:hAnsi="Book Antiqua"/>
          <w:lang w:val="es-PR"/>
        </w:rPr>
        <w:t>Gobierno</w:t>
      </w:r>
    </w:p>
    <w:sectPr w:rsidR="000C2CBF" w:rsidRPr="0071440D">
      <w:headerReference w:type="default" r:id="rId8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21D6C" w14:textId="77777777" w:rsidR="008747A5" w:rsidRDefault="008747A5">
      <w:r>
        <w:separator/>
      </w:r>
    </w:p>
  </w:endnote>
  <w:endnote w:type="continuationSeparator" w:id="0">
    <w:p w14:paraId="3571A3DA" w14:textId="77777777" w:rsidR="008747A5" w:rsidRDefault="00874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F548A" w14:textId="77777777" w:rsidR="008747A5" w:rsidRDefault="008747A5">
      <w:r>
        <w:separator/>
      </w:r>
    </w:p>
  </w:footnote>
  <w:footnote w:type="continuationSeparator" w:id="0">
    <w:p w14:paraId="34374CA4" w14:textId="77777777" w:rsidR="008747A5" w:rsidRDefault="00874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2FDD9" w14:textId="27D9A675" w:rsidR="00487A4D" w:rsidRPr="00C1650E" w:rsidRDefault="00487A4D" w:rsidP="00487A4D">
    <w:pPr>
      <w:pStyle w:val="Header"/>
      <w:rPr>
        <w:rStyle w:val="PageNumber"/>
        <w:lang w:val="es-PR"/>
      </w:rPr>
    </w:pPr>
    <w:r w:rsidRPr="00C1650E">
      <w:rPr>
        <w:rStyle w:val="PageNumber"/>
        <w:lang w:val="es-PR"/>
      </w:rPr>
      <w:t xml:space="preserve">Comisión de </w:t>
    </w:r>
    <w:r w:rsidR="00A044CF">
      <w:rPr>
        <w:rStyle w:val="PageNumber"/>
        <w:lang w:val="es-PR"/>
      </w:rPr>
      <w:t>Gobierno</w:t>
    </w:r>
  </w:p>
  <w:p w14:paraId="36D58B22" w14:textId="79A65EFB" w:rsidR="00F042CB" w:rsidRPr="00D472AD" w:rsidRDefault="00487A4D" w:rsidP="00487A4D">
    <w:pPr>
      <w:pStyle w:val="Header"/>
      <w:rPr>
        <w:rStyle w:val="PageNumber"/>
        <w:lang w:val="es-PR"/>
      </w:rPr>
    </w:pPr>
    <w:r w:rsidRPr="00C1650E">
      <w:rPr>
        <w:rStyle w:val="PageNumber"/>
        <w:lang w:val="es-PR"/>
      </w:rPr>
      <w:t xml:space="preserve">Informe </w:t>
    </w:r>
    <w:r w:rsidR="007A5D0A">
      <w:rPr>
        <w:rStyle w:val="PageNumber"/>
        <w:lang w:val="es-PR"/>
      </w:rPr>
      <w:t>Nega</w:t>
    </w:r>
    <w:r w:rsidRPr="00C1650E">
      <w:rPr>
        <w:rStyle w:val="PageNumber"/>
        <w:lang w:val="es-PR"/>
      </w:rPr>
      <w:t xml:space="preserve">tivo sobre </w:t>
    </w:r>
    <w:r w:rsidR="006F31DC">
      <w:rPr>
        <w:rStyle w:val="PageNumber"/>
        <w:lang w:val="es-PR"/>
      </w:rPr>
      <w:t>el P. de</w:t>
    </w:r>
    <w:r w:rsidR="007A5D0A">
      <w:rPr>
        <w:rStyle w:val="PageNumber"/>
        <w:lang w:val="es-PR"/>
      </w:rPr>
      <w:t xml:space="preserve"> </w:t>
    </w:r>
    <w:r w:rsidR="00EE7533">
      <w:rPr>
        <w:rStyle w:val="PageNumber"/>
        <w:lang w:val="es-PR"/>
      </w:rPr>
      <w:t>l</w:t>
    </w:r>
    <w:r w:rsidR="007A5D0A">
      <w:rPr>
        <w:rStyle w:val="PageNumber"/>
        <w:lang w:val="es-PR"/>
      </w:rPr>
      <w:t>a</w:t>
    </w:r>
    <w:r w:rsidR="00EE7533">
      <w:rPr>
        <w:rStyle w:val="PageNumber"/>
        <w:lang w:val="es-PR"/>
      </w:rPr>
      <w:t xml:space="preserve"> </w:t>
    </w:r>
    <w:r w:rsidR="007A5D0A">
      <w:rPr>
        <w:rStyle w:val="PageNumber"/>
        <w:lang w:val="es-PR"/>
      </w:rPr>
      <w:t>C</w:t>
    </w:r>
    <w:r w:rsidR="006F31DC">
      <w:rPr>
        <w:rStyle w:val="PageNumber"/>
        <w:lang w:val="es-PR"/>
      </w:rPr>
      <w:t xml:space="preserve">. </w:t>
    </w:r>
    <w:r w:rsidR="007A5D0A">
      <w:rPr>
        <w:rStyle w:val="PageNumber"/>
        <w:lang w:val="es-PR"/>
      </w:rPr>
      <w:t>104</w:t>
    </w:r>
    <w:r w:rsidR="00A044CF">
      <w:rPr>
        <w:rStyle w:val="PageNumber"/>
        <w:lang w:val="es-PR"/>
      </w:rPr>
      <w:t>2</w:t>
    </w:r>
    <w:r w:rsidR="006F31DC">
      <w:rPr>
        <w:rStyle w:val="PageNumber"/>
        <w:lang w:val="es-PR"/>
      </w:rPr>
      <w:t xml:space="preserve"> </w:t>
    </w:r>
    <w:r w:rsidR="00306E68">
      <w:rPr>
        <w:rStyle w:val="PageNumber"/>
        <w:lang w:val="es-PR"/>
      </w:rPr>
      <w:tab/>
    </w:r>
    <w:r w:rsidR="00306E68">
      <w:rPr>
        <w:rStyle w:val="PageNumber"/>
        <w:lang w:val="es-PR"/>
      </w:rPr>
      <w:tab/>
    </w:r>
    <w:r w:rsidRPr="00C1650E">
      <w:rPr>
        <w:rStyle w:val="PageNumber"/>
        <w:lang w:val="es-PR"/>
      </w:rPr>
      <w:t xml:space="preserve">Página | </w:t>
    </w:r>
    <w:r w:rsidR="00F042CB" w:rsidRPr="00C1650E">
      <w:rPr>
        <w:rStyle w:val="PageNumber"/>
      </w:rPr>
      <w:fldChar w:fldCharType="begin"/>
    </w:r>
    <w:r w:rsidR="00F042CB" w:rsidRPr="00C1650E">
      <w:rPr>
        <w:rStyle w:val="PageNumber"/>
        <w:lang w:val="es-PR"/>
      </w:rPr>
      <w:instrText xml:space="preserve"> PAGE </w:instrText>
    </w:r>
    <w:r w:rsidR="00F042CB" w:rsidRPr="00C1650E">
      <w:rPr>
        <w:rStyle w:val="PageNumber"/>
      </w:rPr>
      <w:fldChar w:fldCharType="separate"/>
    </w:r>
    <w:r w:rsidR="00F042CB" w:rsidRPr="00C1650E">
      <w:rPr>
        <w:rStyle w:val="PageNumber"/>
        <w:noProof/>
        <w:lang w:val="es-PR"/>
      </w:rPr>
      <w:t>3</w:t>
    </w:r>
    <w:r w:rsidR="00F042CB" w:rsidRPr="00C1650E">
      <w:rPr>
        <w:rStyle w:val="PageNumber"/>
      </w:rPr>
      <w:fldChar w:fldCharType="end"/>
    </w:r>
  </w:p>
  <w:p w14:paraId="499BB662" w14:textId="77777777" w:rsidR="00DC61A6" w:rsidRPr="00487A4D" w:rsidRDefault="00DC61A6" w:rsidP="00487A4D">
    <w:pPr>
      <w:pStyle w:val="Head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A7058"/>
    <w:multiLevelType w:val="hybridMultilevel"/>
    <w:tmpl w:val="5FA81C5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3A254E"/>
    <w:multiLevelType w:val="hybridMultilevel"/>
    <w:tmpl w:val="51B6182A"/>
    <w:lvl w:ilvl="0" w:tplc="FC4EC23E">
      <w:numFmt w:val="bullet"/>
      <w:lvlText w:val="•"/>
      <w:lvlJc w:val="left"/>
      <w:pPr>
        <w:ind w:left="1080" w:hanging="720"/>
      </w:pPr>
      <w:rPr>
        <w:rFonts w:ascii="Book Antiqua" w:eastAsia="Times New Roman" w:hAnsi="Book Antiqua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46EDC"/>
    <w:multiLevelType w:val="hybridMultilevel"/>
    <w:tmpl w:val="7FA44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333DA"/>
    <w:multiLevelType w:val="hybridMultilevel"/>
    <w:tmpl w:val="EB00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77DB8"/>
    <w:multiLevelType w:val="hybridMultilevel"/>
    <w:tmpl w:val="BF0A7A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6E24A8A"/>
    <w:multiLevelType w:val="multilevel"/>
    <w:tmpl w:val="92A2F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C45F51"/>
    <w:multiLevelType w:val="hybridMultilevel"/>
    <w:tmpl w:val="D76E50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C6080"/>
    <w:multiLevelType w:val="hybridMultilevel"/>
    <w:tmpl w:val="BEF0805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A330FC"/>
    <w:multiLevelType w:val="hybridMultilevel"/>
    <w:tmpl w:val="ECC27FA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E8D75B5"/>
    <w:multiLevelType w:val="hybridMultilevel"/>
    <w:tmpl w:val="01DA3FE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479701">
    <w:abstractNumId w:val="5"/>
  </w:num>
  <w:num w:numId="2" w16cid:durableId="1647583042">
    <w:abstractNumId w:val="8"/>
  </w:num>
  <w:num w:numId="3" w16cid:durableId="31856016">
    <w:abstractNumId w:val="9"/>
  </w:num>
  <w:num w:numId="4" w16cid:durableId="1489134421">
    <w:abstractNumId w:val="1"/>
  </w:num>
  <w:num w:numId="5" w16cid:durableId="639266677">
    <w:abstractNumId w:val="3"/>
  </w:num>
  <w:num w:numId="6" w16cid:durableId="844244211">
    <w:abstractNumId w:val="4"/>
  </w:num>
  <w:num w:numId="7" w16cid:durableId="816726171">
    <w:abstractNumId w:val="6"/>
  </w:num>
  <w:num w:numId="8" w16cid:durableId="811870527">
    <w:abstractNumId w:val="0"/>
  </w:num>
  <w:num w:numId="9" w16cid:durableId="923299098">
    <w:abstractNumId w:val="7"/>
  </w:num>
  <w:num w:numId="10" w16cid:durableId="2028288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A4A89"/>
    <w:rsid w:val="00004687"/>
    <w:rsid w:val="00011E1C"/>
    <w:rsid w:val="000133D7"/>
    <w:rsid w:val="0001561B"/>
    <w:rsid w:val="00015DFB"/>
    <w:rsid w:val="00020BBB"/>
    <w:rsid w:val="00027C86"/>
    <w:rsid w:val="00032078"/>
    <w:rsid w:val="00040549"/>
    <w:rsid w:val="00043DD0"/>
    <w:rsid w:val="000518F3"/>
    <w:rsid w:val="00056024"/>
    <w:rsid w:val="00063D87"/>
    <w:rsid w:val="00073275"/>
    <w:rsid w:val="00074D2C"/>
    <w:rsid w:val="00075BAB"/>
    <w:rsid w:val="00080836"/>
    <w:rsid w:val="000871B0"/>
    <w:rsid w:val="00091A87"/>
    <w:rsid w:val="00091F2F"/>
    <w:rsid w:val="00095AE1"/>
    <w:rsid w:val="00096531"/>
    <w:rsid w:val="00096617"/>
    <w:rsid w:val="000A4031"/>
    <w:rsid w:val="000A419E"/>
    <w:rsid w:val="000A6B6C"/>
    <w:rsid w:val="000B0DBB"/>
    <w:rsid w:val="000B4C54"/>
    <w:rsid w:val="000C2850"/>
    <w:rsid w:val="000C2CBF"/>
    <w:rsid w:val="000D60DB"/>
    <w:rsid w:val="000E2586"/>
    <w:rsid w:val="000E2DCB"/>
    <w:rsid w:val="000E3D6D"/>
    <w:rsid w:val="000E7F87"/>
    <w:rsid w:val="000F1D49"/>
    <w:rsid w:val="00105AB1"/>
    <w:rsid w:val="00111E71"/>
    <w:rsid w:val="001127B0"/>
    <w:rsid w:val="0011293A"/>
    <w:rsid w:val="00114447"/>
    <w:rsid w:val="00114602"/>
    <w:rsid w:val="00124D9A"/>
    <w:rsid w:val="00126B4C"/>
    <w:rsid w:val="00127C6A"/>
    <w:rsid w:val="00135B23"/>
    <w:rsid w:val="001363FE"/>
    <w:rsid w:val="001517E7"/>
    <w:rsid w:val="00154C0A"/>
    <w:rsid w:val="001606CA"/>
    <w:rsid w:val="00166098"/>
    <w:rsid w:val="0017132B"/>
    <w:rsid w:val="001725F5"/>
    <w:rsid w:val="00172A5C"/>
    <w:rsid w:val="00173F45"/>
    <w:rsid w:val="00174574"/>
    <w:rsid w:val="001812F0"/>
    <w:rsid w:val="00185C64"/>
    <w:rsid w:val="00187B2B"/>
    <w:rsid w:val="001911C9"/>
    <w:rsid w:val="001A062F"/>
    <w:rsid w:val="001A2E09"/>
    <w:rsid w:val="001A36DC"/>
    <w:rsid w:val="001A4A89"/>
    <w:rsid w:val="001A4DCF"/>
    <w:rsid w:val="001B4DA7"/>
    <w:rsid w:val="001C2921"/>
    <w:rsid w:val="001D15CB"/>
    <w:rsid w:val="001D1A53"/>
    <w:rsid w:val="001D6FC5"/>
    <w:rsid w:val="001E15C2"/>
    <w:rsid w:val="001E211C"/>
    <w:rsid w:val="001F1883"/>
    <w:rsid w:val="001F4CA3"/>
    <w:rsid w:val="001F5064"/>
    <w:rsid w:val="001F612A"/>
    <w:rsid w:val="00200C9C"/>
    <w:rsid w:val="00205FE7"/>
    <w:rsid w:val="00211396"/>
    <w:rsid w:val="002124E0"/>
    <w:rsid w:val="00220B05"/>
    <w:rsid w:val="00222320"/>
    <w:rsid w:val="00226AE6"/>
    <w:rsid w:val="0024064E"/>
    <w:rsid w:val="00243B9A"/>
    <w:rsid w:val="00245B34"/>
    <w:rsid w:val="00250156"/>
    <w:rsid w:val="0026318A"/>
    <w:rsid w:val="00263355"/>
    <w:rsid w:val="002648C4"/>
    <w:rsid w:val="002673C8"/>
    <w:rsid w:val="00273792"/>
    <w:rsid w:val="00284E77"/>
    <w:rsid w:val="002851C2"/>
    <w:rsid w:val="002878CD"/>
    <w:rsid w:val="00287B17"/>
    <w:rsid w:val="00293329"/>
    <w:rsid w:val="0029726D"/>
    <w:rsid w:val="00297EAC"/>
    <w:rsid w:val="002A1054"/>
    <w:rsid w:val="002A5CF3"/>
    <w:rsid w:val="002A73D5"/>
    <w:rsid w:val="002B04F5"/>
    <w:rsid w:val="002B4F94"/>
    <w:rsid w:val="002C1204"/>
    <w:rsid w:val="002C314C"/>
    <w:rsid w:val="002C6295"/>
    <w:rsid w:val="002C65F6"/>
    <w:rsid w:val="002D4AC8"/>
    <w:rsid w:val="002D5DFF"/>
    <w:rsid w:val="002D70D7"/>
    <w:rsid w:val="002E161E"/>
    <w:rsid w:val="002E2FCF"/>
    <w:rsid w:val="002E36C3"/>
    <w:rsid w:val="00306E68"/>
    <w:rsid w:val="00307183"/>
    <w:rsid w:val="00320BDF"/>
    <w:rsid w:val="00320D78"/>
    <w:rsid w:val="0034124E"/>
    <w:rsid w:val="0035653B"/>
    <w:rsid w:val="00363E11"/>
    <w:rsid w:val="00364902"/>
    <w:rsid w:val="00367B05"/>
    <w:rsid w:val="00374273"/>
    <w:rsid w:val="00380FE5"/>
    <w:rsid w:val="00384455"/>
    <w:rsid w:val="003851A7"/>
    <w:rsid w:val="003924DD"/>
    <w:rsid w:val="00393EE7"/>
    <w:rsid w:val="00394108"/>
    <w:rsid w:val="00394FCB"/>
    <w:rsid w:val="0039567F"/>
    <w:rsid w:val="003963BE"/>
    <w:rsid w:val="003963F4"/>
    <w:rsid w:val="003B3397"/>
    <w:rsid w:val="003B5254"/>
    <w:rsid w:val="003B75A6"/>
    <w:rsid w:val="003B7C98"/>
    <w:rsid w:val="003C7E14"/>
    <w:rsid w:val="003D1A11"/>
    <w:rsid w:val="003D2C21"/>
    <w:rsid w:val="003D46C3"/>
    <w:rsid w:val="003D6317"/>
    <w:rsid w:val="003E44C3"/>
    <w:rsid w:val="003F05CE"/>
    <w:rsid w:val="003F0BE6"/>
    <w:rsid w:val="003F5044"/>
    <w:rsid w:val="003F76A8"/>
    <w:rsid w:val="004061CA"/>
    <w:rsid w:val="00413299"/>
    <w:rsid w:val="00415689"/>
    <w:rsid w:val="00416864"/>
    <w:rsid w:val="004171F4"/>
    <w:rsid w:val="00424D08"/>
    <w:rsid w:val="0044004B"/>
    <w:rsid w:val="004440CB"/>
    <w:rsid w:val="00446222"/>
    <w:rsid w:val="00446E40"/>
    <w:rsid w:val="0045659A"/>
    <w:rsid w:val="00467212"/>
    <w:rsid w:val="004713D2"/>
    <w:rsid w:val="004731D3"/>
    <w:rsid w:val="00480F2B"/>
    <w:rsid w:val="004878A9"/>
    <w:rsid w:val="00487A4D"/>
    <w:rsid w:val="00491D4B"/>
    <w:rsid w:val="0049600B"/>
    <w:rsid w:val="004B6E28"/>
    <w:rsid w:val="004B7486"/>
    <w:rsid w:val="004D1D90"/>
    <w:rsid w:val="004D7000"/>
    <w:rsid w:val="004E4E62"/>
    <w:rsid w:val="004F1D63"/>
    <w:rsid w:val="004F1DC7"/>
    <w:rsid w:val="004F5525"/>
    <w:rsid w:val="004F76CF"/>
    <w:rsid w:val="00502819"/>
    <w:rsid w:val="00521639"/>
    <w:rsid w:val="005253DD"/>
    <w:rsid w:val="005302DE"/>
    <w:rsid w:val="0053167D"/>
    <w:rsid w:val="00532BB7"/>
    <w:rsid w:val="005332E4"/>
    <w:rsid w:val="0053550C"/>
    <w:rsid w:val="00536D92"/>
    <w:rsid w:val="00537AB4"/>
    <w:rsid w:val="00551919"/>
    <w:rsid w:val="00553C3F"/>
    <w:rsid w:val="00555018"/>
    <w:rsid w:val="00555107"/>
    <w:rsid w:val="0055748A"/>
    <w:rsid w:val="00561060"/>
    <w:rsid w:val="00562CF9"/>
    <w:rsid w:val="00566198"/>
    <w:rsid w:val="005723DC"/>
    <w:rsid w:val="00574A8A"/>
    <w:rsid w:val="00580214"/>
    <w:rsid w:val="00584305"/>
    <w:rsid w:val="005908E8"/>
    <w:rsid w:val="005A38C6"/>
    <w:rsid w:val="005B00A9"/>
    <w:rsid w:val="005B19A0"/>
    <w:rsid w:val="005B28E5"/>
    <w:rsid w:val="005C1565"/>
    <w:rsid w:val="005C3CC3"/>
    <w:rsid w:val="005D64AD"/>
    <w:rsid w:val="005F0B0E"/>
    <w:rsid w:val="005F3881"/>
    <w:rsid w:val="005F79AB"/>
    <w:rsid w:val="00603CDA"/>
    <w:rsid w:val="006149B6"/>
    <w:rsid w:val="006207C1"/>
    <w:rsid w:val="006210DC"/>
    <w:rsid w:val="00621E14"/>
    <w:rsid w:val="00622DC5"/>
    <w:rsid w:val="006263AB"/>
    <w:rsid w:val="006271D1"/>
    <w:rsid w:val="0063112E"/>
    <w:rsid w:val="00631D0C"/>
    <w:rsid w:val="006353C5"/>
    <w:rsid w:val="0064349D"/>
    <w:rsid w:val="0064355F"/>
    <w:rsid w:val="00645825"/>
    <w:rsid w:val="00646973"/>
    <w:rsid w:val="00653EED"/>
    <w:rsid w:val="00665364"/>
    <w:rsid w:val="006655F7"/>
    <w:rsid w:val="00672DCF"/>
    <w:rsid w:val="00677B4B"/>
    <w:rsid w:val="006832CB"/>
    <w:rsid w:val="00685549"/>
    <w:rsid w:val="0068566E"/>
    <w:rsid w:val="006874B6"/>
    <w:rsid w:val="00693449"/>
    <w:rsid w:val="006A1FD5"/>
    <w:rsid w:val="006A397E"/>
    <w:rsid w:val="006B0196"/>
    <w:rsid w:val="006B183E"/>
    <w:rsid w:val="006B2451"/>
    <w:rsid w:val="006B7365"/>
    <w:rsid w:val="006C1C9E"/>
    <w:rsid w:val="006C2D81"/>
    <w:rsid w:val="006C7DF8"/>
    <w:rsid w:val="006D0164"/>
    <w:rsid w:val="006D15FC"/>
    <w:rsid w:val="006D63D7"/>
    <w:rsid w:val="006D6856"/>
    <w:rsid w:val="006E67CA"/>
    <w:rsid w:val="006F1B9D"/>
    <w:rsid w:val="006F31DC"/>
    <w:rsid w:val="006F3E81"/>
    <w:rsid w:val="006F40B9"/>
    <w:rsid w:val="006F48C0"/>
    <w:rsid w:val="0070273C"/>
    <w:rsid w:val="007143B6"/>
    <w:rsid w:val="0071440D"/>
    <w:rsid w:val="00715335"/>
    <w:rsid w:val="007154DC"/>
    <w:rsid w:val="00716972"/>
    <w:rsid w:val="00723F58"/>
    <w:rsid w:val="00730E9B"/>
    <w:rsid w:val="00733CF8"/>
    <w:rsid w:val="00736244"/>
    <w:rsid w:val="00741828"/>
    <w:rsid w:val="00742BED"/>
    <w:rsid w:val="00743A60"/>
    <w:rsid w:val="007455BF"/>
    <w:rsid w:val="007509A9"/>
    <w:rsid w:val="00750B72"/>
    <w:rsid w:val="00750D1F"/>
    <w:rsid w:val="00750FC8"/>
    <w:rsid w:val="007533D0"/>
    <w:rsid w:val="00753911"/>
    <w:rsid w:val="00755069"/>
    <w:rsid w:val="00762554"/>
    <w:rsid w:val="0076334C"/>
    <w:rsid w:val="0076543D"/>
    <w:rsid w:val="0076727A"/>
    <w:rsid w:val="00773E1D"/>
    <w:rsid w:val="00776955"/>
    <w:rsid w:val="0079176E"/>
    <w:rsid w:val="007A1D86"/>
    <w:rsid w:val="007A2F79"/>
    <w:rsid w:val="007A5D0A"/>
    <w:rsid w:val="007B0660"/>
    <w:rsid w:val="007B54F7"/>
    <w:rsid w:val="007C2BB1"/>
    <w:rsid w:val="007C4411"/>
    <w:rsid w:val="007C5056"/>
    <w:rsid w:val="007D4194"/>
    <w:rsid w:val="007E3868"/>
    <w:rsid w:val="007E7A2F"/>
    <w:rsid w:val="007F19CB"/>
    <w:rsid w:val="007F5E11"/>
    <w:rsid w:val="007F7E2E"/>
    <w:rsid w:val="00800181"/>
    <w:rsid w:val="00800329"/>
    <w:rsid w:val="00800609"/>
    <w:rsid w:val="00815082"/>
    <w:rsid w:val="00817DB9"/>
    <w:rsid w:val="00817EEB"/>
    <w:rsid w:val="00820C41"/>
    <w:rsid w:val="00821EC3"/>
    <w:rsid w:val="0082209E"/>
    <w:rsid w:val="00833427"/>
    <w:rsid w:val="00837443"/>
    <w:rsid w:val="008461AF"/>
    <w:rsid w:val="00846BDD"/>
    <w:rsid w:val="00850256"/>
    <w:rsid w:val="00855CE1"/>
    <w:rsid w:val="00860798"/>
    <w:rsid w:val="00860B5A"/>
    <w:rsid w:val="00862095"/>
    <w:rsid w:val="00867C71"/>
    <w:rsid w:val="008747A5"/>
    <w:rsid w:val="00875D08"/>
    <w:rsid w:val="00883E61"/>
    <w:rsid w:val="00891733"/>
    <w:rsid w:val="008944AB"/>
    <w:rsid w:val="0089630F"/>
    <w:rsid w:val="008A27E1"/>
    <w:rsid w:val="008A54FD"/>
    <w:rsid w:val="008A6474"/>
    <w:rsid w:val="008B19FE"/>
    <w:rsid w:val="008B2804"/>
    <w:rsid w:val="008B6D75"/>
    <w:rsid w:val="008C0763"/>
    <w:rsid w:val="008C225C"/>
    <w:rsid w:val="008C3444"/>
    <w:rsid w:val="008C59FC"/>
    <w:rsid w:val="008D06D4"/>
    <w:rsid w:val="008D2C0D"/>
    <w:rsid w:val="008D3971"/>
    <w:rsid w:val="008E186E"/>
    <w:rsid w:val="008E4411"/>
    <w:rsid w:val="008E704D"/>
    <w:rsid w:val="008E783C"/>
    <w:rsid w:val="008F33F1"/>
    <w:rsid w:val="008F5A3F"/>
    <w:rsid w:val="00900326"/>
    <w:rsid w:val="00902E09"/>
    <w:rsid w:val="00904F0A"/>
    <w:rsid w:val="0091088A"/>
    <w:rsid w:val="00915C3C"/>
    <w:rsid w:val="00916AEC"/>
    <w:rsid w:val="00920A71"/>
    <w:rsid w:val="00922DEA"/>
    <w:rsid w:val="00923928"/>
    <w:rsid w:val="009305B8"/>
    <w:rsid w:val="0093246F"/>
    <w:rsid w:val="0093686F"/>
    <w:rsid w:val="00942FD4"/>
    <w:rsid w:val="00943C2C"/>
    <w:rsid w:val="00945790"/>
    <w:rsid w:val="00951997"/>
    <w:rsid w:val="00953A32"/>
    <w:rsid w:val="009573AB"/>
    <w:rsid w:val="00967B2B"/>
    <w:rsid w:val="00974B8C"/>
    <w:rsid w:val="009750D1"/>
    <w:rsid w:val="00990352"/>
    <w:rsid w:val="009B5B00"/>
    <w:rsid w:val="009B5F1F"/>
    <w:rsid w:val="009B72E3"/>
    <w:rsid w:val="009C5DAB"/>
    <w:rsid w:val="009D09D7"/>
    <w:rsid w:val="009D106D"/>
    <w:rsid w:val="009D12CD"/>
    <w:rsid w:val="009D219E"/>
    <w:rsid w:val="009D2DB5"/>
    <w:rsid w:val="009D50F2"/>
    <w:rsid w:val="009E798F"/>
    <w:rsid w:val="009F49A6"/>
    <w:rsid w:val="009F49E7"/>
    <w:rsid w:val="00A013B2"/>
    <w:rsid w:val="00A03405"/>
    <w:rsid w:val="00A03BDA"/>
    <w:rsid w:val="00A044CF"/>
    <w:rsid w:val="00A05430"/>
    <w:rsid w:val="00A10113"/>
    <w:rsid w:val="00A11481"/>
    <w:rsid w:val="00A12741"/>
    <w:rsid w:val="00A1528A"/>
    <w:rsid w:val="00A1595B"/>
    <w:rsid w:val="00A16CF7"/>
    <w:rsid w:val="00A20D51"/>
    <w:rsid w:val="00A300F7"/>
    <w:rsid w:val="00A33918"/>
    <w:rsid w:val="00A33A63"/>
    <w:rsid w:val="00A367D6"/>
    <w:rsid w:val="00A37E34"/>
    <w:rsid w:val="00A40714"/>
    <w:rsid w:val="00A437B7"/>
    <w:rsid w:val="00A43E00"/>
    <w:rsid w:val="00A61046"/>
    <w:rsid w:val="00A62E93"/>
    <w:rsid w:val="00A673DD"/>
    <w:rsid w:val="00A7014B"/>
    <w:rsid w:val="00A7629F"/>
    <w:rsid w:val="00A76D92"/>
    <w:rsid w:val="00A820A3"/>
    <w:rsid w:val="00A82D98"/>
    <w:rsid w:val="00A901DB"/>
    <w:rsid w:val="00A97113"/>
    <w:rsid w:val="00AA2C8E"/>
    <w:rsid w:val="00AA73E7"/>
    <w:rsid w:val="00AA74D9"/>
    <w:rsid w:val="00AB2538"/>
    <w:rsid w:val="00AB3BB4"/>
    <w:rsid w:val="00AB58B0"/>
    <w:rsid w:val="00AC171B"/>
    <w:rsid w:val="00AC1AD8"/>
    <w:rsid w:val="00AC246A"/>
    <w:rsid w:val="00AC5F07"/>
    <w:rsid w:val="00AC627E"/>
    <w:rsid w:val="00AD2FD8"/>
    <w:rsid w:val="00AD7179"/>
    <w:rsid w:val="00AE193F"/>
    <w:rsid w:val="00AE26CF"/>
    <w:rsid w:val="00AF0CEE"/>
    <w:rsid w:val="00AF6E13"/>
    <w:rsid w:val="00B0092F"/>
    <w:rsid w:val="00B02DB9"/>
    <w:rsid w:val="00B116E9"/>
    <w:rsid w:val="00B15D49"/>
    <w:rsid w:val="00B23E2A"/>
    <w:rsid w:val="00B24D28"/>
    <w:rsid w:val="00B2729A"/>
    <w:rsid w:val="00B31B02"/>
    <w:rsid w:val="00B3252A"/>
    <w:rsid w:val="00B42545"/>
    <w:rsid w:val="00B42703"/>
    <w:rsid w:val="00B52A52"/>
    <w:rsid w:val="00B54A47"/>
    <w:rsid w:val="00B628CF"/>
    <w:rsid w:val="00B64321"/>
    <w:rsid w:val="00B667AD"/>
    <w:rsid w:val="00B72826"/>
    <w:rsid w:val="00B7320F"/>
    <w:rsid w:val="00B76F7C"/>
    <w:rsid w:val="00B84C38"/>
    <w:rsid w:val="00B858B5"/>
    <w:rsid w:val="00B86C00"/>
    <w:rsid w:val="00B91B73"/>
    <w:rsid w:val="00B91D6A"/>
    <w:rsid w:val="00B93D3D"/>
    <w:rsid w:val="00B947F6"/>
    <w:rsid w:val="00BA2D29"/>
    <w:rsid w:val="00BB2870"/>
    <w:rsid w:val="00BB71A6"/>
    <w:rsid w:val="00BC15CD"/>
    <w:rsid w:val="00BC1C4E"/>
    <w:rsid w:val="00BD4378"/>
    <w:rsid w:val="00BD7244"/>
    <w:rsid w:val="00BE124B"/>
    <w:rsid w:val="00BE60D8"/>
    <w:rsid w:val="00BF16AA"/>
    <w:rsid w:val="00BF526C"/>
    <w:rsid w:val="00C03062"/>
    <w:rsid w:val="00C0414C"/>
    <w:rsid w:val="00C07B92"/>
    <w:rsid w:val="00C1179C"/>
    <w:rsid w:val="00C11F93"/>
    <w:rsid w:val="00C120CE"/>
    <w:rsid w:val="00C1460C"/>
    <w:rsid w:val="00C15F04"/>
    <w:rsid w:val="00C1650E"/>
    <w:rsid w:val="00C26F5D"/>
    <w:rsid w:val="00C354B8"/>
    <w:rsid w:val="00C42A04"/>
    <w:rsid w:val="00C4370F"/>
    <w:rsid w:val="00C46101"/>
    <w:rsid w:val="00C52517"/>
    <w:rsid w:val="00C5595F"/>
    <w:rsid w:val="00C60921"/>
    <w:rsid w:val="00C60F6E"/>
    <w:rsid w:val="00C62936"/>
    <w:rsid w:val="00C64F76"/>
    <w:rsid w:val="00C653F2"/>
    <w:rsid w:val="00C65926"/>
    <w:rsid w:val="00C65D58"/>
    <w:rsid w:val="00C679E6"/>
    <w:rsid w:val="00C825F0"/>
    <w:rsid w:val="00C82C0E"/>
    <w:rsid w:val="00C842D4"/>
    <w:rsid w:val="00C86F1B"/>
    <w:rsid w:val="00C908F9"/>
    <w:rsid w:val="00C935CA"/>
    <w:rsid w:val="00C97ADB"/>
    <w:rsid w:val="00CA0917"/>
    <w:rsid w:val="00CA1099"/>
    <w:rsid w:val="00CA25DC"/>
    <w:rsid w:val="00CA70B3"/>
    <w:rsid w:val="00CB06C8"/>
    <w:rsid w:val="00CB434E"/>
    <w:rsid w:val="00CB4FC8"/>
    <w:rsid w:val="00CC1B1B"/>
    <w:rsid w:val="00CC6E7E"/>
    <w:rsid w:val="00CD338B"/>
    <w:rsid w:val="00CD61C0"/>
    <w:rsid w:val="00CE01A0"/>
    <w:rsid w:val="00CE4788"/>
    <w:rsid w:val="00CF0A71"/>
    <w:rsid w:val="00CF17BE"/>
    <w:rsid w:val="00CF3EBC"/>
    <w:rsid w:val="00CF797F"/>
    <w:rsid w:val="00D133AC"/>
    <w:rsid w:val="00D16374"/>
    <w:rsid w:val="00D203B2"/>
    <w:rsid w:val="00D2565F"/>
    <w:rsid w:val="00D417C2"/>
    <w:rsid w:val="00D422EF"/>
    <w:rsid w:val="00D472AD"/>
    <w:rsid w:val="00D51BAF"/>
    <w:rsid w:val="00D533A2"/>
    <w:rsid w:val="00D54562"/>
    <w:rsid w:val="00D54D92"/>
    <w:rsid w:val="00D55185"/>
    <w:rsid w:val="00D579CB"/>
    <w:rsid w:val="00D60936"/>
    <w:rsid w:val="00D709EB"/>
    <w:rsid w:val="00D71003"/>
    <w:rsid w:val="00D74714"/>
    <w:rsid w:val="00D82F3F"/>
    <w:rsid w:val="00D8321B"/>
    <w:rsid w:val="00D921C6"/>
    <w:rsid w:val="00D92384"/>
    <w:rsid w:val="00D958C2"/>
    <w:rsid w:val="00D95C3F"/>
    <w:rsid w:val="00DA1078"/>
    <w:rsid w:val="00DA7310"/>
    <w:rsid w:val="00DC61A6"/>
    <w:rsid w:val="00DD2FD5"/>
    <w:rsid w:val="00DD3F5E"/>
    <w:rsid w:val="00DE5604"/>
    <w:rsid w:val="00DF6169"/>
    <w:rsid w:val="00E01603"/>
    <w:rsid w:val="00E04AB5"/>
    <w:rsid w:val="00E11E75"/>
    <w:rsid w:val="00E142F4"/>
    <w:rsid w:val="00E16425"/>
    <w:rsid w:val="00E166C4"/>
    <w:rsid w:val="00E23ABC"/>
    <w:rsid w:val="00E37B4A"/>
    <w:rsid w:val="00E41749"/>
    <w:rsid w:val="00E5011E"/>
    <w:rsid w:val="00E50EEA"/>
    <w:rsid w:val="00E52F58"/>
    <w:rsid w:val="00E53469"/>
    <w:rsid w:val="00E54233"/>
    <w:rsid w:val="00E61403"/>
    <w:rsid w:val="00E6274D"/>
    <w:rsid w:val="00E65805"/>
    <w:rsid w:val="00E7187D"/>
    <w:rsid w:val="00E77E19"/>
    <w:rsid w:val="00E80DA2"/>
    <w:rsid w:val="00E8764A"/>
    <w:rsid w:val="00E94927"/>
    <w:rsid w:val="00EA21D5"/>
    <w:rsid w:val="00EC1CEA"/>
    <w:rsid w:val="00EC26AA"/>
    <w:rsid w:val="00EC473E"/>
    <w:rsid w:val="00EC6018"/>
    <w:rsid w:val="00ED7A53"/>
    <w:rsid w:val="00EE4273"/>
    <w:rsid w:val="00EE7533"/>
    <w:rsid w:val="00EF5EB7"/>
    <w:rsid w:val="00F008BC"/>
    <w:rsid w:val="00F01013"/>
    <w:rsid w:val="00F02004"/>
    <w:rsid w:val="00F042CB"/>
    <w:rsid w:val="00F10436"/>
    <w:rsid w:val="00F10B74"/>
    <w:rsid w:val="00F14A41"/>
    <w:rsid w:val="00F166E2"/>
    <w:rsid w:val="00F21BB4"/>
    <w:rsid w:val="00F23A3D"/>
    <w:rsid w:val="00F26041"/>
    <w:rsid w:val="00F30A5B"/>
    <w:rsid w:val="00F357D8"/>
    <w:rsid w:val="00F370B2"/>
    <w:rsid w:val="00F371BF"/>
    <w:rsid w:val="00F423DA"/>
    <w:rsid w:val="00F42DC5"/>
    <w:rsid w:val="00F47286"/>
    <w:rsid w:val="00F55B8B"/>
    <w:rsid w:val="00F60941"/>
    <w:rsid w:val="00F60A20"/>
    <w:rsid w:val="00F65075"/>
    <w:rsid w:val="00F6633A"/>
    <w:rsid w:val="00F70E67"/>
    <w:rsid w:val="00F74502"/>
    <w:rsid w:val="00F82E7E"/>
    <w:rsid w:val="00F8412A"/>
    <w:rsid w:val="00F877BB"/>
    <w:rsid w:val="00F901DA"/>
    <w:rsid w:val="00F938A1"/>
    <w:rsid w:val="00F96885"/>
    <w:rsid w:val="00FA328A"/>
    <w:rsid w:val="00FA6951"/>
    <w:rsid w:val="00FB6903"/>
    <w:rsid w:val="00FC0A95"/>
    <w:rsid w:val="00FC2AE0"/>
    <w:rsid w:val="00FC319B"/>
    <w:rsid w:val="00FC3D9C"/>
    <w:rsid w:val="00FC579D"/>
    <w:rsid w:val="00FD3130"/>
    <w:rsid w:val="00FD3D12"/>
    <w:rsid w:val="00FD68A3"/>
    <w:rsid w:val="00FD6CB7"/>
    <w:rsid w:val="00FE14B5"/>
    <w:rsid w:val="00FE2F05"/>
    <w:rsid w:val="00FE5D1A"/>
    <w:rsid w:val="00FE6FD9"/>
    <w:rsid w:val="00FF0153"/>
    <w:rsid w:val="00FF3B8C"/>
    <w:rsid w:val="00FF4DD7"/>
    <w:rsid w:val="00FF5999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9BFCC9"/>
  <w15:chartTrackingRefBased/>
  <w15:docId w15:val="{6B864A6E-9242-4523-AE43-1AFE8FDA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27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A73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124E"/>
    <w:rPr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27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A12741"/>
  </w:style>
  <w:style w:type="character" w:customStyle="1" w:styleId="SalutationChar">
    <w:name w:val="Salutation Char"/>
    <w:basedOn w:val="DefaultParagraphFont"/>
    <w:link w:val="Salutation"/>
    <w:uiPriority w:val="99"/>
    <w:rsid w:val="00A12741"/>
    <w:rPr>
      <w:sz w:val="24"/>
    </w:rPr>
  </w:style>
  <w:style w:type="paragraph" w:styleId="Closing">
    <w:name w:val="Closing"/>
    <w:basedOn w:val="Normal"/>
    <w:link w:val="ClosingChar"/>
    <w:uiPriority w:val="99"/>
    <w:unhideWhenUsed/>
    <w:rsid w:val="00A12741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A12741"/>
    <w:rPr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1274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99"/>
    <w:unhideWhenUsed/>
    <w:rsid w:val="00A127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12741"/>
    <w:rPr>
      <w:sz w:val="24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A1274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A1274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8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6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0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41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912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25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9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399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14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55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7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94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09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3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614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9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5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8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89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78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2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4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5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8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1053</Words>
  <Characters>6003</Characters>
  <Application>Microsoft Office Word</Application>
  <DocSecurity>4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Comisión Educación</vt:lpstr>
      <vt:lpstr>Comisión Educación</vt:lpstr>
    </vt:vector>
  </TitlesOfParts>
  <Company> </Company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Comisión Educación</dc:title>
  <dc:subject/>
  <dc:creator>Amnerys D. Alvarado Pacheco</dc:creator>
  <cp:keywords/>
  <cp:lastModifiedBy>Camyl Moreno Pantojas</cp:lastModifiedBy>
  <cp:revision>2</cp:revision>
  <cp:lastPrinted>2025-12-02T01:18:00Z</cp:lastPrinted>
  <dcterms:created xsi:type="dcterms:W3CDTF">2026-06-09T18:24:00Z</dcterms:created>
  <dcterms:modified xsi:type="dcterms:W3CDTF">2026-06-09T18:24:00Z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b6a0d83c227ba000327c07fa0babc1be1fca93ecb9822a261841825faebab6c4</vt:lpwstr>
  </property>
</Properties>
</file>