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40BD2D79" w:rsidR="008D4334" w:rsidRDefault="008D4334" w:rsidP="00561C91">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r>
      <w:r w:rsidR="004A5BEC">
        <w:rPr>
          <w:rFonts w:ascii="Book Antiqua" w:hAnsi="Book Antiqua"/>
          <w:lang w:val="es-ES_tradnl"/>
        </w:rPr>
        <w:t>3</w:t>
      </w:r>
      <w:r>
        <w:rPr>
          <w:rFonts w:ascii="Book Antiqua" w:hAnsi="Book Antiqua"/>
          <w:lang w:val="es-ES_tradnl"/>
        </w:rPr>
        <w:t xml:space="preserve"> </w:t>
      </w:r>
      <w:proofErr w:type="spellStart"/>
      <w:r w:rsidR="004A5BEC">
        <w:rPr>
          <w:rFonts w:ascii="Book Antiqua" w:hAnsi="Book Antiqua"/>
          <w:vertAlign w:val="superscript"/>
          <w:lang w:val="es-ES_tradnl"/>
        </w:rPr>
        <w:t>r</w:t>
      </w:r>
      <w:r>
        <w:rPr>
          <w:rFonts w:ascii="Book Antiqua" w:hAnsi="Book Antiqua"/>
          <w:vertAlign w:val="superscript"/>
          <w:lang w:val="es-ES_tradnl"/>
        </w:rPr>
        <w:t>a</w:t>
      </w:r>
      <w:proofErr w:type="spellEnd"/>
      <w:r>
        <w:rPr>
          <w:rFonts w:ascii="Book Antiqua" w:hAnsi="Book Antiqua"/>
          <w:lang w:val="es-ES_tradnl"/>
        </w:rPr>
        <w:tab/>
        <w:t>Sesión</w:t>
      </w:r>
    </w:p>
    <w:p w14:paraId="09365B31" w14:textId="77777777" w:rsidR="008D4334" w:rsidRDefault="008D4334" w:rsidP="00561C9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5550AFF" w14:textId="77777777" w:rsidR="008D4334" w:rsidRDefault="008D4334" w:rsidP="00561C91">
      <w:pPr>
        <w:rPr>
          <w:lang w:val="es-ES_tradnl"/>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71347643"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w:t>
      </w:r>
      <w:r w:rsidR="00965FD2">
        <w:rPr>
          <w:rFonts w:ascii="Book Antiqua" w:hAnsi="Book Antiqua"/>
          <w:b/>
          <w:sz w:val="52"/>
          <w:lang w:val="es-ES_tradnl"/>
        </w:rPr>
        <w:t xml:space="preserve">543 </w:t>
      </w:r>
    </w:p>
    <w:p w14:paraId="2CA38D37" w14:textId="77777777" w:rsidR="00561C91" w:rsidRPr="00561C91" w:rsidRDefault="00561C91" w:rsidP="00561C91">
      <w:pPr>
        <w:jc w:val="center"/>
        <w:rPr>
          <w:rFonts w:ascii="Book Antiqua" w:hAnsi="Book Antiqua"/>
          <w:b/>
          <w:szCs w:val="24"/>
          <w:lang w:val="es-ES_tradnl"/>
        </w:rPr>
      </w:pPr>
    </w:p>
    <w:p w14:paraId="0495B464" w14:textId="78066510" w:rsidR="008D4334" w:rsidRDefault="00965FD2" w:rsidP="00561C91">
      <w:pPr>
        <w:jc w:val="center"/>
        <w:rPr>
          <w:rFonts w:ascii="Book Antiqua" w:hAnsi="Book Antiqua"/>
          <w:lang w:val="es-ES_tradnl"/>
        </w:rPr>
      </w:pPr>
      <w:proofErr w:type="gramStart"/>
      <w:r>
        <w:rPr>
          <w:rFonts w:ascii="Book Antiqua" w:hAnsi="Book Antiqua"/>
          <w:lang w:val="es-ES_tradnl"/>
        </w:rPr>
        <w:t>14</w:t>
      </w:r>
      <w:r w:rsidR="003C2DE9">
        <w:rPr>
          <w:rFonts w:ascii="Book Antiqua" w:hAnsi="Book Antiqua"/>
          <w:lang w:val="es-ES_tradnl"/>
        </w:rPr>
        <w:t xml:space="preserve"> </w:t>
      </w:r>
      <w:r w:rsidR="004806E0">
        <w:rPr>
          <w:rFonts w:ascii="Book Antiqua" w:hAnsi="Book Antiqua"/>
          <w:lang w:val="es-ES_tradnl"/>
        </w:rPr>
        <w:t xml:space="preserve"> </w:t>
      </w:r>
      <w:r w:rsidR="003C2DE9">
        <w:rPr>
          <w:rFonts w:ascii="Book Antiqua" w:hAnsi="Book Antiqua"/>
          <w:lang w:val="es-ES_tradnl"/>
        </w:rPr>
        <w:t>DE</w:t>
      </w:r>
      <w:proofErr w:type="gramEnd"/>
      <w:r w:rsidR="003C2DE9">
        <w:rPr>
          <w:rFonts w:ascii="Book Antiqua" w:hAnsi="Book Antiqua"/>
          <w:lang w:val="es-ES_tradnl"/>
        </w:rPr>
        <w:t xml:space="preserve"> </w:t>
      </w:r>
      <w:r w:rsidR="00466766">
        <w:rPr>
          <w:rFonts w:ascii="Book Antiqua" w:hAnsi="Book Antiqua"/>
          <w:lang w:val="es-ES_tradnl"/>
        </w:rPr>
        <w:t>ENERO</w:t>
      </w:r>
      <w:r w:rsidR="004A5BEC">
        <w:rPr>
          <w:rFonts w:ascii="Book Antiqua" w:hAnsi="Book Antiqua"/>
          <w:lang w:val="es-ES_tradnl"/>
        </w:rPr>
        <w:t xml:space="preserve"> D</w:t>
      </w:r>
      <w:r w:rsidR="008D4334">
        <w:rPr>
          <w:rFonts w:ascii="Book Antiqua" w:hAnsi="Book Antiqua"/>
          <w:lang w:val="es-ES_tradnl"/>
        </w:rPr>
        <w:t>E 202</w:t>
      </w:r>
      <w:r w:rsidR="00466766">
        <w:rPr>
          <w:rFonts w:ascii="Book Antiqua" w:hAnsi="Book Antiqua"/>
          <w:lang w:val="es-ES_tradnl"/>
        </w:rPr>
        <w:t>6</w:t>
      </w:r>
      <w:r w:rsidR="008D4334">
        <w:rPr>
          <w:rFonts w:ascii="Book Antiqua" w:hAnsi="Book Antiqua"/>
          <w:lang w:val="es-ES_tradnl"/>
        </w:rPr>
        <w:t xml:space="preserve"> </w:t>
      </w:r>
    </w:p>
    <w:p w14:paraId="50A6D7EB" w14:textId="77777777" w:rsidR="003B5A06" w:rsidRPr="00561C91" w:rsidRDefault="003B5A06" w:rsidP="00561C91">
      <w:pPr>
        <w:jc w:val="center"/>
        <w:rPr>
          <w:rFonts w:ascii="Book Antiqua" w:hAnsi="Book Antiqua"/>
          <w:szCs w:val="24"/>
          <w:lang w:val="es-ES_tradnl"/>
        </w:rPr>
      </w:pPr>
    </w:p>
    <w:p w14:paraId="48E02B2F" w14:textId="55BE457A"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Pr="005A6A36" w:rsidRDefault="008D4334" w:rsidP="00561C91">
      <w:pPr>
        <w:jc w:val="both"/>
        <w:rPr>
          <w:rFonts w:ascii="Book Antiqua" w:hAnsi="Book Antiqua"/>
          <w:lang w:val="es-ES_tradnl"/>
        </w:rPr>
      </w:pPr>
    </w:p>
    <w:p w14:paraId="4A8C2CCC" w14:textId="43D33D56" w:rsidR="0015389A" w:rsidRPr="005A6A36" w:rsidRDefault="00DF5DEA" w:rsidP="00767533">
      <w:pPr>
        <w:ind w:left="540" w:hanging="540"/>
        <w:jc w:val="both"/>
        <w:rPr>
          <w:rFonts w:ascii="Book Antiqua" w:hAnsi="Book Antiqua"/>
          <w:lang w:val="es-PR"/>
        </w:rPr>
      </w:pPr>
      <w:bookmarkStart w:id="0" w:name="_Hlk196089212"/>
      <w:bookmarkStart w:id="1" w:name="_Hlk192107557"/>
      <w:bookmarkStart w:id="2" w:name="_Hlk192113111"/>
      <w:r w:rsidRPr="00DF5DEA">
        <w:rPr>
          <w:rFonts w:ascii="Book Antiqua" w:hAnsi="Book Antiqua"/>
          <w:lang w:val="es-PR"/>
        </w:rPr>
        <w:t>Para ordenar a la Comisión de Educación de la Cámara de Representantes realizar una investigación exhaustiva sobre el estado de situación de la producción de teatro puertorriqueño; los datos de costos y rentabilidad asociados a la creación, producción y presentación de obras teatrales en Puerto Rico; los mecanismos existentes y las posibles medidas adicionales para promover la industria teatral y el quehacer cultural en el país</w:t>
      </w:r>
      <w:r w:rsidR="006E656D" w:rsidRPr="005A6A36">
        <w:rPr>
          <w:rFonts w:ascii="Book Antiqua" w:hAnsi="Book Antiqua"/>
          <w:lang w:val="es-PR"/>
        </w:rPr>
        <w:t>; y para otros fines relacionados</w:t>
      </w:r>
      <w:r w:rsidR="00301005" w:rsidRPr="005A6A36">
        <w:rPr>
          <w:rFonts w:ascii="Book Antiqua" w:hAnsi="Book Antiqua"/>
          <w:lang w:val="es-ES_tradnl"/>
        </w:rPr>
        <w:t>.</w:t>
      </w:r>
      <w:bookmarkEnd w:id="0"/>
      <w:bookmarkEnd w:id="1"/>
      <w:bookmarkEnd w:id="2"/>
      <w:r w:rsidR="00AD3F86" w:rsidRPr="005A6A3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Default="00561C91" w:rsidP="004A5BEC">
      <w:pPr>
        <w:ind w:firstLine="720"/>
        <w:jc w:val="both"/>
        <w:rPr>
          <w:rFonts w:ascii="Book Antiqua" w:hAnsi="Book Antiqua"/>
          <w:lang w:val="es-ES_tradnl"/>
        </w:rPr>
      </w:pPr>
    </w:p>
    <w:p w14:paraId="6C61AC69" w14:textId="77777777" w:rsidR="00DF5DEA" w:rsidRPr="00DF5DEA" w:rsidRDefault="00DF5DEA" w:rsidP="00DF5DEA">
      <w:pPr>
        <w:ind w:firstLine="720"/>
        <w:jc w:val="both"/>
        <w:rPr>
          <w:rFonts w:ascii="Book Antiqua" w:hAnsi="Book Antiqua"/>
          <w:lang w:val="es-PR"/>
        </w:rPr>
      </w:pPr>
      <w:r w:rsidRPr="00DF5DEA">
        <w:rPr>
          <w:rFonts w:ascii="Book Antiqua" w:hAnsi="Book Antiqua"/>
          <w:lang w:val="es-PR"/>
        </w:rPr>
        <w:t>El teatro constituye una de las expresiones artísticas más antiguas y universales de la humanidad. En Puerto Rico, el teatro ha sido un espacio privilegiado para la reflexión social, la afirmación de la identidad cultural y la transmisión de valores colectivos. A través de sus escenarios, generaciones de puertorriqueños han encontrado un medio para explorar la complejidad de nuestra historia, denunciar injusticias, celebrar tradiciones y proyectar la creatividad nacional hacia el mundo.</w:t>
      </w:r>
    </w:p>
    <w:p w14:paraId="7A20314D" w14:textId="77777777" w:rsidR="00DF5DEA" w:rsidRPr="00DF5DEA" w:rsidRDefault="00DF5DEA" w:rsidP="00DF5DEA">
      <w:pPr>
        <w:ind w:firstLine="720"/>
        <w:jc w:val="both"/>
        <w:rPr>
          <w:rFonts w:ascii="Book Antiqua" w:hAnsi="Book Antiqua"/>
          <w:lang w:val="es-PR"/>
        </w:rPr>
      </w:pPr>
    </w:p>
    <w:p w14:paraId="40104C3C" w14:textId="77777777" w:rsidR="00DF5DEA" w:rsidRPr="00DF5DEA" w:rsidRDefault="00DF5DEA" w:rsidP="00DF5DEA">
      <w:pPr>
        <w:ind w:firstLine="720"/>
        <w:jc w:val="both"/>
        <w:rPr>
          <w:rFonts w:ascii="Book Antiqua" w:hAnsi="Book Antiqua"/>
          <w:lang w:val="es-PR"/>
        </w:rPr>
      </w:pPr>
      <w:r w:rsidRPr="00DF5DEA">
        <w:rPr>
          <w:rFonts w:ascii="Book Antiqua" w:hAnsi="Book Antiqua"/>
          <w:lang w:val="es-PR"/>
        </w:rPr>
        <w:t>Sin embargo, en las últimas décadas la industria teatral puertorriqueña ha sufrido una merma considerable en la oferta de puestas en escena de teatro dramático. Las nuevas generaciones han carecido de oportunidades para disfrutar y aprender de producciones de teatro dramático producido por puertorriqueños, así como de teatro clásico puertorriqueño y de aquellas obras que constituyen pilares de nuestra tradición cultural y que en otro tiempo fueron parte esencial de la vida artística del país. La razón principal de esta carencia es que dichas producciones han dejado de ser rentables para las compañías de teatro, que enfrentan altos costos de producción y un mercado limitado.</w:t>
      </w:r>
    </w:p>
    <w:p w14:paraId="4C497DFA" w14:textId="77777777" w:rsidR="00DF5DEA" w:rsidRPr="00DF5DEA" w:rsidRDefault="00DF5DEA" w:rsidP="00DF5DEA">
      <w:pPr>
        <w:ind w:firstLine="720"/>
        <w:jc w:val="both"/>
        <w:rPr>
          <w:rFonts w:ascii="Book Antiqua" w:hAnsi="Book Antiqua"/>
          <w:lang w:val="es-PR"/>
        </w:rPr>
      </w:pPr>
    </w:p>
    <w:p w14:paraId="3A72B40A" w14:textId="77777777" w:rsidR="00DF5DEA" w:rsidRPr="00DF5DEA" w:rsidRDefault="00DF5DEA" w:rsidP="00DF5DEA">
      <w:pPr>
        <w:ind w:firstLine="720"/>
        <w:jc w:val="both"/>
        <w:rPr>
          <w:rFonts w:ascii="Book Antiqua" w:hAnsi="Book Antiqua"/>
          <w:lang w:val="es-PR"/>
        </w:rPr>
      </w:pPr>
      <w:r w:rsidRPr="00DF5DEA">
        <w:rPr>
          <w:rFonts w:ascii="Book Antiqua" w:hAnsi="Book Antiqua"/>
          <w:lang w:val="es-PR"/>
        </w:rPr>
        <w:t>Esta situación ha creado un vacío cultural que afecta tanto a los creadores como al público. Los jóvenes, en particular, se ven privados de experiencias teatrales que podrían enriquecer su formación estética, su sentido de pertenencia y su conocimiento de la historia cultural de Puerto Rico. La falta de acceso a obras clásicas y dramáticas limita la posibilidad de que el teatro cumpla su función pedagógica y social, reduciendo su impacto en la construcción de ciudadanía crítica y consciente.</w:t>
      </w:r>
    </w:p>
    <w:p w14:paraId="5D71C3C4" w14:textId="77777777" w:rsidR="00DF5DEA" w:rsidRPr="00DF5DEA" w:rsidRDefault="00DF5DEA" w:rsidP="00DF5DEA">
      <w:pPr>
        <w:ind w:firstLine="720"/>
        <w:jc w:val="both"/>
        <w:rPr>
          <w:rFonts w:ascii="Book Antiqua" w:hAnsi="Book Antiqua"/>
          <w:lang w:val="es-PR"/>
        </w:rPr>
      </w:pPr>
    </w:p>
    <w:p w14:paraId="707011C3" w14:textId="77777777" w:rsidR="00DF5DEA" w:rsidRPr="00DF5DEA" w:rsidRDefault="00DF5DEA" w:rsidP="00DF5DEA">
      <w:pPr>
        <w:ind w:firstLine="720"/>
        <w:jc w:val="both"/>
        <w:rPr>
          <w:rFonts w:ascii="Book Antiqua" w:hAnsi="Book Antiqua"/>
          <w:lang w:val="es-PR"/>
        </w:rPr>
      </w:pPr>
      <w:r w:rsidRPr="00DF5DEA">
        <w:rPr>
          <w:rFonts w:ascii="Book Antiqua" w:hAnsi="Book Antiqua"/>
          <w:lang w:val="es-PR"/>
        </w:rPr>
        <w:t>El teatro no es únicamente entretenimiento: es un vehículo de transmisión de valores, un espacio de encuentro comunitario y un motor de creatividad. Su práctica fomenta la sensibilidad artística, la empatía, la capacidad de análisis y la cohesión social. Además, el teatro es parte de la industria cultural que genera empleos, dinamiza la economía creativa y atrae turismo cultural. Por ello, su debilitamiento representa una pérdida significativa para el país en múltiples dimensiones.</w:t>
      </w:r>
    </w:p>
    <w:p w14:paraId="166664B2" w14:textId="77777777" w:rsidR="00DF5DEA" w:rsidRPr="00DF5DEA" w:rsidRDefault="00DF5DEA" w:rsidP="00DF5DEA">
      <w:pPr>
        <w:ind w:firstLine="720"/>
        <w:jc w:val="both"/>
        <w:rPr>
          <w:rFonts w:ascii="Book Antiqua" w:hAnsi="Book Antiqua"/>
          <w:lang w:val="es-PR"/>
        </w:rPr>
      </w:pPr>
    </w:p>
    <w:p w14:paraId="7131C811" w14:textId="77777777" w:rsidR="00DF5DEA" w:rsidRPr="00DF5DEA" w:rsidRDefault="00DF5DEA" w:rsidP="00DF5DEA">
      <w:pPr>
        <w:ind w:firstLine="720"/>
        <w:jc w:val="both"/>
        <w:rPr>
          <w:rFonts w:ascii="Book Antiqua" w:hAnsi="Book Antiqua"/>
          <w:lang w:val="es-PR"/>
        </w:rPr>
      </w:pPr>
      <w:r w:rsidRPr="00DF5DEA">
        <w:rPr>
          <w:rFonts w:ascii="Book Antiqua" w:hAnsi="Book Antiqua"/>
          <w:lang w:val="es-PR"/>
        </w:rPr>
        <w:t>La Cámara de Representantes reconoce que es deber del Estado proteger y promover el teatro puertorriqueño, tanto en sus manifestaciones contemporáneas como en sus expresiones clásicas. Es necesario identificar los costos reales de producir teatro en Puerto Rico, evaluar las barreras que enfrentan las compañías y diseñar mecanismos efectivos para garantizar la sostenibilidad de esta industria. Solo así se podrá asegurar que las nuevas generaciones tengan acceso a un repertorio teatral diverso, que incluya tanto la innovación como la tradición, y que el teatro continúe siendo un espacio vivo de creación, reflexión y afirmación cultural.</w:t>
      </w:r>
    </w:p>
    <w:p w14:paraId="1DD5385A" w14:textId="77777777" w:rsidR="00DF5DEA" w:rsidRPr="00DF5DEA" w:rsidRDefault="00DF5DEA" w:rsidP="00DF5DEA">
      <w:pPr>
        <w:ind w:firstLine="720"/>
        <w:jc w:val="both"/>
        <w:rPr>
          <w:rFonts w:ascii="Book Antiqua" w:hAnsi="Book Antiqua"/>
          <w:lang w:val="es-PR"/>
        </w:rPr>
      </w:pPr>
    </w:p>
    <w:p w14:paraId="68E0A56A" w14:textId="17DF980F" w:rsidR="005A6A36" w:rsidRPr="005A6A36" w:rsidRDefault="00DF5DEA" w:rsidP="00DF5DEA">
      <w:pPr>
        <w:ind w:firstLine="720"/>
        <w:jc w:val="both"/>
        <w:rPr>
          <w:rFonts w:ascii="Book Antiqua" w:hAnsi="Book Antiqua"/>
          <w:lang w:val="es-PR"/>
        </w:rPr>
      </w:pPr>
      <w:r w:rsidRPr="00DF5DEA">
        <w:rPr>
          <w:rFonts w:ascii="Book Antiqua" w:hAnsi="Book Antiqua"/>
          <w:lang w:val="es-PR"/>
        </w:rPr>
        <w:t>Por lo expuesto, la Cámara de Representantes entiende indispensable ordenar a la Comisión de Educación la realización de una investigación exhaustiva sobre el estado de situación del teatro en Puerto Rico, los costos de producción y los mecanismos para promover la industria y el quehacer cultural teatral. El resultado de dicha investigación servirá de base para la formulación de políticas públicas y legislación que garanticen la revitalización y el desarrollo del teatro puertorriqueño como patrimonio cultural y motor de progreso social.</w:t>
      </w:r>
    </w:p>
    <w:p w14:paraId="001F6E81" w14:textId="77777777" w:rsidR="004A5BEC" w:rsidRDefault="004A5BEC" w:rsidP="004A5BEC">
      <w:pPr>
        <w:ind w:firstLine="720"/>
        <w:jc w:val="both"/>
        <w:rPr>
          <w:rFonts w:ascii="Book Antiqua" w:hAnsi="Book Antiqua"/>
          <w:lang w:val="es-PR"/>
        </w:rPr>
      </w:pPr>
    </w:p>
    <w:p w14:paraId="45978958" w14:textId="59523F65" w:rsidR="008D4334" w:rsidRDefault="008D4334" w:rsidP="004A5BEC">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03695DFC" w14:textId="61A361B1" w:rsidR="005A6A36" w:rsidRPr="005A6A36" w:rsidRDefault="005A6A36" w:rsidP="005A6A36">
      <w:pPr>
        <w:spacing w:line="480" w:lineRule="auto"/>
        <w:ind w:firstLine="540"/>
        <w:jc w:val="both"/>
        <w:rPr>
          <w:rFonts w:ascii="Book Antiqua" w:hAnsi="Book Antiqua"/>
          <w:lang w:val="es-PR"/>
        </w:rPr>
      </w:pPr>
      <w:r w:rsidRPr="005A6A36">
        <w:rPr>
          <w:rFonts w:ascii="Book Antiqua" w:hAnsi="Book Antiqua"/>
          <w:lang w:val="es-PR"/>
        </w:rPr>
        <w:t xml:space="preserve">Sección </w:t>
      </w:r>
      <w:r w:rsidR="00C114DF" w:rsidRPr="005A6A36">
        <w:rPr>
          <w:rFonts w:ascii="Book Antiqua" w:hAnsi="Book Antiqua"/>
          <w:lang w:val="es-PR"/>
        </w:rPr>
        <w:t>1. –</w:t>
      </w:r>
      <w:r w:rsidRPr="005A6A36">
        <w:rPr>
          <w:rFonts w:ascii="Book Antiqua" w:hAnsi="Book Antiqua"/>
          <w:lang w:val="es-PR"/>
        </w:rPr>
        <w:t xml:space="preserve"> </w:t>
      </w:r>
      <w:r w:rsidR="00DF5DEA" w:rsidRPr="00DF5DEA">
        <w:rPr>
          <w:rFonts w:ascii="Book Antiqua" w:hAnsi="Book Antiqua"/>
          <w:lang w:val="es-PR"/>
        </w:rPr>
        <w:t xml:space="preserve">Se ordena a la Comisión de Educación de la Cámara de Representantes realizar una investigación exhaustiva sobre el estado de situación de la producción de teatro puertorriqueño; los datos de costos y rentabilidad asociados a la creación, producción y presentación de obras teatrales en Puerto Rico; los mecanismos existentes </w:t>
      </w:r>
      <w:r w:rsidR="00DF5DEA" w:rsidRPr="00DF5DEA">
        <w:rPr>
          <w:rFonts w:ascii="Book Antiqua" w:hAnsi="Book Antiqua"/>
          <w:lang w:val="es-PR"/>
        </w:rPr>
        <w:lastRenderedPageBreak/>
        <w:t>y las posibles medidas adicionales para promover la industria teatral y el quehacer cultural en el país</w:t>
      </w:r>
      <w:r w:rsidRPr="005A6A36">
        <w:rPr>
          <w:rFonts w:ascii="Book Antiqua" w:hAnsi="Book Antiqua"/>
          <w:lang w:val="es-PR"/>
        </w:rPr>
        <w:t>.</w:t>
      </w:r>
    </w:p>
    <w:p w14:paraId="30861F9F" w14:textId="2C121602" w:rsidR="005A6A36" w:rsidRPr="005A6A36" w:rsidRDefault="005A6A36" w:rsidP="00DF5DEA">
      <w:pPr>
        <w:spacing w:line="480" w:lineRule="auto"/>
        <w:ind w:firstLine="540"/>
        <w:jc w:val="both"/>
        <w:rPr>
          <w:rFonts w:ascii="Book Antiqua" w:hAnsi="Book Antiqua"/>
          <w:lang w:val="es-PR"/>
        </w:rPr>
      </w:pPr>
      <w:r w:rsidRPr="005A6A36">
        <w:rPr>
          <w:rFonts w:ascii="Book Antiqua" w:hAnsi="Book Antiqua"/>
          <w:lang w:val="es-PR"/>
        </w:rPr>
        <w:t xml:space="preserve">Sección </w:t>
      </w:r>
      <w:r w:rsidR="00C114DF" w:rsidRPr="005A6A36">
        <w:rPr>
          <w:rFonts w:ascii="Book Antiqua" w:hAnsi="Book Antiqua"/>
          <w:lang w:val="es-PR"/>
        </w:rPr>
        <w:t>2. –</w:t>
      </w:r>
      <w:r w:rsidRPr="005A6A36">
        <w:rPr>
          <w:rFonts w:ascii="Book Antiqua" w:hAnsi="Book Antiqua"/>
          <w:lang w:val="es-PR"/>
        </w:rPr>
        <w:t xml:space="preserve"> </w:t>
      </w:r>
      <w:r w:rsidR="00DF5DEA" w:rsidRPr="00DF5DEA">
        <w:rPr>
          <w:rFonts w:ascii="Book Antiqua" w:hAnsi="Book Antiqua"/>
          <w:lang w:val="es-PR"/>
        </w:rPr>
        <w:t>La Comisión de Educación deberá convocar a su proceso de estudio al Instituto de Cultura Puertorriqueña, el Ateneo Puertorriqueño, la Universidad de Puerto Rico, al Departamento de Educación de Puerto Rico, productores de teatro de Puerto Rico, a representantes del Centro de Bellas Artes de Puerto Rico Luis A. Ferré, así como a representantes de la administración de los principales teatros puertorriqueños; así como a toda aquella persona que entienda necesario consultar por contar con pericia sobre la materia; y deberá rendir un informe con sus hallazgos y recomendaciones a la Cámara de Representantes en un término no mayor de ciento ochenta (180) días a partir de la aprobación de esta Resolución</w:t>
      </w:r>
    </w:p>
    <w:p w14:paraId="033DE156" w14:textId="12547206" w:rsidR="00301005" w:rsidRPr="005A6A36" w:rsidRDefault="005A6A36" w:rsidP="005A6A36">
      <w:pPr>
        <w:spacing w:line="480" w:lineRule="auto"/>
        <w:ind w:firstLine="540"/>
        <w:jc w:val="both"/>
        <w:rPr>
          <w:rFonts w:ascii="Book Antiqua" w:hAnsi="Book Antiqua"/>
          <w:lang w:val="es-PR"/>
        </w:rPr>
      </w:pPr>
      <w:r w:rsidRPr="005A6A36">
        <w:rPr>
          <w:rFonts w:ascii="Book Antiqua" w:hAnsi="Book Antiqua"/>
          <w:lang w:val="es-PR"/>
        </w:rPr>
        <w:t xml:space="preserve">Sección </w:t>
      </w:r>
      <w:r>
        <w:rPr>
          <w:rFonts w:ascii="Book Antiqua" w:hAnsi="Book Antiqua"/>
          <w:lang w:val="es-PR"/>
        </w:rPr>
        <w:t>3</w:t>
      </w:r>
      <w:r w:rsidRPr="005A6A36">
        <w:rPr>
          <w:rFonts w:ascii="Book Antiqua" w:hAnsi="Book Antiqua"/>
          <w:lang w:val="es-PR"/>
        </w:rPr>
        <w:t>.</w:t>
      </w:r>
      <w:r w:rsidR="00DF5DEA">
        <w:rPr>
          <w:rFonts w:ascii="Book Antiqua" w:hAnsi="Book Antiqua"/>
          <w:lang w:val="es-PR"/>
        </w:rPr>
        <w:t xml:space="preserve"> </w:t>
      </w:r>
      <w:r w:rsidRPr="005A6A36">
        <w:rPr>
          <w:rFonts w:ascii="Book Antiqua" w:hAnsi="Book Antiqua"/>
          <w:lang w:val="es-PR"/>
        </w:rPr>
        <w:t xml:space="preserve">– </w:t>
      </w:r>
      <w:r w:rsidRPr="002149E5">
        <w:rPr>
          <w:rFonts w:ascii="Book Antiqua" w:hAnsi="Book Antiqua"/>
          <w:lang w:val="es-PR"/>
        </w:rPr>
        <w:t>Esta Resolución comenzará a regir inmediatamente después de su aprobación.</w:t>
      </w:r>
    </w:p>
    <w:sectPr w:rsidR="00301005" w:rsidRPr="005A6A36"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51163" w14:textId="77777777" w:rsidR="004439EB" w:rsidRDefault="004439EB" w:rsidP="008D4334">
      <w:r>
        <w:separator/>
      </w:r>
    </w:p>
  </w:endnote>
  <w:endnote w:type="continuationSeparator" w:id="0">
    <w:p w14:paraId="5D73B116" w14:textId="77777777" w:rsidR="004439EB" w:rsidRDefault="004439EB"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169D1" w14:textId="77777777" w:rsidR="004439EB" w:rsidRDefault="004439EB" w:rsidP="008D4334">
      <w:r>
        <w:separator/>
      </w:r>
    </w:p>
  </w:footnote>
  <w:footnote w:type="continuationSeparator" w:id="0">
    <w:p w14:paraId="2268A873" w14:textId="77777777" w:rsidR="004439EB" w:rsidRDefault="004439EB"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3" w15:restartNumberingAfterBreak="0">
    <w:nsid w:val="2A763B54"/>
    <w:multiLevelType w:val="multilevel"/>
    <w:tmpl w:val="89B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2"/>
  </w:num>
  <w:num w:numId="2" w16cid:durableId="1185247403">
    <w:abstractNumId w:val="0"/>
  </w:num>
  <w:num w:numId="3" w16cid:durableId="1717772066">
    <w:abstractNumId w:val="1"/>
  </w:num>
  <w:num w:numId="4" w16cid:durableId="761145574">
    <w:abstractNumId w:val="5"/>
  </w:num>
  <w:num w:numId="5" w16cid:durableId="1640842215">
    <w:abstractNumId w:val="4"/>
  </w:num>
  <w:num w:numId="6" w16cid:durableId="278998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22A28"/>
    <w:rsid w:val="001428FD"/>
    <w:rsid w:val="0015389A"/>
    <w:rsid w:val="0017052F"/>
    <w:rsid w:val="00184C81"/>
    <w:rsid w:val="001C3503"/>
    <w:rsid w:val="0022652F"/>
    <w:rsid w:val="002B4555"/>
    <w:rsid w:val="002B7E7D"/>
    <w:rsid w:val="00301005"/>
    <w:rsid w:val="00324364"/>
    <w:rsid w:val="003570CA"/>
    <w:rsid w:val="003B5A06"/>
    <w:rsid w:val="003C2DE9"/>
    <w:rsid w:val="00436B03"/>
    <w:rsid w:val="004439EB"/>
    <w:rsid w:val="00466766"/>
    <w:rsid w:val="004806E0"/>
    <w:rsid w:val="004A5635"/>
    <w:rsid w:val="004A5BEC"/>
    <w:rsid w:val="004D49CA"/>
    <w:rsid w:val="00561C91"/>
    <w:rsid w:val="00571528"/>
    <w:rsid w:val="00580088"/>
    <w:rsid w:val="00596C47"/>
    <w:rsid w:val="005A6A36"/>
    <w:rsid w:val="005A75B4"/>
    <w:rsid w:val="005D586C"/>
    <w:rsid w:val="006E3CC1"/>
    <w:rsid w:val="006E656D"/>
    <w:rsid w:val="00767533"/>
    <w:rsid w:val="00782477"/>
    <w:rsid w:val="007E51F7"/>
    <w:rsid w:val="0080390B"/>
    <w:rsid w:val="0081323D"/>
    <w:rsid w:val="00890A6C"/>
    <w:rsid w:val="00893801"/>
    <w:rsid w:val="008D4334"/>
    <w:rsid w:val="00965FD2"/>
    <w:rsid w:val="00967B2B"/>
    <w:rsid w:val="00987A20"/>
    <w:rsid w:val="009A477D"/>
    <w:rsid w:val="009E56F7"/>
    <w:rsid w:val="009F3381"/>
    <w:rsid w:val="00A168D5"/>
    <w:rsid w:val="00A32B58"/>
    <w:rsid w:val="00A35350"/>
    <w:rsid w:val="00A56826"/>
    <w:rsid w:val="00AB6A71"/>
    <w:rsid w:val="00AD3F86"/>
    <w:rsid w:val="00AF3FED"/>
    <w:rsid w:val="00B606AF"/>
    <w:rsid w:val="00BA1EBE"/>
    <w:rsid w:val="00BA379B"/>
    <w:rsid w:val="00BB7DD5"/>
    <w:rsid w:val="00BC7AF1"/>
    <w:rsid w:val="00BF2813"/>
    <w:rsid w:val="00C114DF"/>
    <w:rsid w:val="00C12B7A"/>
    <w:rsid w:val="00C60C57"/>
    <w:rsid w:val="00C9604C"/>
    <w:rsid w:val="00CF3631"/>
    <w:rsid w:val="00D357EF"/>
    <w:rsid w:val="00D849A2"/>
    <w:rsid w:val="00DF5DEA"/>
    <w:rsid w:val="00E74A86"/>
    <w:rsid w:val="00EC0C37"/>
    <w:rsid w:val="00EC54BA"/>
    <w:rsid w:val="00F0013C"/>
    <w:rsid w:val="00F073B8"/>
    <w:rsid w:val="00F35CF1"/>
    <w:rsid w:val="00F446CC"/>
    <w:rsid w:val="00F63DBD"/>
    <w:rsid w:val="00F971C5"/>
    <w:rsid w:val="00FA3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334"/>
    <w:rPr>
      <w:rFonts w:eastAsiaTheme="majorEastAsia" w:cstheme="majorBidi"/>
      <w:color w:val="272727" w:themeColor="text1" w:themeTint="D8"/>
    </w:rPr>
  </w:style>
  <w:style w:type="paragraph" w:styleId="Title">
    <w:name w:val="Title"/>
    <w:basedOn w:val="Normal"/>
    <w:next w:val="Normal"/>
    <w:link w:val="TitleCh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4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4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D4334"/>
    <w:rPr>
      <w:i/>
      <w:iCs/>
      <w:color w:val="404040" w:themeColor="text1" w:themeTint="BF"/>
    </w:rPr>
  </w:style>
  <w:style w:type="paragraph" w:styleId="ListParagraph">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D4334"/>
    <w:rPr>
      <w:i/>
      <w:iCs/>
      <w:color w:val="0F4761" w:themeColor="accent1" w:themeShade="BF"/>
    </w:rPr>
  </w:style>
  <w:style w:type="paragraph" w:styleId="IntenseQuote">
    <w:name w:val="Intense Quote"/>
    <w:basedOn w:val="Normal"/>
    <w:next w:val="Normal"/>
    <w:link w:val="IntenseQuoteCh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D4334"/>
    <w:rPr>
      <w:i/>
      <w:iCs/>
      <w:color w:val="0F4761" w:themeColor="accent1" w:themeShade="BF"/>
    </w:rPr>
  </w:style>
  <w:style w:type="character" w:styleId="IntenseReference">
    <w:name w:val="Intense Reference"/>
    <w:basedOn w:val="DefaultParagraphFont"/>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Header">
    <w:name w:val="header"/>
    <w:basedOn w:val="Normal"/>
    <w:link w:val="HeaderChar"/>
    <w:rsid w:val="008D4334"/>
    <w:pPr>
      <w:tabs>
        <w:tab w:val="center" w:pos="4320"/>
        <w:tab w:val="right" w:pos="8640"/>
      </w:tabs>
    </w:pPr>
  </w:style>
  <w:style w:type="character" w:customStyle="1" w:styleId="HeaderChar">
    <w:name w:val="Header Char"/>
    <w:basedOn w:val="DefaultParagraphFont"/>
    <w:link w:val="Header"/>
    <w:rsid w:val="008D4334"/>
    <w:rPr>
      <w:rFonts w:ascii="Times New Roman" w:eastAsia="Times New Roman" w:hAnsi="Times New Roman" w:cs="Times New Roman"/>
      <w:kern w:val="0"/>
      <w:szCs w:val="20"/>
      <w14:ligatures w14:val="none"/>
    </w:rPr>
  </w:style>
  <w:style w:type="character" w:styleId="PageNumber">
    <w:name w:val="page number"/>
    <w:basedOn w:val="DefaultParagraphFont"/>
    <w:rsid w:val="008D4334"/>
  </w:style>
  <w:style w:type="paragraph" w:styleId="FootnoteText">
    <w:name w:val="footnote text"/>
    <w:basedOn w:val="Normal"/>
    <w:link w:val="FootnoteTextChar"/>
    <w:uiPriority w:val="99"/>
    <w:semiHidden/>
    <w:unhideWhenUsed/>
    <w:rsid w:val="008D4334"/>
    <w:rPr>
      <w:sz w:val="20"/>
    </w:rPr>
  </w:style>
  <w:style w:type="character" w:customStyle="1" w:styleId="FootnoteTextChar">
    <w:name w:val="Footnote Text Char"/>
    <w:basedOn w:val="DefaultParagraphFont"/>
    <w:link w:val="FootnoteText"/>
    <w:uiPriority w:val="99"/>
    <w:semiHidden/>
    <w:rsid w:val="008D43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D4334"/>
    <w:rPr>
      <w:vertAlign w:val="superscript"/>
    </w:rPr>
  </w:style>
  <w:style w:type="character" w:styleId="LineNumber">
    <w:name w:val="line number"/>
    <w:basedOn w:val="DefaultParagraphFont"/>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824</Words>
  <Characters>4577</Characters>
  <Application>Microsoft Office Word</Application>
  <DocSecurity>4</DocSecurity>
  <Lines>93</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Camyl Moreno Pantojas</cp:lastModifiedBy>
  <cp:revision>2</cp:revision>
  <cp:lastPrinted>2026-01-13T21:02:00Z</cp:lastPrinted>
  <dcterms:created xsi:type="dcterms:W3CDTF">2026-01-14T14:05:00Z</dcterms:created>
  <dcterms:modified xsi:type="dcterms:W3CDTF">2026-01-14T14:05:00Z</dcterms:modified>
</cp:coreProperties>
</file>