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proofErr w:type="spellStart"/>
            <w:r w:rsidR="00754FC4">
              <w:rPr>
                <w:rFonts w:ascii="Book Antiqua" w:hAnsi="Book Antiqua"/>
                <w:vertAlign w:val="superscript"/>
                <w:lang w:val="es-PR"/>
              </w:rPr>
              <w:t>ra</w:t>
            </w:r>
            <w:proofErr w:type="spellEnd"/>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436E56">
      <w:pPr>
        <w:spacing w:line="360" w:lineRule="auto"/>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7BC2A657" w:rsidR="0000702B" w:rsidRPr="00B05E6F" w:rsidRDefault="0000702B" w:rsidP="00436E56">
      <w:pPr>
        <w:spacing w:line="360" w:lineRule="auto"/>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3C3B4E">
        <w:rPr>
          <w:rFonts w:ascii="Book Antiqua" w:hAnsi="Book Antiqua"/>
          <w:b/>
          <w:sz w:val="52"/>
          <w:lang w:val="es-PR"/>
        </w:rPr>
        <w:t>95</w:t>
      </w:r>
      <w:r w:rsidR="00174024">
        <w:rPr>
          <w:rFonts w:ascii="Book Antiqua" w:hAnsi="Book Antiqua"/>
          <w:b/>
          <w:sz w:val="52"/>
          <w:lang w:val="es-PR"/>
        </w:rPr>
        <w:t>3</w:t>
      </w:r>
    </w:p>
    <w:p w14:paraId="0A885B68" w14:textId="3C7318A9" w:rsidR="0000702B" w:rsidRPr="00B05E6F" w:rsidRDefault="003C3B4E" w:rsidP="00436E56">
      <w:pPr>
        <w:spacing w:line="360" w:lineRule="auto"/>
        <w:jc w:val="center"/>
        <w:rPr>
          <w:rFonts w:ascii="Book Antiqua" w:hAnsi="Book Antiqua"/>
          <w:lang w:val="es-PR"/>
        </w:rPr>
      </w:pPr>
      <w:bookmarkStart w:id="3" w:name="_Hlk183037684"/>
      <w:r>
        <w:rPr>
          <w:rFonts w:ascii="Book Antiqua" w:hAnsi="Book Antiqua"/>
          <w:lang w:val="es-PR"/>
        </w:rPr>
        <w:t>14</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436E56">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6BD996B4" w14:textId="2122EBC4" w:rsidR="00436E56" w:rsidRPr="007A4177" w:rsidRDefault="0000702B" w:rsidP="00436E56">
      <w:pPr>
        <w:spacing w:line="360" w:lineRule="auto"/>
        <w:jc w:val="center"/>
        <w:rPr>
          <w:rFonts w:ascii="Book Antiqua" w:hAnsi="Book Antiqua"/>
          <w:i/>
          <w:iCs/>
          <w:szCs w:val="24"/>
          <w:lang w:val="es-419"/>
        </w:rPr>
      </w:pPr>
      <w:r w:rsidRPr="00B05E6F">
        <w:rPr>
          <w:rFonts w:ascii="Book Antiqua" w:hAnsi="Book Antiqua"/>
          <w:i/>
          <w:lang w:val="es-PR"/>
        </w:rPr>
        <w:t>Referido a</w:t>
      </w:r>
      <w:r w:rsidR="00436E56">
        <w:rPr>
          <w:rFonts w:ascii="Book Antiqua" w:hAnsi="Book Antiqua"/>
          <w:i/>
          <w:lang w:val="es-PR"/>
        </w:rPr>
        <w:t xml:space="preserve"> la Comisión de</w:t>
      </w:r>
      <w:r w:rsidR="00436E56" w:rsidRPr="00436E56">
        <w:rPr>
          <w:rFonts w:ascii="Book Antiqua" w:hAnsi="Book Antiqua"/>
          <w:i/>
          <w:iCs/>
          <w:szCs w:val="24"/>
          <w:lang w:val="es-419"/>
        </w:rPr>
        <w:t xml:space="preserve"> </w:t>
      </w:r>
      <w:r w:rsidR="00436E56" w:rsidRPr="007A4177">
        <w:rPr>
          <w:rFonts w:ascii="Book Antiqua" w:hAnsi="Book Antiqua"/>
          <w:i/>
          <w:iCs/>
          <w:szCs w:val="24"/>
          <w:lang w:val="es-419"/>
        </w:rPr>
        <w:t>Seguridad Pública y Asuntos del Veterano</w:t>
      </w:r>
    </w:p>
    <w:p w14:paraId="729606B8" w14:textId="18008C26" w:rsidR="00A202B7" w:rsidRPr="00B05E6F" w:rsidRDefault="00A202B7" w:rsidP="00915ED5">
      <w:pPr>
        <w:spacing w:line="360" w:lineRule="auto"/>
        <w:jc w:val="both"/>
        <w:rPr>
          <w:rFonts w:ascii="Book Antiqua" w:hAnsi="Book Antiqua"/>
          <w:i/>
          <w:iCs/>
          <w:sz w:val="4"/>
          <w:szCs w:val="4"/>
          <w:lang w:val="es-PR"/>
        </w:rPr>
      </w:pPr>
    </w:p>
    <w:p w14:paraId="008CA567" w14:textId="65632E4F"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07F9362C"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776EE29B" w14:textId="4C93A36E" w:rsidR="00AA30F4" w:rsidRPr="00ED0E24" w:rsidRDefault="00AA30F4" w:rsidP="00436E56">
      <w:pPr>
        <w:pStyle w:val="NormalWeb"/>
        <w:ind w:left="540" w:hanging="540"/>
        <w:jc w:val="both"/>
        <w:rPr>
          <w:rFonts w:ascii="Book Antiqua" w:hAnsi="Book Antiqua"/>
          <w:lang w:val="es-PR"/>
        </w:rPr>
      </w:pPr>
      <w:r w:rsidRPr="00ED0E24">
        <w:rPr>
          <w:rFonts w:ascii="Book Antiqua" w:hAnsi="Book Antiqua"/>
          <w:lang w:val="es-PR"/>
        </w:rPr>
        <w:t xml:space="preserve">Para enmendar el Artículo 10 de la Ley Núm. 20-2017, conocida como la "Ley del Departamento de Seguridad Pública de Puerto Rico", a los fines de añadir un nuevo inciso (k) que implemente un Programa de Paramédicos Interceptores dentro del Negociado del Cuerpo de Emergencias Médicas (CEMPR); definir los paramédicos interceptores y los servicios prehospitalarios; establecer protocolos para el despacho selectivo, entrenamiento anual obligatorio, integración con sistemas de despacho, métricas anuales de evaluación incluyendo tasas de supervivencia y eficiencia operativa, y colaboración con entidades federales; alinear con políticas públicas federales de eficiencia en servicios de </w:t>
      </w:r>
      <w:r w:rsidR="00112016">
        <w:rPr>
          <w:rFonts w:ascii="Book Antiqua" w:hAnsi="Book Antiqua"/>
          <w:lang w:val="es-PR"/>
        </w:rPr>
        <w:t>emergencias</w:t>
      </w:r>
      <w:r w:rsidRPr="00ED0E24">
        <w:rPr>
          <w:rFonts w:ascii="Book Antiqua" w:hAnsi="Book Antiqua"/>
          <w:lang w:val="es-PR"/>
        </w:rPr>
        <w:t>; y para otros fines relacionados.</w:t>
      </w:r>
    </w:p>
    <w:p w14:paraId="5A030C57" w14:textId="21FF836D" w:rsidR="00183482" w:rsidRPr="00436E56" w:rsidRDefault="00183482" w:rsidP="00B05E6F">
      <w:pPr>
        <w:jc w:val="center"/>
        <w:rPr>
          <w:rFonts w:ascii="Book Antiqua" w:hAnsi="Book Antiqua"/>
          <w:b/>
          <w:bCs/>
          <w:szCs w:val="24"/>
          <w:lang w:val="es-PR"/>
        </w:rPr>
      </w:pPr>
    </w:p>
    <w:p w14:paraId="704C8A72" w14:textId="1B2E4B14"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436E56" w:rsidRDefault="0025618A" w:rsidP="000715A1">
      <w:pPr>
        <w:spacing w:line="360" w:lineRule="auto"/>
        <w:jc w:val="both"/>
        <w:rPr>
          <w:rFonts w:ascii="Book Antiqua" w:hAnsi="Book Antiqua"/>
          <w:sz w:val="16"/>
          <w:szCs w:val="16"/>
          <w:lang w:val="es-PR"/>
        </w:rPr>
      </w:pPr>
    </w:p>
    <w:p w14:paraId="134ECA8E" w14:textId="77777777" w:rsidR="00352D5E" w:rsidRPr="00226B04" w:rsidRDefault="00352D5E" w:rsidP="00226B04">
      <w:pPr>
        <w:pStyle w:val="NormalWeb"/>
        <w:spacing w:line="360" w:lineRule="auto"/>
        <w:ind w:firstLine="720"/>
        <w:jc w:val="both"/>
        <w:rPr>
          <w:rFonts w:ascii="Book Antiqua" w:hAnsi="Book Antiqua"/>
          <w:lang w:val="es-PR"/>
        </w:rPr>
      </w:pPr>
      <w:r w:rsidRPr="00226B04">
        <w:rPr>
          <w:rFonts w:ascii="Book Antiqua" w:hAnsi="Book Antiqua"/>
          <w:lang w:val="es-PR"/>
        </w:rPr>
        <w:t>En Puerto Rico, el Negociado del Cuerpo de Emergencias Médicas (CEMPR), adscrito al Departamento de Seguridad Pública, es la entidad principal responsable de proveer servicios prehospitalarios de emergencias médicas a la población. Este sistema enfrenta desafíos significativos en términos de eficiencia operativa y costos, particularmente en la asignación de recursos para ambulancias con soporte vital avanzado (ALS, por sus siglas en inglés) versus soporte vital básico (BLS).</w:t>
      </w:r>
    </w:p>
    <w:p w14:paraId="74DE23AE" w14:textId="77777777" w:rsidR="00E06E31" w:rsidRDefault="00F260B0" w:rsidP="00436E56">
      <w:pPr>
        <w:pStyle w:val="NormalWeb"/>
        <w:spacing w:before="120" w:after="120" w:line="360" w:lineRule="auto"/>
        <w:ind w:firstLine="720"/>
        <w:jc w:val="both"/>
        <w:rPr>
          <w:rFonts w:ascii="Book Antiqua" w:hAnsi="Book Antiqua"/>
          <w:lang w:val="es-PR"/>
        </w:rPr>
      </w:pPr>
      <w:r w:rsidRPr="00226B04">
        <w:rPr>
          <w:rFonts w:ascii="Book Antiqua" w:hAnsi="Book Antiqua"/>
          <w:lang w:val="es-PR"/>
        </w:rPr>
        <w:t xml:space="preserve">El concepto de "paramédicos interceptores" se refiere a un modelo probado en diversas jurisdicciones de los Estados Unidos, donde paramédicos con entrenamiento </w:t>
      </w:r>
      <w:r w:rsidRPr="00226B04">
        <w:rPr>
          <w:rFonts w:ascii="Book Antiqua" w:hAnsi="Book Antiqua"/>
          <w:lang w:val="es-PR"/>
        </w:rPr>
        <w:lastRenderedPageBreak/>
        <w:t xml:space="preserve">avanzado son despachados selectivamente para interceptar o unirse a unidades de ambulancias básicas en escenas de emergencia que requieren intervenciones médicas especializadas. Este enfoque permite optimizar recursos, ya que no todas las ambulancias necesitan estar equipadas con personal ALS en todo momento, reduciendo así los costos operativos sin comprometer la calidad del cuidado. </w:t>
      </w:r>
    </w:p>
    <w:p w14:paraId="2FABF12C" w14:textId="21E1F76F" w:rsidR="00F260B0" w:rsidRPr="00226B04" w:rsidRDefault="00F260B0" w:rsidP="00436E56">
      <w:pPr>
        <w:pStyle w:val="NormalWeb"/>
        <w:spacing w:before="120" w:after="120" w:line="360" w:lineRule="auto"/>
        <w:ind w:firstLine="720"/>
        <w:jc w:val="both"/>
        <w:rPr>
          <w:rFonts w:ascii="Book Antiqua" w:hAnsi="Book Antiqua"/>
          <w:lang w:val="es-PR"/>
        </w:rPr>
      </w:pPr>
      <w:r w:rsidRPr="00226B04">
        <w:rPr>
          <w:rFonts w:ascii="Book Antiqua" w:hAnsi="Book Antiqua"/>
          <w:lang w:val="es-PR"/>
        </w:rPr>
        <w:t xml:space="preserve">Estudios y programas en estados como Connecticut, </w:t>
      </w:r>
      <w:proofErr w:type="gramStart"/>
      <w:r w:rsidRPr="00226B04">
        <w:rPr>
          <w:rFonts w:ascii="Book Antiqua" w:hAnsi="Book Antiqua"/>
          <w:lang w:val="es-PR"/>
        </w:rPr>
        <w:t>New Hampshire</w:t>
      </w:r>
      <w:proofErr w:type="gramEnd"/>
      <w:r w:rsidRPr="00226B04">
        <w:rPr>
          <w:rFonts w:ascii="Book Antiqua" w:hAnsi="Book Antiqua"/>
          <w:lang w:val="es-PR"/>
        </w:rPr>
        <w:t xml:space="preserve"> y Wisconsin han demostrado que este modelo mejora los tiempos de respuesta, eleva la calidad del cuidado prehospitalario y genera ahorros significativos en el presupuesto de servicios de emergencia, al evitar despachos innecesarios de unidades completas ALS.</w:t>
      </w:r>
    </w:p>
    <w:p w14:paraId="21DA5348" w14:textId="77777777" w:rsidR="00E06E31" w:rsidRDefault="005E19A1" w:rsidP="00436E56">
      <w:pPr>
        <w:pStyle w:val="NormalWeb"/>
        <w:spacing w:before="120" w:after="120" w:line="360" w:lineRule="auto"/>
        <w:ind w:firstLine="720"/>
        <w:jc w:val="both"/>
        <w:rPr>
          <w:rFonts w:ascii="Book Antiqua" w:hAnsi="Book Antiqua"/>
          <w:lang w:val="es-PR"/>
        </w:rPr>
      </w:pPr>
      <w:r w:rsidRPr="00226B04">
        <w:rPr>
          <w:rFonts w:ascii="Book Antiqua" w:hAnsi="Book Antiqua"/>
          <w:lang w:val="es-PR"/>
        </w:rPr>
        <w:t xml:space="preserve">Esta propuesta se alinea con la política pública promovida durante la administración del Presidente Donald J. Trump, quien enfatizó la eficiencia y reducción de costos en los servicios de salud y emergencias. Específicamente, se inspira en iniciativas como la Ley de Protección al Acceso de Medicamentos de Emergencia para Pacientes (H.R. 304, firmada en 2017), que facilitó protocolos para que los proveedores de EMS administren medicamentos controlados bajo órdenes permanentes, promoviendo la agilidad en respuestas médicas. </w:t>
      </w:r>
    </w:p>
    <w:p w14:paraId="55DD667F" w14:textId="090BB98F" w:rsidR="005E19A1" w:rsidRPr="00226B04" w:rsidRDefault="005E19A1" w:rsidP="00436E56">
      <w:pPr>
        <w:pStyle w:val="NormalWeb"/>
        <w:spacing w:before="120" w:after="120" w:line="360" w:lineRule="auto"/>
        <w:ind w:firstLine="720"/>
        <w:jc w:val="both"/>
        <w:rPr>
          <w:rFonts w:ascii="Book Antiqua" w:hAnsi="Book Antiqua"/>
          <w:lang w:val="es-PR"/>
        </w:rPr>
      </w:pPr>
      <w:r w:rsidRPr="00226B04">
        <w:rPr>
          <w:rFonts w:ascii="Book Antiqua" w:hAnsi="Book Antiqua"/>
          <w:lang w:val="es-PR"/>
        </w:rPr>
        <w:t xml:space="preserve">Además, en el contexto de reformas fiscales y de salud de su administración, se priorizaron medidas para evitar recortes en fondos federales como los </w:t>
      </w:r>
      <w:proofErr w:type="spellStart"/>
      <w:r w:rsidRPr="00226B04">
        <w:rPr>
          <w:rFonts w:ascii="Book Antiqua" w:hAnsi="Book Antiqua"/>
          <w:lang w:val="es-PR"/>
        </w:rPr>
        <w:t>add-ons</w:t>
      </w:r>
      <w:proofErr w:type="spellEnd"/>
      <w:r w:rsidRPr="00226B04">
        <w:rPr>
          <w:rFonts w:ascii="Book Antiqua" w:hAnsi="Book Antiqua"/>
          <w:lang w:val="es-PR"/>
        </w:rPr>
        <w:t xml:space="preserve"> de Medicare para ambulancias (extendidos en la Resolución Continua FY2026), mientras se fomentaba la innovación para generar ahorros en el gasto público. En Puerto Rico, donde dependemos en gran medida de fondos federales para salud, este modelo interceptor representa una oportunidad para alinear nuestros servicios con estándares federales eficientes, reduciendo la carga en el presupuesto estatal y mejorando la accesibilidad a cuidados de emergencia.</w:t>
      </w:r>
    </w:p>
    <w:p w14:paraId="53E3D7D1" w14:textId="3C706AFD" w:rsidR="00A02C54" w:rsidRPr="00226B04" w:rsidRDefault="00E73216" w:rsidP="00436E56">
      <w:pPr>
        <w:pStyle w:val="NormalWeb"/>
        <w:spacing w:before="120" w:after="120" w:line="360" w:lineRule="auto"/>
        <w:ind w:firstLine="720"/>
        <w:jc w:val="both"/>
        <w:rPr>
          <w:rFonts w:ascii="Book Antiqua" w:hAnsi="Book Antiqua"/>
          <w:lang w:val="es-PR"/>
        </w:rPr>
      </w:pPr>
      <w:r w:rsidRPr="00226B04">
        <w:rPr>
          <w:rFonts w:ascii="Book Antiqua" w:hAnsi="Book Antiqua"/>
          <w:lang w:val="es-PR"/>
        </w:rPr>
        <w:t xml:space="preserve">El propósito de esta ley es enmendar la Ley Núm. 20-2017 para incorporar el programa de paramédicos interceptores dentro del CEMPR, estableciendo protocolos, entrenamiento y métricas de ahorro. Se estima que esta implementación podría generar </w:t>
      </w:r>
      <w:r w:rsidRPr="00226B04">
        <w:rPr>
          <w:rFonts w:ascii="Book Antiqua" w:hAnsi="Book Antiqua"/>
          <w:lang w:val="es-PR"/>
        </w:rPr>
        <w:lastRenderedPageBreak/>
        <w:t>ahorros anuales de hasta un 20-30% en costos operativos de despachos prehospitalarios, basados en experiencias comparables en otros estados, beneficiando a la población puertorriqueña, especialmente en áreas rurales y de alta demanda.</w:t>
      </w:r>
    </w:p>
    <w:p w14:paraId="412AEB4A" w14:textId="6B635A81" w:rsidR="00A37DBE" w:rsidRPr="001E5BA9" w:rsidRDefault="00A37DBE" w:rsidP="00183000">
      <w:pPr>
        <w:spacing w:line="480" w:lineRule="auto"/>
        <w:jc w:val="both"/>
        <w:rPr>
          <w:rFonts w:ascii="Book Antiqua" w:hAnsi="Book Antiqua"/>
          <w:b/>
          <w:bCs/>
          <w:iCs/>
          <w:szCs w:val="24"/>
          <w:lang w:val="es-PR"/>
        </w:rPr>
      </w:pPr>
      <w:r w:rsidRPr="001E5BA9">
        <w:rPr>
          <w:rFonts w:ascii="Book Antiqua" w:hAnsi="Book Antiqua"/>
          <w:b/>
          <w:bCs/>
          <w:iCs/>
          <w:szCs w:val="24"/>
          <w:lang w:val="es-PR"/>
        </w:rPr>
        <w:t>DECR</w:t>
      </w:r>
      <w:r w:rsidR="0025618A" w:rsidRPr="001E5BA9">
        <w:rPr>
          <w:rFonts w:ascii="Book Antiqua" w:hAnsi="Book Antiqua"/>
          <w:b/>
          <w:bCs/>
          <w:iCs/>
          <w:szCs w:val="24"/>
          <w:lang w:val="es-PR"/>
        </w:rPr>
        <w:t>É</w:t>
      </w:r>
      <w:r w:rsidRPr="001E5BA9">
        <w:rPr>
          <w:rFonts w:ascii="Book Antiqua" w:hAnsi="Book Antiqua"/>
          <w:b/>
          <w:bCs/>
          <w:iCs/>
          <w:szCs w:val="24"/>
          <w:lang w:val="es-PR"/>
        </w:rPr>
        <w:t>TASE POR LA ASAMBLEA LEGISLATIVA DE PUERTO RICO:</w:t>
      </w:r>
    </w:p>
    <w:p w14:paraId="26914EAD" w14:textId="77777777" w:rsidR="00A37DBE" w:rsidRPr="001E5BA9" w:rsidRDefault="00A37DBE" w:rsidP="00183000">
      <w:pPr>
        <w:spacing w:line="480" w:lineRule="auto"/>
        <w:jc w:val="both"/>
        <w:rPr>
          <w:rFonts w:ascii="Book Antiqua" w:hAnsi="Book Antiqua"/>
          <w:i/>
          <w:szCs w:val="24"/>
          <w:lang w:val="es-PR"/>
        </w:rPr>
        <w:sectPr w:rsidR="00A37DBE" w:rsidRPr="001E5BA9">
          <w:headerReference w:type="default" r:id="rId12"/>
          <w:type w:val="continuous"/>
          <w:pgSz w:w="12240" w:h="15840" w:code="1"/>
          <w:pgMar w:top="1440" w:right="1440" w:bottom="1440" w:left="1440" w:header="720" w:footer="720" w:gutter="0"/>
          <w:cols w:space="720"/>
          <w:titlePg/>
        </w:sectPr>
      </w:pPr>
    </w:p>
    <w:p w14:paraId="4771FE59" w14:textId="7C1610FF" w:rsidR="006534EB" w:rsidRPr="004248F2" w:rsidRDefault="006534EB" w:rsidP="004248F2">
      <w:pPr>
        <w:pStyle w:val="Heading4"/>
        <w:spacing w:line="480" w:lineRule="auto"/>
        <w:ind w:firstLine="720"/>
        <w:jc w:val="both"/>
        <w:rPr>
          <w:rFonts w:ascii="Book Antiqua" w:eastAsia="Times New Roman" w:hAnsi="Book Antiqua"/>
          <w:i w:val="0"/>
          <w:iCs w:val="0"/>
          <w:color w:val="000000" w:themeColor="text1"/>
          <w:szCs w:val="24"/>
          <w:lang w:val="es-PR"/>
        </w:rPr>
      </w:pPr>
      <w:r w:rsidRPr="004248F2">
        <w:rPr>
          <w:rFonts w:ascii="Book Antiqua" w:eastAsia="Times New Roman" w:hAnsi="Book Antiqua"/>
          <w:i w:val="0"/>
          <w:iCs w:val="0"/>
          <w:color w:val="000000" w:themeColor="text1"/>
          <w:szCs w:val="24"/>
          <w:lang w:val="es-PR"/>
        </w:rPr>
        <w:t>Sección 1</w:t>
      </w:r>
      <w:r w:rsidR="00436E56">
        <w:rPr>
          <w:rFonts w:ascii="Book Antiqua" w:eastAsia="Times New Roman" w:hAnsi="Book Antiqua"/>
          <w:i w:val="0"/>
          <w:iCs w:val="0"/>
          <w:color w:val="000000" w:themeColor="text1"/>
          <w:szCs w:val="24"/>
          <w:lang w:val="es-PR"/>
        </w:rPr>
        <w:t>.-</w:t>
      </w:r>
      <w:r w:rsidRPr="004248F2">
        <w:rPr>
          <w:rFonts w:ascii="Book Antiqua" w:eastAsia="Times New Roman" w:hAnsi="Book Antiqua"/>
          <w:i w:val="0"/>
          <w:iCs w:val="0"/>
          <w:color w:val="000000" w:themeColor="text1"/>
          <w:szCs w:val="24"/>
          <w:lang w:val="es-PR"/>
        </w:rPr>
        <w:t xml:space="preserve"> Definiciones</w:t>
      </w:r>
      <w:r w:rsidR="004248F2" w:rsidRPr="004248F2">
        <w:rPr>
          <w:rFonts w:ascii="Book Antiqua" w:eastAsia="Times New Roman" w:hAnsi="Book Antiqua"/>
          <w:i w:val="0"/>
          <w:iCs w:val="0"/>
          <w:color w:val="000000" w:themeColor="text1"/>
          <w:szCs w:val="24"/>
          <w:lang w:val="es-PR"/>
        </w:rPr>
        <w:t>.</w:t>
      </w:r>
    </w:p>
    <w:p w14:paraId="2EA4A3E7" w14:textId="77777777" w:rsidR="004248F2" w:rsidRDefault="006534EB" w:rsidP="004248F2">
      <w:pPr>
        <w:pStyle w:val="NormalWeb"/>
        <w:spacing w:line="480" w:lineRule="auto"/>
        <w:ind w:firstLine="720"/>
        <w:jc w:val="both"/>
        <w:rPr>
          <w:rFonts w:ascii="Book Antiqua" w:hAnsi="Book Antiqua"/>
          <w:color w:val="000000" w:themeColor="text1"/>
          <w:lang w:val="es-PR"/>
        </w:rPr>
      </w:pPr>
      <w:r w:rsidRPr="004248F2">
        <w:rPr>
          <w:rFonts w:ascii="Book Antiqua" w:hAnsi="Book Antiqua"/>
          <w:color w:val="000000" w:themeColor="text1"/>
          <w:lang w:val="es-PR"/>
        </w:rPr>
        <w:t xml:space="preserve">Para los propósitos de esta ley, se adoptan las siguientes definiciones: </w:t>
      </w:r>
    </w:p>
    <w:p w14:paraId="47731A57" w14:textId="77777777" w:rsidR="004248F2" w:rsidRDefault="006534EB" w:rsidP="004248F2">
      <w:pPr>
        <w:pStyle w:val="NormalWeb"/>
        <w:spacing w:line="480" w:lineRule="auto"/>
        <w:ind w:firstLine="720"/>
        <w:jc w:val="both"/>
        <w:rPr>
          <w:rFonts w:ascii="Book Antiqua" w:hAnsi="Book Antiqua"/>
          <w:color w:val="000000" w:themeColor="text1"/>
          <w:lang w:val="es-PR"/>
        </w:rPr>
      </w:pPr>
      <w:r w:rsidRPr="004248F2">
        <w:rPr>
          <w:rFonts w:ascii="Book Antiqua" w:hAnsi="Book Antiqua"/>
          <w:color w:val="000000" w:themeColor="text1"/>
          <w:lang w:val="es-PR"/>
        </w:rPr>
        <w:t xml:space="preserve">a) </w:t>
      </w:r>
      <w:r w:rsidRPr="004E6A54">
        <w:rPr>
          <w:rStyle w:val="Strong"/>
          <w:rFonts w:ascii="Book Antiqua" w:hAnsi="Book Antiqua"/>
          <w:b w:val="0"/>
          <w:bCs w:val="0"/>
          <w:color w:val="000000" w:themeColor="text1"/>
          <w:lang w:val="es-PR"/>
        </w:rPr>
        <w:t>Paramédicos Interceptores:</w:t>
      </w:r>
      <w:r w:rsidRPr="004248F2">
        <w:rPr>
          <w:rFonts w:ascii="Book Antiqua" w:hAnsi="Book Antiqua"/>
          <w:color w:val="000000" w:themeColor="text1"/>
          <w:lang w:val="es-PR"/>
        </w:rPr>
        <w:t xml:space="preserve"> Personal certificado como paramédicos con entrenamiento en soporte vital avanzado (ALS) que son despachados para interceptar unidades de soporte vital básico (BLS) en emergencias que requieren intervenciones especializadas, tales como administración de medicamentos, procedimientos invasivos o monitoreo avanzado. </w:t>
      </w:r>
    </w:p>
    <w:p w14:paraId="7B376AA1" w14:textId="3BE7D214" w:rsidR="006534EB" w:rsidRPr="004248F2" w:rsidRDefault="006534EB" w:rsidP="004248F2">
      <w:pPr>
        <w:pStyle w:val="NormalWeb"/>
        <w:spacing w:line="480" w:lineRule="auto"/>
        <w:ind w:firstLine="720"/>
        <w:jc w:val="both"/>
        <w:rPr>
          <w:rFonts w:ascii="Book Antiqua" w:eastAsiaTheme="minorEastAsia" w:hAnsi="Book Antiqua"/>
          <w:color w:val="000000" w:themeColor="text1"/>
          <w:lang w:val="es-PR"/>
        </w:rPr>
      </w:pPr>
      <w:r w:rsidRPr="004248F2">
        <w:rPr>
          <w:rFonts w:ascii="Book Antiqua" w:hAnsi="Book Antiqua"/>
          <w:color w:val="000000" w:themeColor="text1"/>
          <w:lang w:val="es-PR"/>
        </w:rPr>
        <w:t xml:space="preserve">b) </w:t>
      </w:r>
      <w:r w:rsidRPr="004E6A54">
        <w:rPr>
          <w:rStyle w:val="Strong"/>
          <w:rFonts w:ascii="Book Antiqua" w:hAnsi="Book Antiqua"/>
          <w:b w:val="0"/>
          <w:bCs w:val="0"/>
          <w:color w:val="000000" w:themeColor="text1"/>
          <w:lang w:val="es-PR"/>
        </w:rPr>
        <w:t>Servicios Prehospitalarios:</w:t>
      </w:r>
      <w:r w:rsidRPr="004248F2">
        <w:rPr>
          <w:rFonts w:ascii="Book Antiqua" w:hAnsi="Book Antiqua"/>
          <w:color w:val="000000" w:themeColor="text1"/>
          <w:lang w:val="es-PR"/>
        </w:rPr>
        <w:t xml:space="preserve"> Los servicios de emergencias médicas proporcionados por el CEMPR antes de la llegada al hospital, incluyendo transporte y cuidado inicial.</w:t>
      </w:r>
    </w:p>
    <w:p w14:paraId="504F06BC" w14:textId="6839FB9D" w:rsidR="006C5EEA" w:rsidRPr="004248F2" w:rsidRDefault="004E6A54" w:rsidP="004E6A54">
      <w:pPr>
        <w:pStyle w:val="NormalWeb"/>
        <w:spacing w:line="480" w:lineRule="auto"/>
        <w:ind w:firstLine="720"/>
        <w:jc w:val="both"/>
        <w:rPr>
          <w:rFonts w:ascii="Book Antiqua" w:hAnsi="Book Antiqua"/>
          <w:color w:val="000000" w:themeColor="text1"/>
          <w:lang w:val="es-PR"/>
        </w:rPr>
      </w:pPr>
      <w:r w:rsidRPr="004248F2">
        <w:rPr>
          <w:rStyle w:val="Strong"/>
          <w:rFonts w:ascii="Book Antiqua" w:hAnsi="Book Antiqua"/>
          <w:b w:val="0"/>
          <w:bCs w:val="0"/>
          <w:color w:val="000000" w:themeColor="text1"/>
          <w:lang w:val="es-PR"/>
        </w:rPr>
        <w:t>Sección</w:t>
      </w:r>
      <w:r w:rsidR="00D9688A" w:rsidRPr="004248F2">
        <w:rPr>
          <w:rStyle w:val="Strong"/>
          <w:rFonts w:ascii="Book Antiqua" w:hAnsi="Book Antiqua"/>
          <w:b w:val="0"/>
          <w:bCs w:val="0"/>
          <w:color w:val="000000" w:themeColor="text1"/>
          <w:lang w:val="es-PR"/>
        </w:rPr>
        <w:t xml:space="preserve"> 2.-</w:t>
      </w:r>
      <w:r w:rsidR="00D9688A" w:rsidRPr="004248F2">
        <w:rPr>
          <w:rFonts w:ascii="Book Antiqua" w:hAnsi="Book Antiqua"/>
          <w:color w:val="000000" w:themeColor="text1"/>
          <w:lang w:val="es-PR"/>
        </w:rPr>
        <w:t xml:space="preserve"> </w:t>
      </w:r>
      <w:r w:rsidR="006C5EEA" w:rsidRPr="004248F2">
        <w:rPr>
          <w:rFonts w:ascii="Book Antiqua" w:hAnsi="Book Antiqua"/>
          <w:color w:val="000000" w:themeColor="text1"/>
          <w:lang w:val="es-PR"/>
        </w:rPr>
        <w:t>Se enmienda el Artículo 10 de la Ley Núm. 20-2017, para añadir un nuevo inciso (k) que lea como sigue:</w:t>
      </w:r>
    </w:p>
    <w:p w14:paraId="6BC45E30" w14:textId="77777777" w:rsidR="004E6A54" w:rsidRPr="00C54EB6" w:rsidRDefault="006C5EEA" w:rsidP="004E6A54">
      <w:pPr>
        <w:pStyle w:val="NormalWeb"/>
        <w:spacing w:line="480" w:lineRule="auto"/>
        <w:ind w:firstLine="360"/>
        <w:jc w:val="both"/>
        <w:rPr>
          <w:rFonts w:ascii="Book Antiqua" w:hAnsi="Book Antiqua"/>
          <w:i/>
          <w:iCs/>
          <w:color w:val="000000" w:themeColor="text1"/>
          <w:lang w:val="es-PR"/>
        </w:rPr>
      </w:pPr>
      <w:r w:rsidRPr="00C54EB6">
        <w:rPr>
          <w:rFonts w:ascii="Book Antiqua" w:hAnsi="Book Antiqua"/>
          <w:i/>
          <w:iCs/>
          <w:color w:val="000000" w:themeColor="text1"/>
          <w:lang w:val="es-PR"/>
        </w:rPr>
        <w:t xml:space="preserve">"(k) Implementar un Programa de Paramédicos Interceptores dentro del Negociado del Cuerpo de Emergencias Médicas (CEMPR), con el objetivo de optimizar recursos y generar eficiencias en los servicios prehospitalarios. </w:t>
      </w:r>
    </w:p>
    <w:p w14:paraId="02C23723" w14:textId="7735F351" w:rsidR="006C5EEA" w:rsidRPr="00C54EB6" w:rsidRDefault="006C5EEA" w:rsidP="004E6A54">
      <w:pPr>
        <w:pStyle w:val="NormalWeb"/>
        <w:spacing w:line="480" w:lineRule="auto"/>
        <w:ind w:firstLine="360"/>
        <w:jc w:val="both"/>
        <w:rPr>
          <w:rFonts w:ascii="Book Antiqua" w:hAnsi="Book Antiqua"/>
          <w:i/>
          <w:iCs/>
          <w:color w:val="000000" w:themeColor="text1"/>
          <w:lang w:val="es-PR"/>
        </w:rPr>
      </w:pPr>
      <w:r w:rsidRPr="00C54EB6">
        <w:rPr>
          <w:rFonts w:ascii="Book Antiqua" w:hAnsi="Book Antiqua"/>
          <w:i/>
          <w:iCs/>
          <w:color w:val="000000" w:themeColor="text1"/>
          <w:lang w:val="es-PR"/>
        </w:rPr>
        <w:t>El programa incluirá:</w:t>
      </w:r>
    </w:p>
    <w:p w14:paraId="6FC9EF36" w14:textId="77777777" w:rsidR="006C5EEA" w:rsidRPr="00C54EB6" w:rsidRDefault="006C5EEA" w:rsidP="004248F2">
      <w:pPr>
        <w:numPr>
          <w:ilvl w:val="0"/>
          <w:numId w:val="1"/>
        </w:numPr>
        <w:spacing w:before="100" w:beforeAutospacing="1" w:after="100" w:afterAutospacing="1" w:line="480" w:lineRule="auto"/>
        <w:jc w:val="both"/>
        <w:rPr>
          <w:rFonts w:ascii="Book Antiqua" w:hAnsi="Book Antiqua"/>
          <w:i/>
          <w:iCs/>
          <w:color w:val="000000" w:themeColor="text1"/>
          <w:szCs w:val="24"/>
          <w:lang w:val="es-PR"/>
        </w:rPr>
      </w:pPr>
      <w:r w:rsidRPr="00C54EB6">
        <w:rPr>
          <w:rFonts w:ascii="Book Antiqua" w:hAnsi="Book Antiqua"/>
          <w:i/>
          <w:iCs/>
          <w:color w:val="000000" w:themeColor="text1"/>
          <w:szCs w:val="24"/>
          <w:lang w:val="es-PR"/>
        </w:rPr>
        <w:lastRenderedPageBreak/>
        <w:t>Protocolos para el despacho selectivo de paramédicos interceptores en llamadas de emergencia que cumplan criterios de alto riesgo, tales como infartos, traumas graves o emergencias respiratorias.</w:t>
      </w:r>
    </w:p>
    <w:p w14:paraId="30EADEFC" w14:textId="77777777" w:rsidR="006C5EEA" w:rsidRPr="00C54EB6" w:rsidRDefault="006C5EEA" w:rsidP="004248F2">
      <w:pPr>
        <w:numPr>
          <w:ilvl w:val="0"/>
          <w:numId w:val="1"/>
        </w:numPr>
        <w:spacing w:before="100" w:beforeAutospacing="1" w:after="100" w:afterAutospacing="1" w:line="480" w:lineRule="auto"/>
        <w:jc w:val="both"/>
        <w:rPr>
          <w:rFonts w:ascii="Book Antiqua" w:hAnsi="Book Antiqua"/>
          <w:i/>
          <w:iCs/>
          <w:color w:val="000000" w:themeColor="text1"/>
          <w:szCs w:val="24"/>
          <w:lang w:val="es-PR"/>
        </w:rPr>
      </w:pPr>
      <w:r w:rsidRPr="00C54EB6">
        <w:rPr>
          <w:rFonts w:ascii="Book Antiqua" w:hAnsi="Book Antiqua"/>
          <w:i/>
          <w:iCs/>
          <w:color w:val="000000" w:themeColor="text1"/>
          <w:szCs w:val="24"/>
          <w:lang w:val="es-PR"/>
        </w:rPr>
        <w:t xml:space="preserve">Entrenamiento anual obligatorio para paramédicos en técnicas de interceptación, alineado con estándares de la </w:t>
      </w:r>
      <w:proofErr w:type="spellStart"/>
      <w:r w:rsidRPr="00C54EB6">
        <w:rPr>
          <w:rFonts w:ascii="Book Antiqua" w:hAnsi="Book Antiqua"/>
          <w:i/>
          <w:iCs/>
          <w:color w:val="000000" w:themeColor="text1"/>
          <w:szCs w:val="24"/>
          <w:lang w:val="es-PR"/>
        </w:rPr>
        <w:t>National</w:t>
      </w:r>
      <w:proofErr w:type="spellEnd"/>
      <w:r w:rsidRPr="00C54EB6">
        <w:rPr>
          <w:rFonts w:ascii="Book Antiqua" w:hAnsi="Book Antiqua"/>
          <w:i/>
          <w:iCs/>
          <w:color w:val="000000" w:themeColor="text1"/>
          <w:szCs w:val="24"/>
          <w:lang w:val="es-PR"/>
        </w:rPr>
        <w:t xml:space="preserve"> </w:t>
      </w:r>
      <w:proofErr w:type="spellStart"/>
      <w:r w:rsidRPr="00C54EB6">
        <w:rPr>
          <w:rFonts w:ascii="Book Antiqua" w:hAnsi="Book Antiqua"/>
          <w:i/>
          <w:iCs/>
          <w:color w:val="000000" w:themeColor="text1"/>
          <w:szCs w:val="24"/>
          <w:lang w:val="es-PR"/>
        </w:rPr>
        <w:t>Registry</w:t>
      </w:r>
      <w:proofErr w:type="spellEnd"/>
      <w:r w:rsidRPr="00C54EB6">
        <w:rPr>
          <w:rFonts w:ascii="Book Antiqua" w:hAnsi="Book Antiqua"/>
          <w:i/>
          <w:iCs/>
          <w:color w:val="000000" w:themeColor="text1"/>
          <w:szCs w:val="24"/>
          <w:lang w:val="es-PR"/>
        </w:rPr>
        <w:t xml:space="preserve"> </w:t>
      </w:r>
      <w:proofErr w:type="spellStart"/>
      <w:r w:rsidRPr="00C54EB6">
        <w:rPr>
          <w:rFonts w:ascii="Book Antiqua" w:hAnsi="Book Antiqua"/>
          <w:i/>
          <w:iCs/>
          <w:color w:val="000000" w:themeColor="text1"/>
          <w:szCs w:val="24"/>
          <w:lang w:val="es-PR"/>
        </w:rPr>
        <w:t>of</w:t>
      </w:r>
      <w:proofErr w:type="spellEnd"/>
      <w:r w:rsidRPr="00C54EB6">
        <w:rPr>
          <w:rFonts w:ascii="Book Antiqua" w:hAnsi="Book Antiqua"/>
          <w:i/>
          <w:iCs/>
          <w:color w:val="000000" w:themeColor="text1"/>
          <w:szCs w:val="24"/>
          <w:lang w:val="es-PR"/>
        </w:rPr>
        <w:t xml:space="preserve"> </w:t>
      </w:r>
      <w:proofErr w:type="spellStart"/>
      <w:r w:rsidRPr="00C54EB6">
        <w:rPr>
          <w:rFonts w:ascii="Book Antiqua" w:hAnsi="Book Antiqua"/>
          <w:i/>
          <w:iCs/>
          <w:color w:val="000000" w:themeColor="text1"/>
          <w:szCs w:val="24"/>
          <w:lang w:val="es-PR"/>
        </w:rPr>
        <w:t>Emergency</w:t>
      </w:r>
      <w:proofErr w:type="spellEnd"/>
      <w:r w:rsidRPr="00C54EB6">
        <w:rPr>
          <w:rFonts w:ascii="Book Antiqua" w:hAnsi="Book Antiqua"/>
          <w:i/>
          <w:iCs/>
          <w:color w:val="000000" w:themeColor="text1"/>
          <w:szCs w:val="24"/>
          <w:lang w:val="es-PR"/>
        </w:rPr>
        <w:t xml:space="preserve"> Medical </w:t>
      </w:r>
      <w:proofErr w:type="spellStart"/>
      <w:r w:rsidRPr="00C54EB6">
        <w:rPr>
          <w:rFonts w:ascii="Book Antiqua" w:hAnsi="Book Antiqua"/>
          <w:i/>
          <w:iCs/>
          <w:color w:val="000000" w:themeColor="text1"/>
          <w:szCs w:val="24"/>
          <w:lang w:val="es-PR"/>
        </w:rPr>
        <w:t>Technicians</w:t>
      </w:r>
      <w:proofErr w:type="spellEnd"/>
      <w:r w:rsidRPr="00C54EB6">
        <w:rPr>
          <w:rFonts w:ascii="Book Antiqua" w:hAnsi="Book Antiqua"/>
          <w:i/>
          <w:iCs/>
          <w:color w:val="000000" w:themeColor="text1"/>
          <w:szCs w:val="24"/>
          <w:lang w:val="es-PR"/>
        </w:rPr>
        <w:t xml:space="preserve"> (NREMT) y políticas federales.</w:t>
      </w:r>
    </w:p>
    <w:p w14:paraId="3D793766" w14:textId="77777777" w:rsidR="006C5EEA" w:rsidRPr="00C54EB6" w:rsidRDefault="006C5EEA" w:rsidP="004248F2">
      <w:pPr>
        <w:numPr>
          <w:ilvl w:val="0"/>
          <w:numId w:val="1"/>
        </w:numPr>
        <w:spacing w:before="100" w:beforeAutospacing="1" w:after="100" w:afterAutospacing="1" w:line="480" w:lineRule="auto"/>
        <w:jc w:val="both"/>
        <w:rPr>
          <w:rFonts w:ascii="Book Antiqua" w:hAnsi="Book Antiqua"/>
          <w:i/>
          <w:iCs/>
          <w:color w:val="000000" w:themeColor="text1"/>
          <w:szCs w:val="24"/>
          <w:lang w:val="es-PR"/>
        </w:rPr>
      </w:pPr>
      <w:r w:rsidRPr="00C54EB6">
        <w:rPr>
          <w:rFonts w:ascii="Book Antiqua" w:hAnsi="Book Antiqua"/>
          <w:i/>
          <w:iCs/>
          <w:color w:val="000000" w:themeColor="text1"/>
          <w:szCs w:val="24"/>
          <w:lang w:val="es-PR"/>
        </w:rPr>
        <w:t>Integración con sistemas de despacho existentes para minimizar tiempos de respuesta.</w:t>
      </w:r>
    </w:p>
    <w:p w14:paraId="6E4F1354" w14:textId="77777777" w:rsidR="006C5EEA" w:rsidRPr="00C54EB6" w:rsidRDefault="006C5EEA" w:rsidP="004248F2">
      <w:pPr>
        <w:numPr>
          <w:ilvl w:val="0"/>
          <w:numId w:val="1"/>
        </w:numPr>
        <w:spacing w:before="100" w:beforeAutospacing="1" w:after="100" w:afterAutospacing="1" w:line="480" w:lineRule="auto"/>
        <w:jc w:val="both"/>
        <w:rPr>
          <w:rFonts w:ascii="Book Antiqua" w:hAnsi="Book Antiqua"/>
          <w:i/>
          <w:iCs/>
          <w:color w:val="000000" w:themeColor="text1"/>
          <w:szCs w:val="24"/>
          <w:lang w:val="es-PR"/>
        </w:rPr>
      </w:pPr>
      <w:r w:rsidRPr="00C54EB6">
        <w:rPr>
          <w:rFonts w:ascii="Book Antiqua" w:hAnsi="Book Antiqua"/>
          <w:i/>
          <w:iCs/>
          <w:color w:val="000000" w:themeColor="text1"/>
          <w:szCs w:val="24"/>
          <w:lang w:val="es-PR"/>
        </w:rPr>
        <w:t>Métricas anuales de evaluación, incluyendo ahorros generados, tasas de supervivencia de pacientes y eficiencia operativa, que deberán reportarse a la Asamblea Legislativa.</w:t>
      </w:r>
    </w:p>
    <w:p w14:paraId="6AA55E19" w14:textId="60DFAC33" w:rsidR="006C5EEA" w:rsidRPr="00C54EB6" w:rsidRDefault="006C5EEA" w:rsidP="004248F2">
      <w:pPr>
        <w:numPr>
          <w:ilvl w:val="0"/>
          <w:numId w:val="1"/>
        </w:numPr>
        <w:spacing w:before="100" w:beforeAutospacing="1" w:after="100" w:afterAutospacing="1" w:line="480" w:lineRule="auto"/>
        <w:jc w:val="both"/>
        <w:rPr>
          <w:rFonts w:ascii="Book Antiqua" w:hAnsi="Book Antiqua"/>
          <w:i/>
          <w:iCs/>
          <w:color w:val="000000" w:themeColor="text1"/>
          <w:szCs w:val="24"/>
          <w:lang w:val="es-PR"/>
        </w:rPr>
      </w:pPr>
      <w:r w:rsidRPr="00C54EB6">
        <w:rPr>
          <w:rFonts w:ascii="Book Antiqua" w:hAnsi="Book Antiqua"/>
          <w:i/>
          <w:iCs/>
          <w:color w:val="000000" w:themeColor="text1"/>
          <w:szCs w:val="24"/>
          <w:lang w:val="es-PR"/>
        </w:rPr>
        <w:t>Colaboración con entidades federales para asegurar compatibilidad con fondos de Medicare y Medicaid, promoviendo la eficiencia fiscal promovida en políticas públicas federales"</w:t>
      </w:r>
    </w:p>
    <w:p w14:paraId="26EA2B6D" w14:textId="5CB23D9F" w:rsidR="00A70B17" w:rsidRPr="00C54EB6" w:rsidRDefault="00A70B17" w:rsidP="00C54EB6">
      <w:pPr>
        <w:pStyle w:val="Heading4"/>
        <w:spacing w:line="480" w:lineRule="auto"/>
        <w:ind w:firstLine="360"/>
        <w:jc w:val="both"/>
        <w:rPr>
          <w:rFonts w:ascii="Book Antiqua" w:eastAsia="Times New Roman" w:hAnsi="Book Antiqua"/>
          <w:i w:val="0"/>
          <w:iCs w:val="0"/>
          <w:color w:val="000000" w:themeColor="text1"/>
          <w:szCs w:val="24"/>
          <w:lang w:val="es-PR"/>
        </w:rPr>
      </w:pPr>
      <w:r w:rsidRPr="00C54EB6">
        <w:rPr>
          <w:rFonts w:ascii="Book Antiqua" w:eastAsia="Times New Roman" w:hAnsi="Book Antiqua"/>
          <w:i w:val="0"/>
          <w:iCs w:val="0"/>
          <w:color w:val="000000" w:themeColor="text1"/>
          <w:szCs w:val="24"/>
          <w:lang w:val="es-PR"/>
        </w:rPr>
        <w:t>Sección 3</w:t>
      </w:r>
      <w:r w:rsidR="00436E56">
        <w:rPr>
          <w:rFonts w:ascii="Book Antiqua" w:eastAsia="Times New Roman" w:hAnsi="Book Antiqua"/>
          <w:i w:val="0"/>
          <w:iCs w:val="0"/>
          <w:color w:val="000000" w:themeColor="text1"/>
          <w:szCs w:val="24"/>
          <w:lang w:val="es-PR"/>
        </w:rPr>
        <w:t>.-</w:t>
      </w:r>
      <w:r w:rsidRPr="00C54EB6">
        <w:rPr>
          <w:rFonts w:ascii="Book Antiqua" w:eastAsia="Times New Roman" w:hAnsi="Book Antiqua"/>
          <w:i w:val="0"/>
          <w:iCs w:val="0"/>
          <w:color w:val="000000" w:themeColor="text1"/>
          <w:szCs w:val="24"/>
          <w:lang w:val="es-PR"/>
        </w:rPr>
        <w:t xml:space="preserve"> Financiamiento</w:t>
      </w:r>
      <w:r w:rsidR="00226B04">
        <w:rPr>
          <w:rFonts w:ascii="Book Antiqua" w:eastAsia="Times New Roman" w:hAnsi="Book Antiqua"/>
          <w:i w:val="0"/>
          <w:iCs w:val="0"/>
          <w:color w:val="000000" w:themeColor="text1"/>
          <w:szCs w:val="24"/>
          <w:lang w:val="es-PR"/>
        </w:rPr>
        <w:t>.</w:t>
      </w:r>
    </w:p>
    <w:p w14:paraId="0090AD06" w14:textId="77777777" w:rsidR="00A70B17" w:rsidRPr="004248F2" w:rsidRDefault="00A70B17" w:rsidP="00226B04">
      <w:pPr>
        <w:pStyle w:val="NormalWeb"/>
        <w:spacing w:line="480" w:lineRule="auto"/>
        <w:ind w:firstLine="360"/>
        <w:jc w:val="both"/>
        <w:rPr>
          <w:rFonts w:ascii="Book Antiqua" w:eastAsiaTheme="minorEastAsia" w:hAnsi="Book Antiqua"/>
          <w:color w:val="000000" w:themeColor="text1"/>
          <w:lang w:val="es-PR"/>
        </w:rPr>
      </w:pPr>
      <w:r w:rsidRPr="004248F2">
        <w:rPr>
          <w:rFonts w:ascii="Book Antiqua" w:hAnsi="Book Antiqua"/>
          <w:color w:val="000000" w:themeColor="text1"/>
          <w:lang w:val="es-PR"/>
        </w:rPr>
        <w:t>Para evitar cualquier impacto fiscal inicial en el presupuesto estatal, en consideración a las restricciones impuestas por la Junta de Control Fiscal, se autoriza al CEMPR a implementar el programa mediante mecanismos eficientes y no onerosos, priorizando fuentes externas de financiamiento. Específicamente:</w:t>
      </w:r>
    </w:p>
    <w:p w14:paraId="494A6A0A" w14:textId="77777777" w:rsidR="00A70B17" w:rsidRPr="004248F2" w:rsidRDefault="00A70B17" w:rsidP="00226B04">
      <w:pPr>
        <w:pStyle w:val="NormalWeb"/>
        <w:spacing w:line="480" w:lineRule="auto"/>
        <w:ind w:firstLine="360"/>
        <w:jc w:val="both"/>
        <w:rPr>
          <w:rFonts w:ascii="Book Antiqua" w:hAnsi="Book Antiqua"/>
          <w:color w:val="000000" w:themeColor="text1"/>
          <w:lang w:val="es-PR"/>
        </w:rPr>
      </w:pPr>
      <w:r w:rsidRPr="004248F2">
        <w:rPr>
          <w:rFonts w:ascii="Book Antiqua" w:hAnsi="Book Antiqua"/>
          <w:color w:val="000000" w:themeColor="text1"/>
          <w:lang w:val="es-PR"/>
        </w:rPr>
        <w:t xml:space="preserve">a) El CEMPR estará facultado para solicitar y utilizar fondos federales disponibles bajo programas como los </w:t>
      </w:r>
      <w:proofErr w:type="spellStart"/>
      <w:r w:rsidRPr="004248F2">
        <w:rPr>
          <w:rFonts w:ascii="Book Antiqua" w:hAnsi="Book Antiqua"/>
          <w:color w:val="000000" w:themeColor="text1"/>
          <w:lang w:val="es-PR"/>
        </w:rPr>
        <w:t>Homeland</w:t>
      </w:r>
      <w:proofErr w:type="spellEnd"/>
      <w:r w:rsidRPr="004248F2">
        <w:rPr>
          <w:rFonts w:ascii="Book Antiqua" w:hAnsi="Book Antiqua"/>
          <w:color w:val="000000" w:themeColor="text1"/>
          <w:lang w:val="es-PR"/>
        </w:rPr>
        <w:t xml:space="preserve"> Security </w:t>
      </w:r>
      <w:proofErr w:type="spellStart"/>
      <w:r w:rsidRPr="004248F2">
        <w:rPr>
          <w:rFonts w:ascii="Book Antiqua" w:hAnsi="Book Antiqua"/>
          <w:color w:val="000000" w:themeColor="text1"/>
          <w:lang w:val="es-PR"/>
        </w:rPr>
        <w:t>Grants</w:t>
      </w:r>
      <w:proofErr w:type="spellEnd"/>
      <w:r w:rsidRPr="004248F2">
        <w:rPr>
          <w:rFonts w:ascii="Book Antiqua" w:hAnsi="Book Antiqua"/>
          <w:color w:val="000000" w:themeColor="text1"/>
          <w:lang w:val="es-PR"/>
        </w:rPr>
        <w:t xml:space="preserve"> para EMS y agencias de respuesta (que ofrecen hasta $40,000 por entidad para equipamiento y entrenamiento), el Public Health Crisis Response Funding del Centro para el Control y la Prevención de </w:t>
      </w:r>
      <w:r w:rsidRPr="004248F2">
        <w:rPr>
          <w:rFonts w:ascii="Book Antiqua" w:hAnsi="Book Antiqua"/>
          <w:color w:val="000000" w:themeColor="text1"/>
          <w:lang w:val="es-PR"/>
        </w:rPr>
        <w:lastRenderedPageBreak/>
        <w:t xml:space="preserve">Enfermedades (CDC), que ha asignado millones en fondos para emergencias en Puerto Rico (incluyendo $19.6 millones para COVID-19 en 2021 y suplementos para desastres), y el </w:t>
      </w:r>
      <w:proofErr w:type="spellStart"/>
      <w:r w:rsidRPr="004248F2">
        <w:rPr>
          <w:rFonts w:ascii="Book Antiqua" w:hAnsi="Book Antiqua"/>
          <w:color w:val="000000" w:themeColor="text1"/>
          <w:lang w:val="es-PR"/>
        </w:rPr>
        <w:t>Supplemental</w:t>
      </w:r>
      <w:proofErr w:type="spellEnd"/>
      <w:r w:rsidRPr="004248F2">
        <w:rPr>
          <w:rFonts w:ascii="Book Antiqua" w:hAnsi="Book Antiqua"/>
          <w:color w:val="000000" w:themeColor="text1"/>
          <w:lang w:val="es-PR"/>
        </w:rPr>
        <w:t xml:space="preserve"> </w:t>
      </w:r>
      <w:proofErr w:type="spellStart"/>
      <w:r w:rsidRPr="004248F2">
        <w:rPr>
          <w:rFonts w:ascii="Book Antiqua" w:hAnsi="Book Antiqua"/>
          <w:color w:val="000000" w:themeColor="text1"/>
          <w:lang w:val="es-PR"/>
        </w:rPr>
        <w:t>Disaster</w:t>
      </w:r>
      <w:proofErr w:type="spellEnd"/>
      <w:r w:rsidRPr="004248F2">
        <w:rPr>
          <w:rFonts w:ascii="Book Antiqua" w:hAnsi="Book Antiqua"/>
          <w:color w:val="000000" w:themeColor="text1"/>
          <w:lang w:val="es-PR"/>
        </w:rPr>
        <w:t xml:space="preserve"> Funding </w:t>
      </w:r>
      <w:proofErr w:type="spellStart"/>
      <w:r w:rsidRPr="004248F2">
        <w:rPr>
          <w:rFonts w:ascii="Book Antiqua" w:hAnsi="Book Antiqua"/>
          <w:color w:val="000000" w:themeColor="text1"/>
          <w:lang w:val="es-PR"/>
        </w:rPr>
        <w:t>Assistance</w:t>
      </w:r>
      <w:proofErr w:type="spellEnd"/>
      <w:r w:rsidRPr="004248F2">
        <w:rPr>
          <w:rFonts w:ascii="Book Antiqua" w:hAnsi="Book Antiqua"/>
          <w:color w:val="000000" w:themeColor="text1"/>
          <w:lang w:val="es-PR"/>
        </w:rPr>
        <w:t xml:space="preserve"> de la Administración para la Vida Comunitaria (ACL), que recientemente liberó $7.8 millones adicionales para Puerto Rico en respuesta a desastres.</w:t>
      </w:r>
    </w:p>
    <w:p w14:paraId="3C728138" w14:textId="77777777" w:rsidR="00872DBD" w:rsidRPr="004248F2" w:rsidRDefault="00872DBD" w:rsidP="00226B04">
      <w:pPr>
        <w:pStyle w:val="NormalWeb"/>
        <w:spacing w:line="480" w:lineRule="auto"/>
        <w:ind w:firstLine="360"/>
        <w:jc w:val="both"/>
        <w:rPr>
          <w:rFonts w:ascii="Book Antiqua" w:hAnsi="Book Antiqua"/>
          <w:color w:val="000000" w:themeColor="text1"/>
          <w:lang w:val="es-PR"/>
        </w:rPr>
      </w:pPr>
      <w:r w:rsidRPr="004248F2">
        <w:rPr>
          <w:rFonts w:ascii="Book Antiqua" w:hAnsi="Book Antiqua"/>
          <w:color w:val="000000" w:themeColor="text1"/>
          <w:lang w:val="es-PR"/>
        </w:rPr>
        <w:t xml:space="preserve">b) Se promoverán colaboraciones creativas sin costo inicial, tales como </w:t>
      </w:r>
      <w:proofErr w:type="spellStart"/>
      <w:r w:rsidRPr="004248F2">
        <w:rPr>
          <w:rFonts w:ascii="Book Antiqua" w:hAnsi="Book Antiqua"/>
          <w:color w:val="000000" w:themeColor="text1"/>
          <w:lang w:val="es-PR"/>
        </w:rPr>
        <w:t>partnerships</w:t>
      </w:r>
      <w:proofErr w:type="spellEnd"/>
      <w:r w:rsidRPr="004248F2">
        <w:rPr>
          <w:rFonts w:ascii="Book Antiqua" w:hAnsi="Book Antiqua"/>
          <w:color w:val="000000" w:themeColor="text1"/>
          <w:lang w:val="es-PR"/>
        </w:rPr>
        <w:t xml:space="preserve"> con </w:t>
      </w:r>
      <w:proofErr w:type="spellStart"/>
      <w:r w:rsidRPr="004248F2">
        <w:rPr>
          <w:rFonts w:ascii="Book Antiqua" w:hAnsi="Book Antiqua"/>
          <w:color w:val="000000" w:themeColor="text1"/>
          <w:lang w:val="es-PR"/>
        </w:rPr>
        <w:t>Federally</w:t>
      </w:r>
      <w:proofErr w:type="spellEnd"/>
      <w:r w:rsidRPr="004248F2">
        <w:rPr>
          <w:rFonts w:ascii="Book Antiqua" w:hAnsi="Book Antiqua"/>
          <w:color w:val="000000" w:themeColor="text1"/>
          <w:lang w:val="es-PR"/>
        </w:rPr>
        <w:t xml:space="preserve"> Qualified Health Centers (</w:t>
      </w:r>
      <w:proofErr w:type="spellStart"/>
      <w:r w:rsidRPr="004248F2">
        <w:rPr>
          <w:rFonts w:ascii="Book Antiqua" w:hAnsi="Book Antiqua"/>
          <w:color w:val="000000" w:themeColor="text1"/>
          <w:lang w:val="es-PR"/>
        </w:rPr>
        <w:t>FQHCs</w:t>
      </w:r>
      <w:proofErr w:type="spellEnd"/>
      <w:r w:rsidRPr="004248F2">
        <w:rPr>
          <w:rFonts w:ascii="Book Antiqua" w:hAnsi="Book Antiqua"/>
          <w:color w:val="000000" w:themeColor="text1"/>
          <w:lang w:val="es-PR"/>
        </w:rPr>
        <w:t xml:space="preserve">) que reciben fondos federales a través de Direct </w:t>
      </w:r>
      <w:proofErr w:type="spellStart"/>
      <w:r w:rsidRPr="004248F2">
        <w:rPr>
          <w:rFonts w:ascii="Book Antiqua" w:hAnsi="Book Antiqua"/>
          <w:color w:val="000000" w:themeColor="text1"/>
          <w:lang w:val="es-PR"/>
        </w:rPr>
        <w:t>Relief</w:t>
      </w:r>
      <w:proofErr w:type="spellEnd"/>
      <w:r w:rsidRPr="004248F2">
        <w:rPr>
          <w:rFonts w:ascii="Book Antiqua" w:hAnsi="Book Antiqua"/>
          <w:color w:val="000000" w:themeColor="text1"/>
          <w:lang w:val="es-PR"/>
        </w:rPr>
        <w:t xml:space="preserve"> y otras organizaciones, para compartir recursos de entrenamiento y vehículos. Universidades locales con programas de salud (</w:t>
      </w:r>
      <w:proofErr w:type="spellStart"/>
      <w:r w:rsidRPr="004248F2">
        <w:rPr>
          <w:rFonts w:ascii="Book Antiqua" w:hAnsi="Book Antiqua"/>
          <w:color w:val="000000" w:themeColor="text1"/>
          <w:lang w:val="es-PR"/>
        </w:rPr>
        <w:t>e.g</w:t>
      </w:r>
      <w:proofErr w:type="spellEnd"/>
      <w:r w:rsidRPr="004248F2">
        <w:rPr>
          <w:rFonts w:ascii="Book Antiqua" w:hAnsi="Book Antiqua"/>
          <w:color w:val="000000" w:themeColor="text1"/>
          <w:lang w:val="es-PR"/>
        </w:rPr>
        <w:t xml:space="preserve">., Universidad de Puerto Rico) podrán ofrecer entrenamiento inicial a través de programas educativos subvencionados por </w:t>
      </w:r>
      <w:proofErr w:type="spellStart"/>
      <w:r w:rsidRPr="004248F2">
        <w:rPr>
          <w:rFonts w:ascii="Book Antiqua" w:hAnsi="Book Antiqua"/>
          <w:color w:val="000000" w:themeColor="text1"/>
          <w:lang w:val="es-PR"/>
        </w:rPr>
        <w:t>grants</w:t>
      </w:r>
      <w:proofErr w:type="spellEnd"/>
      <w:r w:rsidRPr="004248F2">
        <w:rPr>
          <w:rFonts w:ascii="Book Antiqua" w:hAnsi="Book Antiqua"/>
          <w:color w:val="000000" w:themeColor="text1"/>
          <w:lang w:val="es-PR"/>
        </w:rPr>
        <w:t xml:space="preserve"> federales, integrando estudiantes como voluntarios supervisados.</w:t>
      </w:r>
    </w:p>
    <w:p w14:paraId="0FD4272D" w14:textId="77777777" w:rsidR="00872DBD" w:rsidRPr="004248F2" w:rsidRDefault="00872DBD" w:rsidP="00226B04">
      <w:pPr>
        <w:pStyle w:val="NormalWeb"/>
        <w:spacing w:line="480" w:lineRule="auto"/>
        <w:ind w:firstLine="360"/>
        <w:jc w:val="both"/>
        <w:rPr>
          <w:rFonts w:ascii="Book Antiqua" w:hAnsi="Book Antiqua"/>
          <w:color w:val="000000" w:themeColor="text1"/>
          <w:lang w:val="es-PR"/>
        </w:rPr>
      </w:pPr>
      <w:r w:rsidRPr="004248F2">
        <w:rPr>
          <w:rFonts w:ascii="Book Antiqua" w:hAnsi="Book Antiqua"/>
          <w:color w:val="000000" w:themeColor="text1"/>
          <w:lang w:val="es-PR"/>
        </w:rPr>
        <w:t>c) Los ahorros operativos generados por el programa (estimados en 20-30% de reducción en despachos innecesarios) se reinvertirán automáticamente en su expansión, creando un mecanismo de autofinanciamiento. Además, se autoriza la aceptación de donaciones privadas o corporativas de equipo (</w:t>
      </w:r>
      <w:proofErr w:type="spellStart"/>
      <w:r w:rsidRPr="004248F2">
        <w:rPr>
          <w:rFonts w:ascii="Book Antiqua" w:hAnsi="Book Antiqua"/>
          <w:color w:val="000000" w:themeColor="text1"/>
          <w:lang w:val="es-PR"/>
        </w:rPr>
        <w:t>e.g</w:t>
      </w:r>
      <w:proofErr w:type="spellEnd"/>
      <w:r w:rsidRPr="004248F2">
        <w:rPr>
          <w:rFonts w:ascii="Book Antiqua" w:hAnsi="Book Antiqua"/>
          <w:color w:val="000000" w:themeColor="text1"/>
          <w:lang w:val="es-PR"/>
        </w:rPr>
        <w:t xml:space="preserve">., vehículos de interceptación donados por fabricantes bajo programas de responsabilidad social), y la integración con fondos de recuperación </w:t>
      </w:r>
      <w:proofErr w:type="spellStart"/>
      <w:r w:rsidRPr="004248F2">
        <w:rPr>
          <w:rFonts w:ascii="Book Antiqua" w:hAnsi="Book Antiqua"/>
          <w:color w:val="000000" w:themeColor="text1"/>
          <w:lang w:val="es-PR"/>
        </w:rPr>
        <w:t>post-desastres</w:t>
      </w:r>
      <w:proofErr w:type="spellEnd"/>
      <w:r w:rsidRPr="004248F2">
        <w:rPr>
          <w:rFonts w:ascii="Book Antiqua" w:hAnsi="Book Antiqua"/>
          <w:color w:val="000000" w:themeColor="text1"/>
          <w:lang w:val="es-PR"/>
        </w:rPr>
        <w:t xml:space="preserve"> de FEMA para áreas afectadas por huracanes, asegurando que el programa se inicie sin asignaciones nuevas del presupuesto general.</w:t>
      </w:r>
    </w:p>
    <w:p w14:paraId="58EF970D" w14:textId="77777777" w:rsidR="00872DBD" w:rsidRPr="004248F2" w:rsidRDefault="00872DBD" w:rsidP="00226B04">
      <w:pPr>
        <w:pStyle w:val="NormalWeb"/>
        <w:spacing w:line="480" w:lineRule="auto"/>
        <w:ind w:firstLine="360"/>
        <w:jc w:val="both"/>
        <w:rPr>
          <w:rFonts w:ascii="Book Antiqua" w:hAnsi="Book Antiqua"/>
          <w:color w:val="000000" w:themeColor="text1"/>
          <w:lang w:val="es-PR"/>
        </w:rPr>
      </w:pPr>
      <w:r w:rsidRPr="004248F2">
        <w:rPr>
          <w:rFonts w:ascii="Book Antiqua" w:hAnsi="Book Antiqua"/>
          <w:color w:val="000000" w:themeColor="text1"/>
          <w:lang w:val="es-PR"/>
        </w:rPr>
        <w:t>Estas alternativas garantizan la viabilidad del programa sin comprometer el equilibrio fiscal, alineándose con estrategias de eficiencia federal y local.</w:t>
      </w:r>
    </w:p>
    <w:p w14:paraId="5BE488DA" w14:textId="002A95C6" w:rsidR="009C0B1B" w:rsidRPr="00226B04" w:rsidRDefault="009C0B1B" w:rsidP="00226B04">
      <w:pPr>
        <w:pStyle w:val="Heading4"/>
        <w:spacing w:line="480" w:lineRule="auto"/>
        <w:ind w:firstLine="360"/>
        <w:jc w:val="both"/>
        <w:rPr>
          <w:rFonts w:ascii="Book Antiqua" w:eastAsia="Times New Roman" w:hAnsi="Book Antiqua"/>
          <w:i w:val="0"/>
          <w:iCs w:val="0"/>
          <w:color w:val="000000" w:themeColor="text1"/>
          <w:szCs w:val="24"/>
          <w:lang w:val="es-PR"/>
        </w:rPr>
      </w:pPr>
      <w:r w:rsidRPr="00226B04">
        <w:rPr>
          <w:rFonts w:ascii="Book Antiqua" w:eastAsia="Times New Roman" w:hAnsi="Book Antiqua"/>
          <w:i w:val="0"/>
          <w:iCs w:val="0"/>
          <w:color w:val="000000" w:themeColor="text1"/>
          <w:szCs w:val="24"/>
          <w:lang w:val="es-PR"/>
        </w:rPr>
        <w:lastRenderedPageBreak/>
        <w:t>Sección 4</w:t>
      </w:r>
      <w:r w:rsidR="00436E56">
        <w:rPr>
          <w:rFonts w:ascii="Book Antiqua" w:eastAsia="Times New Roman" w:hAnsi="Book Antiqua"/>
          <w:i w:val="0"/>
          <w:iCs w:val="0"/>
          <w:color w:val="000000" w:themeColor="text1"/>
          <w:szCs w:val="24"/>
          <w:lang w:val="es-PR"/>
        </w:rPr>
        <w:t>.-</w:t>
      </w:r>
      <w:r w:rsidRPr="00226B04">
        <w:rPr>
          <w:rFonts w:ascii="Book Antiqua" w:eastAsia="Times New Roman" w:hAnsi="Book Antiqua"/>
          <w:i w:val="0"/>
          <w:iCs w:val="0"/>
          <w:color w:val="000000" w:themeColor="text1"/>
          <w:szCs w:val="24"/>
          <w:lang w:val="es-PR"/>
        </w:rPr>
        <w:t xml:space="preserve"> Reglamentación</w:t>
      </w:r>
      <w:r w:rsidR="00226B04">
        <w:rPr>
          <w:rFonts w:ascii="Book Antiqua" w:eastAsia="Times New Roman" w:hAnsi="Book Antiqua"/>
          <w:i w:val="0"/>
          <w:iCs w:val="0"/>
          <w:color w:val="000000" w:themeColor="text1"/>
          <w:szCs w:val="24"/>
          <w:lang w:val="es-PR"/>
        </w:rPr>
        <w:t>.</w:t>
      </w:r>
    </w:p>
    <w:p w14:paraId="6962EB16" w14:textId="77777777" w:rsidR="009C0B1B" w:rsidRPr="004248F2" w:rsidRDefault="009C0B1B" w:rsidP="00226B04">
      <w:pPr>
        <w:pStyle w:val="NormalWeb"/>
        <w:spacing w:line="480" w:lineRule="auto"/>
        <w:ind w:firstLine="360"/>
        <w:jc w:val="both"/>
        <w:rPr>
          <w:rFonts w:ascii="Book Antiqua" w:eastAsiaTheme="minorEastAsia" w:hAnsi="Book Antiqua"/>
          <w:color w:val="000000" w:themeColor="text1"/>
          <w:lang w:val="es-PR"/>
        </w:rPr>
      </w:pPr>
      <w:r w:rsidRPr="004248F2">
        <w:rPr>
          <w:rFonts w:ascii="Book Antiqua" w:hAnsi="Book Antiqua"/>
          <w:color w:val="000000" w:themeColor="text1"/>
          <w:lang w:val="es-PR"/>
        </w:rPr>
        <w:t>El Secretario del Departamento de Seguridad Pública adoptará reglamentación para la implementación de esta ley dentro de los 90 días siguientes a su aprobación, incluyendo guías para la certificación de paramédicos interceptores y protocolos de coordinación con municipios y hospitales.</w:t>
      </w:r>
    </w:p>
    <w:p w14:paraId="003701F8" w14:textId="56B35B5B" w:rsidR="006C24FC" w:rsidRPr="004248F2" w:rsidRDefault="009C0B1B" w:rsidP="00226B04">
      <w:pPr>
        <w:pStyle w:val="NormalWeb"/>
        <w:spacing w:line="480" w:lineRule="auto"/>
        <w:ind w:firstLine="360"/>
        <w:jc w:val="both"/>
        <w:rPr>
          <w:rFonts w:ascii="Book Antiqua" w:hAnsi="Book Antiqua"/>
          <w:lang w:val="es-PR"/>
        </w:rPr>
      </w:pPr>
      <w:r w:rsidRPr="004248F2">
        <w:rPr>
          <w:rFonts w:ascii="Book Antiqua" w:hAnsi="Book Antiqua"/>
          <w:lang w:val="es-PR"/>
        </w:rPr>
        <w:t>Sección</w:t>
      </w:r>
      <w:r w:rsidR="00183000" w:rsidRPr="004248F2">
        <w:rPr>
          <w:rFonts w:ascii="Book Antiqua" w:hAnsi="Book Antiqua"/>
          <w:lang w:val="es-PR"/>
        </w:rPr>
        <w:t xml:space="preserve"> </w:t>
      </w:r>
      <w:r w:rsidRPr="004248F2">
        <w:rPr>
          <w:rFonts w:ascii="Book Antiqua" w:hAnsi="Book Antiqua"/>
          <w:lang w:val="es-PR"/>
        </w:rPr>
        <w:t>5</w:t>
      </w:r>
      <w:r w:rsidR="008A7397" w:rsidRPr="004248F2">
        <w:rPr>
          <w:rFonts w:ascii="Book Antiqua" w:hAnsi="Book Antiqua"/>
          <w:lang w:val="es-PR"/>
        </w:rPr>
        <w:t xml:space="preserve">. - </w:t>
      </w:r>
      <w:r w:rsidR="006C24FC" w:rsidRPr="004248F2">
        <w:rPr>
          <w:rFonts w:ascii="Book Antiqua" w:hAnsi="Book Antiqua"/>
          <w:lang w:val="es-PR"/>
        </w:rPr>
        <w:t xml:space="preserve">Clausula de Separabilidad. </w:t>
      </w:r>
    </w:p>
    <w:p w14:paraId="010D431E" w14:textId="20B3D9D5" w:rsidR="00183000" w:rsidRPr="004248F2" w:rsidRDefault="006C24FC" w:rsidP="00226B04">
      <w:pPr>
        <w:pStyle w:val="NormalWeb"/>
        <w:spacing w:line="480" w:lineRule="auto"/>
        <w:ind w:firstLine="360"/>
        <w:jc w:val="both"/>
        <w:rPr>
          <w:rFonts w:ascii="Book Antiqua" w:hAnsi="Book Antiqua"/>
          <w:lang w:val="es-PR"/>
        </w:rPr>
      </w:pPr>
      <w:r w:rsidRPr="004248F2">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0AFF3B0D" w14:textId="05324804" w:rsidR="002C493E" w:rsidRPr="004248F2" w:rsidRDefault="009C0B1B" w:rsidP="00226B04">
      <w:pPr>
        <w:pStyle w:val="NormalWeb"/>
        <w:spacing w:line="480" w:lineRule="auto"/>
        <w:ind w:firstLine="360"/>
        <w:jc w:val="both"/>
        <w:rPr>
          <w:rFonts w:ascii="Book Antiqua" w:hAnsi="Book Antiqua"/>
          <w:lang w:val="es-PR"/>
        </w:rPr>
      </w:pPr>
      <w:r w:rsidRPr="004248F2">
        <w:rPr>
          <w:rFonts w:ascii="Book Antiqua" w:hAnsi="Book Antiqua"/>
          <w:lang w:val="es-PR"/>
        </w:rPr>
        <w:t>Sección</w:t>
      </w:r>
      <w:r w:rsidR="009D6D52" w:rsidRPr="004248F2">
        <w:rPr>
          <w:rFonts w:ascii="Book Antiqua" w:hAnsi="Book Antiqua"/>
          <w:lang w:val="es-PR"/>
        </w:rPr>
        <w:t xml:space="preserve"> </w:t>
      </w:r>
      <w:r w:rsidRPr="004248F2">
        <w:rPr>
          <w:rFonts w:ascii="Book Antiqua" w:hAnsi="Book Antiqua"/>
          <w:lang w:val="es-PR"/>
        </w:rPr>
        <w:t>6</w:t>
      </w:r>
      <w:r w:rsidR="009D6D52" w:rsidRPr="004248F2">
        <w:rPr>
          <w:rFonts w:ascii="Book Antiqua" w:hAnsi="Book Antiqua"/>
          <w:lang w:val="es-PR"/>
        </w:rPr>
        <w:t xml:space="preserve">.- </w:t>
      </w:r>
      <w:r w:rsidR="00951359" w:rsidRPr="004248F2">
        <w:rPr>
          <w:rFonts w:ascii="Book Antiqua" w:hAnsi="Book Antiqua"/>
          <w:lang w:val="es-PR"/>
        </w:rPr>
        <w:t>Vigencia.</w:t>
      </w:r>
    </w:p>
    <w:p w14:paraId="406D960D" w14:textId="59847FB5" w:rsidR="004440CB" w:rsidRPr="002C493E" w:rsidRDefault="00EC5AC0" w:rsidP="00C6488B">
      <w:pPr>
        <w:pStyle w:val="NormalWeb"/>
        <w:spacing w:line="480" w:lineRule="auto"/>
        <w:ind w:firstLine="360"/>
        <w:jc w:val="both"/>
        <w:rPr>
          <w:rFonts w:ascii="Book Antiqua" w:hAnsi="Book Antiqua"/>
          <w:lang w:val="es-PR"/>
        </w:rPr>
      </w:pPr>
      <w:r w:rsidRPr="004248F2">
        <w:rPr>
          <w:rFonts w:ascii="Book Antiqua" w:hAnsi="Book Antiqua"/>
          <w:lang w:val="es-PR"/>
        </w:rPr>
        <w:t>Esta Ley comenzará a regir inmediatamente después de su ap</w:t>
      </w:r>
      <w:r w:rsidRPr="002A142E">
        <w:rPr>
          <w:rFonts w:ascii="Book Antiqua" w:hAnsi="Book Antiqua"/>
          <w:lang w:val="es-PR"/>
        </w:rPr>
        <w:t xml:space="preserve">robación. </w:t>
      </w:r>
    </w:p>
    <w:sectPr w:rsidR="004440CB" w:rsidRPr="002C493E"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BB76" w14:textId="77777777" w:rsidR="00CD42A2" w:rsidRDefault="00CD42A2">
      <w:r>
        <w:separator/>
      </w:r>
    </w:p>
  </w:endnote>
  <w:endnote w:type="continuationSeparator" w:id="0">
    <w:p w14:paraId="48B9C8E1" w14:textId="77777777" w:rsidR="00CD42A2" w:rsidRDefault="00CD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ACA47" w14:textId="77777777" w:rsidR="00CD42A2" w:rsidRDefault="00CD42A2">
      <w:r>
        <w:separator/>
      </w:r>
    </w:p>
  </w:footnote>
  <w:footnote w:type="continuationSeparator" w:id="0">
    <w:p w14:paraId="231A61E1" w14:textId="77777777" w:rsidR="00CD42A2" w:rsidRDefault="00CD4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479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662027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4C46"/>
    <w:rsid w:val="000069DE"/>
    <w:rsid w:val="0000702B"/>
    <w:rsid w:val="00007D7C"/>
    <w:rsid w:val="00014CF3"/>
    <w:rsid w:val="00015708"/>
    <w:rsid w:val="00016153"/>
    <w:rsid w:val="00016585"/>
    <w:rsid w:val="00017811"/>
    <w:rsid w:val="00017D36"/>
    <w:rsid w:val="00020902"/>
    <w:rsid w:val="00020D74"/>
    <w:rsid w:val="00022B08"/>
    <w:rsid w:val="0002397F"/>
    <w:rsid w:val="000243FA"/>
    <w:rsid w:val="00025FD8"/>
    <w:rsid w:val="0002682C"/>
    <w:rsid w:val="000278CD"/>
    <w:rsid w:val="00030BB9"/>
    <w:rsid w:val="00031EC6"/>
    <w:rsid w:val="00032717"/>
    <w:rsid w:val="0003324E"/>
    <w:rsid w:val="0003389C"/>
    <w:rsid w:val="000340B4"/>
    <w:rsid w:val="000359C4"/>
    <w:rsid w:val="000402D2"/>
    <w:rsid w:val="000445DE"/>
    <w:rsid w:val="0004525A"/>
    <w:rsid w:val="00045D84"/>
    <w:rsid w:val="000473DB"/>
    <w:rsid w:val="00053F6B"/>
    <w:rsid w:val="00062686"/>
    <w:rsid w:val="00063522"/>
    <w:rsid w:val="00063B5B"/>
    <w:rsid w:val="00070CD3"/>
    <w:rsid w:val="00070EC7"/>
    <w:rsid w:val="000715A1"/>
    <w:rsid w:val="000718FC"/>
    <w:rsid w:val="0007463C"/>
    <w:rsid w:val="00074AD5"/>
    <w:rsid w:val="00083A93"/>
    <w:rsid w:val="00083F9B"/>
    <w:rsid w:val="000845DE"/>
    <w:rsid w:val="000852C9"/>
    <w:rsid w:val="0008554A"/>
    <w:rsid w:val="00086E41"/>
    <w:rsid w:val="00087C28"/>
    <w:rsid w:val="00091032"/>
    <w:rsid w:val="00092A91"/>
    <w:rsid w:val="0009309C"/>
    <w:rsid w:val="0009350A"/>
    <w:rsid w:val="000944BF"/>
    <w:rsid w:val="000964AF"/>
    <w:rsid w:val="00096F44"/>
    <w:rsid w:val="00097165"/>
    <w:rsid w:val="000A08A9"/>
    <w:rsid w:val="000A0DF0"/>
    <w:rsid w:val="000A146B"/>
    <w:rsid w:val="000A15BC"/>
    <w:rsid w:val="000A589B"/>
    <w:rsid w:val="000A5B23"/>
    <w:rsid w:val="000A6686"/>
    <w:rsid w:val="000B5A1A"/>
    <w:rsid w:val="000B5DE3"/>
    <w:rsid w:val="000B6837"/>
    <w:rsid w:val="000B68F4"/>
    <w:rsid w:val="000C1292"/>
    <w:rsid w:val="000C23BC"/>
    <w:rsid w:val="000C39C1"/>
    <w:rsid w:val="000C66D0"/>
    <w:rsid w:val="000C6A13"/>
    <w:rsid w:val="000C6D67"/>
    <w:rsid w:val="000D018D"/>
    <w:rsid w:val="000D076A"/>
    <w:rsid w:val="000D0BD6"/>
    <w:rsid w:val="000D2DD5"/>
    <w:rsid w:val="000D749B"/>
    <w:rsid w:val="000E19C2"/>
    <w:rsid w:val="000E2356"/>
    <w:rsid w:val="000E2A02"/>
    <w:rsid w:val="000E3604"/>
    <w:rsid w:val="000E3614"/>
    <w:rsid w:val="000E420C"/>
    <w:rsid w:val="000E4281"/>
    <w:rsid w:val="000F0B31"/>
    <w:rsid w:val="000F0E3E"/>
    <w:rsid w:val="000F24EE"/>
    <w:rsid w:val="000F2E75"/>
    <w:rsid w:val="000F2ED7"/>
    <w:rsid w:val="000F3F2A"/>
    <w:rsid w:val="001007BF"/>
    <w:rsid w:val="00102469"/>
    <w:rsid w:val="00102B7A"/>
    <w:rsid w:val="001047D6"/>
    <w:rsid w:val="001101D7"/>
    <w:rsid w:val="0011182F"/>
    <w:rsid w:val="00112016"/>
    <w:rsid w:val="00112211"/>
    <w:rsid w:val="00112295"/>
    <w:rsid w:val="00112AB0"/>
    <w:rsid w:val="00113633"/>
    <w:rsid w:val="00117DBB"/>
    <w:rsid w:val="001213CC"/>
    <w:rsid w:val="00123389"/>
    <w:rsid w:val="00125A6B"/>
    <w:rsid w:val="00130ACF"/>
    <w:rsid w:val="001335BB"/>
    <w:rsid w:val="00134916"/>
    <w:rsid w:val="001351B1"/>
    <w:rsid w:val="001369AB"/>
    <w:rsid w:val="00137429"/>
    <w:rsid w:val="00142521"/>
    <w:rsid w:val="00145C76"/>
    <w:rsid w:val="00146882"/>
    <w:rsid w:val="00147BD9"/>
    <w:rsid w:val="00154CC2"/>
    <w:rsid w:val="00162FD8"/>
    <w:rsid w:val="001633B3"/>
    <w:rsid w:val="0016412B"/>
    <w:rsid w:val="001656C7"/>
    <w:rsid w:val="00167557"/>
    <w:rsid w:val="00167C14"/>
    <w:rsid w:val="001714CA"/>
    <w:rsid w:val="00174024"/>
    <w:rsid w:val="0017507C"/>
    <w:rsid w:val="00181955"/>
    <w:rsid w:val="001822A8"/>
    <w:rsid w:val="00183000"/>
    <w:rsid w:val="00183482"/>
    <w:rsid w:val="00183558"/>
    <w:rsid w:val="001840BC"/>
    <w:rsid w:val="00184389"/>
    <w:rsid w:val="001855CF"/>
    <w:rsid w:val="00192316"/>
    <w:rsid w:val="001923DF"/>
    <w:rsid w:val="0019253F"/>
    <w:rsid w:val="00194905"/>
    <w:rsid w:val="00197549"/>
    <w:rsid w:val="001B031F"/>
    <w:rsid w:val="001B0A8A"/>
    <w:rsid w:val="001B2CCC"/>
    <w:rsid w:val="001B3EF2"/>
    <w:rsid w:val="001B7DFE"/>
    <w:rsid w:val="001C1E7B"/>
    <w:rsid w:val="001C29F0"/>
    <w:rsid w:val="001D0400"/>
    <w:rsid w:val="001D133A"/>
    <w:rsid w:val="001D350F"/>
    <w:rsid w:val="001D539B"/>
    <w:rsid w:val="001E0121"/>
    <w:rsid w:val="001E0E8A"/>
    <w:rsid w:val="001E2596"/>
    <w:rsid w:val="001E443E"/>
    <w:rsid w:val="001E4777"/>
    <w:rsid w:val="001E5BA9"/>
    <w:rsid w:val="001E72BA"/>
    <w:rsid w:val="001F01C9"/>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6E3"/>
    <w:rsid w:val="00221E36"/>
    <w:rsid w:val="00222749"/>
    <w:rsid w:val="002234E0"/>
    <w:rsid w:val="002258F2"/>
    <w:rsid w:val="00225AB8"/>
    <w:rsid w:val="002266AA"/>
    <w:rsid w:val="00226B04"/>
    <w:rsid w:val="00226CD6"/>
    <w:rsid w:val="00230D46"/>
    <w:rsid w:val="00234E2E"/>
    <w:rsid w:val="00235B5F"/>
    <w:rsid w:val="00236A24"/>
    <w:rsid w:val="002370A7"/>
    <w:rsid w:val="00241498"/>
    <w:rsid w:val="0024736B"/>
    <w:rsid w:val="00251830"/>
    <w:rsid w:val="00251906"/>
    <w:rsid w:val="0025618A"/>
    <w:rsid w:val="0026049B"/>
    <w:rsid w:val="002605F2"/>
    <w:rsid w:val="00260857"/>
    <w:rsid w:val="002628AD"/>
    <w:rsid w:val="002639FB"/>
    <w:rsid w:val="00264DD2"/>
    <w:rsid w:val="00264FE6"/>
    <w:rsid w:val="00266239"/>
    <w:rsid w:val="00273A10"/>
    <w:rsid w:val="002802AC"/>
    <w:rsid w:val="002804E9"/>
    <w:rsid w:val="00280A19"/>
    <w:rsid w:val="00280E92"/>
    <w:rsid w:val="00281004"/>
    <w:rsid w:val="0028281B"/>
    <w:rsid w:val="002835B3"/>
    <w:rsid w:val="0028653A"/>
    <w:rsid w:val="0029084A"/>
    <w:rsid w:val="00292E61"/>
    <w:rsid w:val="002A0CB6"/>
    <w:rsid w:val="002A142E"/>
    <w:rsid w:val="002A1743"/>
    <w:rsid w:val="002A2699"/>
    <w:rsid w:val="002A4198"/>
    <w:rsid w:val="002A5A59"/>
    <w:rsid w:val="002A678A"/>
    <w:rsid w:val="002A741A"/>
    <w:rsid w:val="002A7CC6"/>
    <w:rsid w:val="002B542D"/>
    <w:rsid w:val="002B5BC5"/>
    <w:rsid w:val="002B6A73"/>
    <w:rsid w:val="002C493E"/>
    <w:rsid w:val="002C569D"/>
    <w:rsid w:val="002D1629"/>
    <w:rsid w:val="002D1C39"/>
    <w:rsid w:val="002D2BB3"/>
    <w:rsid w:val="002D33F8"/>
    <w:rsid w:val="002D35E5"/>
    <w:rsid w:val="002D3DE9"/>
    <w:rsid w:val="002D4AC8"/>
    <w:rsid w:val="002D553E"/>
    <w:rsid w:val="002D6777"/>
    <w:rsid w:val="002D6A1F"/>
    <w:rsid w:val="002E0D13"/>
    <w:rsid w:val="002E32DF"/>
    <w:rsid w:val="002E4DA0"/>
    <w:rsid w:val="002E6311"/>
    <w:rsid w:val="002E7D69"/>
    <w:rsid w:val="002F07C8"/>
    <w:rsid w:val="002F0CE0"/>
    <w:rsid w:val="002F323E"/>
    <w:rsid w:val="002F3741"/>
    <w:rsid w:val="002F6B02"/>
    <w:rsid w:val="002F6B32"/>
    <w:rsid w:val="002F70CC"/>
    <w:rsid w:val="002F7EFF"/>
    <w:rsid w:val="00300932"/>
    <w:rsid w:val="003022F3"/>
    <w:rsid w:val="003054D0"/>
    <w:rsid w:val="00307743"/>
    <w:rsid w:val="00312AF4"/>
    <w:rsid w:val="003130B4"/>
    <w:rsid w:val="003131B8"/>
    <w:rsid w:val="00313459"/>
    <w:rsid w:val="003138E5"/>
    <w:rsid w:val="003148FA"/>
    <w:rsid w:val="00316163"/>
    <w:rsid w:val="00317390"/>
    <w:rsid w:val="00321146"/>
    <w:rsid w:val="003308A7"/>
    <w:rsid w:val="00330FAF"/>
    <w:rsid w:val="0033347B"/>
    <w:rsid w:val="00333FD2"/>
    <w:rsid w:val="0033533D"/>
    <w:rsid w:val="00341CE0"/>
    <w:rsid w:val="00341E54"/>
    <w:rsid w:val="00341E9D"/>
    <w:rsid w:val="00344670"/>
    <w:rsid w:val="003446A6"/>
    <w:rsid w:val="0034543D"/>
    <w:rsid w:val="0034678D"/>
    <w:rsid w:val="00346C7B"/>
    <w:rsid w:val="00352D5E"/>
    <w:rsid w:val="00354DC7"/>
    <w:rsid w:val="00355743"/>
    <w:rsid w:val="00355C73"/>
    <w:rsid w:val="0036184D"/>
    <w:rsid w:val="003636D6"/>
    <w:rsid w:val="0036618E"/>
    <w:rsid w:val="00367990"/>
    <w:rsid w:val="00367AE3"/>
    <w:rsid w:val="0037167A"/>
    <w:rsid w:val="00372BEC"/>
    <w:rsid w:val="0037333C"/>
    <w:rsid w:val="00373EDF"/>
    <w:rsid w:val="00376391"/>
    <w:rsid w:val="00377079"/>
    <w:rsid w:val="00382158"/>
    <w:rsid w:val="00382C67"/>
    <w:rsid w:val="003841E4"/>
    <w:rsid w:val="00384D2A"/>
    <w:rsid w:val="003856BA"/>
    <w:rsid w:val="00385ABA"/>
    <w:rsid w:val="00390872"/>
    <w:rsid w:val="00396239"/>
    <w:rsid w:val="003A1631"/>
    <w:rsid w:val="003A1B97"/>
    <w:rsid w:val="003A29CB"/>
    <w:rsid w:val="003A3162"/>
    <w:rsid w:val="003A3419"/>
    <w:rsid w:val="003A35F7"/>
    <w:rsid w:val="003A5687"/>
    <w:rsid w:val="003A5D76"/>
    <w:rsid w:val="003A6FB2"/>
    <w:rsid w:val="003A7168"/>
    <w:rsid w:val="003B1E10"/>
    <w:rsid w:val="003B5302"/>
    <w:rsid w:val="003C0CA3"/>
    <w:rsid w:val="003C1E33"/>
    <w:rsid w:val="003C27DB"/>
    <w:rsid w:val="003C3B4E"/>
    <w:rsid w:val="003C7DE4"/>
    <w:rsid w:val="003D2AB8"/>
    <w:rsid w:val="003D45E3"/>
    <w:rsid w:val="003D544B"/>
    <w:rsid w:val="003D7204"/>
    <w:rsid w:val="003E1B1B"/>
    <w:rsid w:val="003E35A9"/>
    <w:rsid w:val="003E44FE"/>
    <w:rsid w:val="003E5F5E"/>
    <w:rsid w:val="003F1E51"/>
    <w:rsid w:val="003F1EF2"/>
    <w:rsid w:val="003F2148"/>
    <w:rsid w:val="003F3E0F"/>
    <w:rsid w:val="003F42E3"/>
    <w:rsid w:val="003F7667"/>
    <w:rsid w:val="00402A01"/>
    <w:rsid w:val="00402B6E"/>
    <w:rsid w:val="004035B3"/>
    <w:rsid w:val="004068C5"/>
    <w:rsid w:val="00407231"/>
    <w:rsid w:val="00410EF7"/>
    <w:rsid w:val="00411757"/>
    <w:rsid w:val="004117FC"/>
    <w:rsid w:val="00414FB6"/>
    <w:rsid w:val="0041514E"/>
    <w:rsid w:val="004168B0"/>
    <w:rsid w:val="00417EF6"/>
    <w:rsid w:val="00420D23"/>
    <w:rsid w:val="004216D0"/>
    <w:rsid w:val="004248F2"/>
    <w:rsid w:val="004261DF"/>
    <w:rsid w:val="004335FA"/>
    <w:rsid w:val="00436E12"/>
    <w:rsid w:val="00436E56"/>
    <w:rsid w:val="0044259F"/>
    <w:rsid w:val="00442961"/>
    <w:rsid w:val="00443447"/>
    <w:rsid w:val="004434E8"/>
    <w:rsid w:val="004440CB"/>
    <w:rsid w:val="00444622"/>
    <w:rsid w:val="004448B3"/>
    <w:rsid w:val="00447CE3"/>
    <w:rsid w:val="004528C2"/>
    <w:rsid w:val="004531BE"/>
    <w:rsid w:val="00454063"/>
    <w:rsid w:val="00455257"/>
    <w:rsid w:val="00460D58"/>
    <w:rsid w:val="00466BF9"/>
    <w:rsid w:val="00470887"/>
    <w:rsid w:val="00470CC1"/>
    <w:rsid w:val="00471EE2"/>
    <w:rsid w:val="00473257"/>
    <w:rsid w:val="0047561F"/>
    <w:rsid w:val="00476E3F"/>
    <w:rsid w:val="00477457"/>
    <w:rsid w:val="00477811"/>
    <w:rsid w:val="00482B16"/>
    <w:rsid w:val="004867B6"/>
    <w:rsid w:val="00487221"/>
    <w:rsid w:val="00487B48"/>
    <w:rsid w:val="00490BB4"/>
    <w:rsid w:val="004929FF"/>
    <w:rsid w:val="004937A0"/>
    <w:rsid w:val="00493FAB"/>
    <w:rsid w:val="004959A3"/>
    <w:rsid w:val="004969A9"/>
    <w:rsid w:val="00497809"/>
    <w:rsid w:val="004A0629"/>
    <w:rsid w:val="004A1508"/>
    <w:rsid w:val="004A32BC"/>
    <w:rsid w:val="004B19C4"/>
    <w:rsid w:val="004B1B5B"/>
    <w:rsid w:val="004B2EDE"/>
    <w:rsid w:val="004B47E7"/>
    <w:rsid w:val="004B7800"/>
    <w:rsid w:val="004C18BD"/>
    <w:rsid w:val="004C342A"/>
    <w:rsid w:val="004C7560"/>
    <w:rsid w:val="004C78BB"/>
    <w:rsid w:val="004D0B94"/>
    <w:rsid w:val="004D469B"/>
    <w:rsid w:val="004D7889"/>
    <w:rsid w:val="004D7AD3"/>
    <w:rsid w:val="004E03A3"/>
    <w:rsid w:val="004E1F83"/>
    <w:rsid w:val="004E1FCC"/>
    <w:rsid w:val="004E6526"/>
    <w:rsid w:val="004E6548"/>
    <w:rsid w:val="004E6A54"/>
    <w:rsid w:val="004E6CA4"/>
    <w:rsid w:val="004F00B5"/>
    <w:rsid w:val="004F0411"/>
    <w:rsid w:val="004F0692"/>
    <w:rsid w:val="004F20BC"/>
    <w:rsid w:val="004F55C0"/>
    <w:rsid w:val="004F5601"/>
    <w:rsid w:val="00500C20"/>
    <w:rsid w:val="00501D75"/>
    <w:rsid w:val="00502835"/>
    <w:rsid w:val="00503108"/>
    <w:rsid w:val="00505770"/>
    <w:rsid w:val="005075DE"/>
    <w:rsid w:val="005105B0"/>
    <w:rsid w:val="00512A06"/>
    <w:rsid w:val="0052400A"/>
    <w:rsid w:val="00524799"/>
    <w:rsid w:val="0052740C"/>
    <w:rsid w:val="00530C0A"/>
    <w:rsid w:val="005315CE"/>
    <w:rsid w:val="00532057"/>
    <w:rsid w:val="0053692D"/>
    <w:rsid w:val="0053702D"/>
    <w:rsid w:val="005370B8"/>
    <w:rsid w:val="005373BB"/>
    <w:rsid w:val="005430BE"/>
    <w:rsid w:val="005451C7"/>
    <w:rsid w:val="00546038"/>
    <w:rsid w:val="00551699"/>
    <w:rsid w:val="00551999"/>
    <w:rsid w:val="00551E16"/>
    <w:rsid w:val="00552EBA"/>
    <w:rsid w:val="0056122B"/>
    <w:rsid w:val="005613C3"/>
    <w:rsid w:val="00561E4B"/>
    <w:rsid w:val="0057108C"/>
    <w:rsid w:val="005722DF"/>
    <w:rsid w:val="0057230F"/>
    <w:rsid w:val="00576ADE"/>
    <w:rsid w:val="00577DC5"/>
    <w:rsid w:val="005837A7"/>
    <w:rsid w:val="00585009"/>
    <w:rsid w:val="005854CF"/>
    <w:rsid w:val="005857DE"/>
    <w:rsid w:val="0058581F"/>
    <w:rsid w:val="005876EF"/>
    <w:rsid w:val="0059017D"/>
    <w:rsid w:val="0059022D"/>
    <w:rsid w:val="00595161"/>
    <w:rsid w:val="0059619E"/>
    <w:rsid w:val="005A0217"/>
    <w:rsid w:val="005A16E7"/>
    <w:rsid w:val="005A1B25"/>
    <w:rsid w:val="005A24EB"/>
    <w:rsid w:val="005A2735"/>
    <w:rsid w:val="005A2D37"/>
    <w:rsid w:val="005A56D2"/>
    <w:rsid w:val="005A67F9"/>
    <w:rsid w:val="005B0143"/>
    <w:rsid w:val="005B050B"/>
    <w:rsid w:val="005B081F"/>
    <w:rsid w:val="005B0E1F"/>
    <w:rsid w:val="005B2AD6"/>
    <w:rsid w:val="005B3218"/>
    <w:rsid w:val="005B7E55"/>
    <w:rsid w:val="005C2578"/>
    <w:rsid w:val="005C58F6"/>
    <w:rsid w:val="005D3705"/>
    <w:rsid w:val="005D69DF"/>
    <w:rsid w:val="005D73DB"/>
    <w:rsid w:val="005D771F"/>
    <w:rsid w:val="005D7788"/>
    <w:rsid w:val="005E0228"/>
    <w:rsid w:val="005E19A1"/>
    <w:rsid w:val="005E574F"/>
    <w:rsid w:val="005F1EE4"/>
    <w:rsid w:val="005F594B"/>
    <w:rsid w:val="005F5980"/>
    <w:rsid w:val="005F7F5B"/>
    <w:rsid w:val="006042AF"/>
    <w:rsid w:val="00604F52"/>
    <w:rsid w:val="00605729"/>
    <w:rsid w:val="00606AD8"/>
    <w:rsid w:val="006110C8"/>
    <w:rsid w:val="00611572"/>
    <w:rsid w:val="006121C8"/>
    <w:rsid w:val="0061467D"/>
    <w:rsid w:val="00615365"/>
    <w:rsid w:val="00617083"/>
    <w:rsid w:val="00625A54"/>
    <w:rsid w:val="00626FAD"/>
    <w:rsid w:val="00632282"/>
    <w:rsid w:val="00640513"/>
    <w:rsid w:val="00641ECD"/>
    <w:rsid w:val="00643702"/>
    <w:rsid w:val="00643D4A"/>
    <w:rsid w:val="00643F6A"/>
    <w:rsid w:val="00645B05"/>
    <w:rsid w:val="006476F7"/>
    <w:rsid w:val="006525B9"/>
    <w:rsid w:val="006534EB"/>
    <w:rsid w:val="00654906"/>
    <w:rsid w:val="00654A03"/>
    <w:rsid w:val="00657938"/>
    <w:rsid w:val="00661FB0"/>
    <w:rsid w:val="00662228"/>
    <w:rsid w:val="00670CDC"/>
    <w:rsid w:val="006716EA"/>
    <w:rsid w:val="00673B43"/>
    <w:rsid w:val="00674D19"/>
    <w:rsid w:val="006767C2"/>
    <w:rsid w:val="00676813"/>
    <w:rsid w:val="0067722A"/>
    <w:rsid w:val="006870A3"/>
    <w:rsid w:val="00692767"/>
    <w:rsid w:val="00692870"/>
    <w:rsid w:val="00692960"/>
    <w:rsid w:val="00692E2D"/>
    <w:rsid w:val="0069431B"/>
    <w:rsid w:val="00695180"/>
    <w:rsid w:val="006A1C7E"/>
    <w:rsid w:val="006A41C9"/>
    <w:rsid w:val="006A799D"/>
    <w:rsid w:val="006A7E84"/>
    <w:rsid w:val="006B08BA"/>
    <w:rsid w:val="006B599D"/>
    <w:rsid w:val="006B6816"/>
    <w:rsid w:val="006B7DB2"/>
    <w:rsid w:val="006C1181"/>
    <w:rsid w:val="006C24FC"/>
    <w:rsid w:val="006C2E12"/>
    <w:rsid w:val="006C3143"/>
    <w:rsid w:val="006C36D8"/>
    <w:rsid w:val="006C4186"/>
    <w:rsid w:val="006C49A6"/>
    <w:rsid w:val="006C5828"/>
    <w:rsid w:val="006C5EEA"/>
    <w:rsid w:val="006C60EE"/>
    <w:rsid w:val="006D514D"/>
    <w:rsid w:val="006D6D91"/>
    <w:rsid w:val="006D79D6"/>
    <w:rsid w:val="006E0040"/>
    <w:rsid w:val="006E0973"/>
    <w:rsid w:val="006E4375"/>
    <w:rsid w:val="006E5117"/>
    <w:rsid w:val="006E5F0F"/>
    <w:rsid w:val="006E612A"/>
    <w:rsid w:val="006F050B"/>
    <w:rsid w:val="006F182F"/>
    <w:rsid w:val="006F40A5"/>
    <w:rsid w:val="006F6807"/>
    <w:rsid w:val="007008F6"/>
    <w:rsid w:val="00701DBC"/>
    <w:rsid w:val="00703A5A"/>
    <w:rsid w:val="00703E64"/>
    <w:rsid w:val="007045E0"/>
    <w:rsid w:val="007103DF"/>
    <w:rsid w:val="00712C7F"/>
    <w:rsid w:val="00713652"/>
    <w:rsid w:val="00714053"/>
    <w:rsid w:val="00714B70"/>
    <w:rsid w:val="00715A1A"/>
    <w:rsid w:val="00716DD5"/>
    <w:rsid w:val="007176AD"/>
    <w:rsid w:val="007176C5"/>
    <w:rsid w:val="00717D74"/>
    <w:rsid w:val="00727672"/>
    <w:rsid w:val="007308D3"/>
    <w:rsid w:val="00730F03"/>
    <w:rsid w:val="007348BB"/>
    <w:rsid w:val="007401E6"/>
    <w:rsid w:val="00745B40"/>
    <w:rsid w:val="00750149"/>
    <w:rsid w:val="00750930"/>
    <w:rsid w:val="00754FC4"/>
    <w:rsid w:val="00755E26"/>
    <w:rsid w:val="00756D06"/>
    <w:rsid w:val="00762497"/>
    <w:rsid w:val="00764EDA"/>
    <w:rsid w:val="00765B7C"/>
    <w:rsid w:val="0076671A"/>
    <w:rsid w:val="00770A42"/>
    <w:rsid w:val="00770BF9"/>
    <w:rsid w:val="007720F8"/>
    <w:rsid w:val="00773C78"/>
    <w:rsid w:val="0078025A"/>
    <w:rsid w:val="00780723"/>
    <w:rsid w:val="00783709"/>
    <w:rsid w:val="00784B6C"/>
    <w:rsid w:val="007851EC"/>
    <w:rsid w:val="007857E4"/>
    <w:rsid w:val="00785CB3"/>
    <w:rsid w:val="00790A86"/>
    <w:rsid w:val="007921E4"/>
    <w:rsid w:val="00792B6C"/>
    <w:rsid w:val="00793362"/>
    <w:rsid w:val="0079383A"/>
    <w:rsid w:val="007941CB"/>
    <w:rsid w:val="00794A45"/>
    <w:rsid w:val="00794C8C"/>
    <w:rsid w:val="007955CF"/>
    <w:rsid w:val="00797FC2"/>
    <w:rsid w:val="007A1063"/>
    <w:rsid w:val="007A2D02"/>
    <w:rsid w:val="007A3587"/>
    <w:rsid w:val="007A3E3E"/>
    <w:rsid w:val="007B0478"/>
    <w:rsid w:val="007B0E4F"/>
    <w:rsid w:val="007B2319"/>
    <w:rsid w:val="007B2A7C"/>
    <w:rsid w:val="007B65DF"/>
    <w:rsid w:val="007B7B06"/>
    <w:rsid w:val="007C118E"/>
    <w:rsid w:val="007C6CF4"/>
    <w:rsid w:val="007D29AD"/>
    <w:rsid w:val="007D2EB4"/>
    <w:rsid w:val="007D5155"/>
    <w:rsid w:val="007D7267"/>
    <w:rsid w:val="007D75B0"/>
    <w:rsid w:val="007E0778"/>
    <w:rsid w:val="007E4E29"/>
    <w:rsid w:val="007E66B2"/>
    <w:rsid w:val="007E6CF2"/>
    <w:rsid w:val="007F0749"/>
    <w:rsid w:val="007F50C6"/>
    <w:rsid w:val="007F7D23"/>
    <w:rsid w:val="00802CEF"/>
    <w:rsid w:val="0080348D"/>
    <w:rsid w:val="00806401"/>
    <w:rsid w:val="0081120D"/>
    <w:rsid w:val="00812B46"/>
    <w:rsid w:val="00815436"/>
    <w:rsid w:val="00815813"/>
    <w:rsid w:val="00816C68"/>
    <w:rsid w:val="008212AB"/>
    <w:rsid w:val="00823396"/>
    <w:rsid w:val="00825BC8"/>
    <w:rsid w:val="00826899"/>
    <w:rsid w:val="0083177E"/>
    <w:rsid w:val="00831F8C"/>
    <w:rsid w:val="00833573"/>
    <w:rsid w:val="00835A9D"/>
    <w:rsid w:val="00836B8C"/>
    <w:rsid w:val="0084380E"/>
    <w:rsid w:val="00843BB4"/>
    <w:rsid w:val="00844FA3"/>
    <w:rsid w:val="00845753"/>
    <w:rsid w:val="008457DF"/>
    <w:rsid w:val="008509BB"/>
    <w:rsid w:val="008543AC"/>
    <w:rsid w:val="00854E7F"/>
    <w:rsid w:val="008567CD"/>
    <w:rsid w:val="00857B83"/>
    <w:rsid w:val="008624F6"/>
    <w:rsid w:val="00864AB9"/>
    <w:rsid w:val="00864D81"/>
    <w:rsid w:val="008671F2"/>
    <w:rsid w:val="00872DBD"/>
    <w:rsid w:val="00874990"/>
    <w:rsid w:val="00874E82"/>
    <w:rsid w:val="0087523A"/>
    <w:rsid w:val="00876B16"/>
    <w:rsid w:val="00877914"/>
    <w:rsid w:val="0088076C"/>
    <w:rsid w:val="00880988"/>
    <w:rsid w:val="00881499"/>
    <w:rsid w:val="00882FE8"/>
    <w:rsid w:val="00884488"/>
    <w:rsid w:val="00890C64"/>
    <w:rsid w:val="008914B1"/>
    <w:rsid w:val="00895040"/>
    <w:rsid w:val="008A08E6"/>
    <w:rsid w:val="008A12D4"/>
    <w:rsid w:val="008A242E"/>
    <w:rsid w:val="008A40E9"/>
    <w:rsid w:val="008A472F"/>
    <w:rsid w:val="008A5768"/>
    <w:rsid w:val="008A7397"/>
    <w:rsid w:val="008A73C3"/>
    <w:rsid w:val="008A788C"/>
    <w:rsid w:val="008B2B31"/>
    <w:rsid w:val="008B596A"/>
    <w:rsid w:val="008B68EF"/>
    <w:rsid w:val="008B7F9A"/>
    <w:rsid w:val="008C0D2F"/>
    <w:rsid w:val="008D1E26"/>
    <w:rsid w:val="008D3E1F"/>
    <w:rsid w:val="008D3FBF"/>
    <w:rsid w:val="008D419D"/>
    <w:rsid w:val="008D43B4"/>
    <w:rsid w:val="008D501F"/>
    <w:rsid w:val="008D5697"/>
    <w:rsid w:val="008D7E7D"/>
    <w:rsid w:val="008E5472"/>
    <w:rsid w:val="008E5DAD"/>
    <w:rsid w:val="008E5F98"/>
    <w:rsid w:val="008E77E7"/>
    <w:rsid w:val="008F0803"/>
    <w:rsid w:val="008F4CA0"/>
    <w:rsid w:val="008F6290"/>
    <w:rsid w:val="00902942"/>
    <w:rsid w:val="009038E8"/>
    <w:rsid w:val="00904089"/>
    <w:rsid w:val="0090529B"/>
    <w:rsid w:val="0090608E"/>
    <w:rsid w:val="009066A8"/>
    <w:rsid w:val="00906D3F"/>
    <w:rsid w:val="00907C97"/>
    <w:rsid w:val="00911355"/>
    <w:rsid w:val="00913881"/>
    <w:rsid w:val="00914599"/>
    <w:rsid w:val="00915ED5"/>
    <w:rsid w:val="0091676C"/>
    <w:rsid w:val="00917E5A"/>
    <w:rsid w:val="009252FE"/>
    <w:rsid w:val="009258AD"/>
    <w:rsid w:val="009258B2"/>
    <w:rsid w:val="00925C6A"/>
    <w:rsid w:val="0093093B"/>
    <w:rsid w:val="0093305C"/>
    <w:rsid w:val="00936169"/>
    <w:rsid w:val="009366D7"/>
    <w:rsid w:val="00941428"/>
    <w:rsid w:val="00943F1B"/>
    <w:rsid w:val="00944448"/>
    <w:rsid w:val="00944ED0"/>
    <w:rsid w:val="00951328"/>
    <w:rsid w:val="00951359"/>
    <w:rsid w:val="009513AB"/>
    <w:rsid w:val="00955ABD"/>
    <w:rsid w:val="00956587"/>
    <w:rsid w:val="009575E0"/>
    <w:rsid w:val="009620B8"/>
    <w:rsid w:val="00962DC1"/>
    <w:rsid w:val="00963AD2"/>
    <w:rsid w:val="00963F1C"/>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607"/>
    <w:rsid w:val="009A5D09"/>
    <w:rsid w:val="009B04D3"/>
    <w:rsid w:val="009B0576"/>
    <w:rsid w:val="009B1B8B"/>
    <w:rsid w:val="009B3606"/>
    <w:rsid w:val="009B6AEA"/>
    <w:rsid w:val="009C07F2"/>
    <w:rsid w:val="009C0B1B"/>
    <w:rsid w:val="009C0EFE"/>
    <w:rsid w:val="009C21BD"/>
    <w:rsid w:val="009C3219"/>
    <w:rsid w:val="009C3C59"/>
    <w:rsid w:val="009D1251"/>
    <w:rsid w:val="009D4E5B"/>
    <w:rsid w:val="009D6D52"/>
    <w:rsid w:val="009D79FE"/>
    <w:rsid w:val="009E07DB"/>
    <w:rsid w:val="009E428E"/>
    <w:rsid w:val="009E4407"/>
    <w:rsid w:val="009E49BE"/>
    <w:rsid w:val="009E4BE7"/>
    <w:rsid w:val="009E57CC"/>
    <w:rsid w:val="009E5FCE"/>
    <w:rsid w:val="009E6DAA"/>
    <w:rsid w:val="009E78D1"/>
    <w:rsid w:val="009F17BE"/>
    <w:rsid w:val="009F17C8"/>
    <w:rsid w:val="009F3764"/>
    <w:rsid w:val="009F441B"/>
    <w:rsid w:val="009F5F5E"/>
    <w:rsid w:val="00A0263F"/>
    <w:rsid w:val="00A02C54"/>
    <w:rsid w:val="00A052C3"/>
    <w:rsid w:val="00A0576C"/>
    <w:rsid w:val="00A105C2"/>
    <w:rsid w:val="00A10F07"/>
    <w:rsid w:val="00A10F52"/>
    <w:rsid w:val="00A11068"/>
    <w:rsid w:val="00A12BB1"/>
    <w:rsid w:val="00A1526A"/>
    <w:rsid w:val="00A157F8"/>
    <w:rsid w:val="00A160AD"/>
    <w:rsid w:val="00A179D7"/>
    <w:rsid w:val="00A202B7"/>
    <w:rsid w:val="00A20413"/>
    <w:rsid w:val="00A23A5F"/>
    <w:rsid w:val="00A2403A"/>
    <w:rsid w:val="00A2456B"/>
    <w:rsid w:val="00A26B79"/>
    <w:rsid w:val="00A275C3"/>
    <w:rsid w:val="00A304E2"/>
    <w:rsid w:val="00A30C65"/>
    <w:rsid w:val="00A333DE"/>
    <w:rsid w:val="00A34E70"/>
    <w:rsid w:val="00A35192"/>
    <w:rsid w:val="00A36B6A"/>
    <w:rsid w:val="00A375DC"/>
    <w:rsid w:val="00A37DBE"/>
    <w:rsid w:val="00A4004D"/>
    <w:rsid w:val="00A41339"/>
    <w:rsid w:val="00A460D6"/>
    <w:rsid w:val="00A52DC6"/>
    <w:rsid w:val="00A53CC1"/>
    <w:rsid w:val="00A54F2F"/>
    <w:rsid w:val="00A5715A"/>
    <w:rsid w:val="00A6299F"/>
    <w:rsid w:val="00A64DBA"/>
    <w:rsid w:val="00A70B17"/>
    <w:rsid w:val="00A70F05"/>
    <w:rsid w:val="00A71E7F"/>
    <w:rsid w:val="00A72859"/>
    <w:rsid w:val="00A82566"/>
    <w:rsid w:val="00A82E85"/>
    <w:rsid w:val="00A84704"/>
    <w:rsid w:val="00A8518A"/>
    <w:rsid w:val="00A8551D"/>
    <w:rsid w:val="00A86A98"/>
    <w:rsid w:val="00A95F68"/>
    <w:rsid w:val="00AA042C"/>
    <w:rsid w:val="00AA0590"/>
    <w:rsid w:val="00AA0756"/>
    <w:rsid w:val="00AA1911"/>
    <w:rsid w:val="00AA30F4"/>
    <w:rsid w:val="00AA69E8"/>
    <w:rsid w:val="00AB572C"/>
    <w:rsid w:val="00AB7756"/>
    <w:rsid w:val="00AC189F"/>
    <w:rsid w:val="00AC2A18"/>
    <w:rsid w:val="00AC48E2"/>
    <w:rsid w:val="00AC4F87"/>
    <w:rsid w:val="00AD016F"/>
    <w:rsid w:val="00AD0937"/>
    <w:rsid w:val="00AD0BF4"/>
    <w:rsid w:val="00AD3847"/>
    <w:rsid w:val="00AE01AB"/>
    <w:rsid w:val="00AE6D1D"/>
    <w:rsid w:val="00AE753C"/>
    <w:rsid w:val="00AE7B2A"/>
    <w:rsid w:val="00AF1B52"/>
    <w:rsid w:val="00B00F6C"/>
    <w:rsid w:val="00B05E6F"/>
    <w:rsid w:val="00B073FB"/>
    <w:rsid w:val="00B07E73"/>
    <w:rsid w:val="00B10F02"/>
    <w:rsid w:val="00B1119F"/>
    <w:rsid w:val="00B12744"/>
    <w:rsid w:val="00B12ED7"/>
    <w:rsid w:val="00B15312"/>
    <w:rsid w:val="00B15C86"/>
    <w:rsid w:val="00B16811"/>
    <w:rsid w:val="00B21806"/>
    <w:rsid w:val="00B21D2E"/>
    <w:rsid w:val="00B22945"/>
    <w:rsid w:val="00B23748"/>
    <w:rsid w:val="00B25771"/>
    <w:rsid w:val="00B26487"/>
    <w:rsid w:val="00B26A65"/>
    <w:rsid w:val="00B26B4D"/>
    <w:rsid w:val="00B30A0E"/>
    <w:rsid w:val="00B31295"/>
    <w:rsid w:val="00B31738"/>
    <w:rsid w:val="00B346D4"/>
    <w:rsid w:val="00B36260"/>
    <w:rsid w:val="00B37F79"/>
    <w:rsid w:val="00B42B2B"/>
    <w:rsid w:val="00B435D1"/>
    <w:rsid w:val="00B43931"/>
    <w:rsid w:val="00B44802"/>
    <w:rsid w:val="00B45612"/>
    <w:rsid w:val="00B513B1"/>
    <w:rsid w:val="00B5345A"/>
    <w:rsid w:val="00B57C91"/>
    <w:rsid w:val="00B61ED4"/>
    <w:rsid w:val="00B65256"/>
    <w:rsid w:val="00B65A70"/>
    <w:rsid w:val="00B6781D"/>
    <w:rsid w:val="00B67B5D"/>
    <w:rsid w:val="00B718CE"/>
    <w:rsid w:val="00B71A87"/>
    <w:rsid w:val="00B72425"/>
    <w:rsid w:val="00B76636"/>
    <w:rsid w:val="00B80368"/>
    <w:rsid w:val="00B825F5"/>
    <w:rsid w:val="00B90186"/>
    <w:rsid w:val="00B91D21"/>
    <w:rsid w:val="00B92AA8"/>
    <w:rsid w:val="00B9461F"/>
    <w:rsid w:val="00B97EA1"/>
    <w:rsid w:val="00BA56B8"/>
    <w:rsid w:val="00BB0EC9"/>
    <w:rsid w:val="00BB32FF"/>
    <w:rsid w:val="00BB55CC"/>
    <w:rsid w:val="00BB59F1"/>
    <w:rsid w:val="00BC2D8C"/>
    <w:rsid w:val="00BC38E1"/>
    <w:rsid w:val="00BD545D"/>
    <w:rsid w:val="00BD753C"/>
    <w:rsid w:val="00BE0F1A"/>
    <w:rsid w:val="00BE317C"/>
    <w:rsid w:val="00BE3884"/>
    <w:rsid w:val="00BE74DD"/>
    <w:rsid w:val="00BF2436"/>
    <w:rsid w:val="00BF307C"/>
    <w:rsid w:val="00BF453B"/>
    <w:rsid w:val="00BF528A"/>
    <w:rsid w:val="00C015E5"/>
    <w:rsid w:val="00C03A03"/>
    <w:rsid w:val="00C03B36"/>
    <w:rsid w:val="00C03C50"/>
    <w:rsid w:val="00C04A68"/>
    <w:rsid w:val="00C06414"/>
    <w:rsid w:val="00C06432"/>
    <w:rsid w:val="00C06478"/>
    <w:rsid w:val="00C10652"/>
    <w:rsid w:val="00C1146B"/>
    <w:rsid w:val="00C12FBA"/>
    <w:rsid w:val="00C13D34"/>
    <w:rsid w:val="00C156E8"/>
    <w:rsid w:val="00C15BBB"/>
    <w:rsid w:val="00C16AC1"/>
    <w:rsid w:val="00C20E5D"/>
    <w:rsid w:val="00C21480"/>
    <w:rsid w:val="00C25880"/>
    <w:rsid w:val="00C26694"/>
    <w:rsid w:val="00C30075"/>
    <w:rsid w:val="00C31980"/>
    <w:rsid w:val="00C32362"/>
    <w:rsid w:val="00C328A8"/>
    <w:rsid w:val="00C32E26"/>
    <w:rsid w:val="00C350A6"/>
    <w:rsid w:val="00C40481"/>
    <w:rsid w:val="00C423AB"/>
    <w:rsid w:val="00C42FD9"/>
    <w:rsid w:val="00C43229"/>
    <w:rsid w:val="00C43B02"/>
    <w:rsid w:val="00C448EC"/>
    <w:rsid w:val="00C450E6"/>
    <w:rsid w:val="00C46A3C"/>
    <w:rsid w:val="00C52090"/>
    <w:rsid w:val="00C5251E"/>
    <w:rsid w:val="00C53B63"/>
    <w:rsid w:val="00C54EB6"/>
    <w:rsid w:val="00C550AE"/>
    <w:rsid w:val="00C6363A"/>
    <w:rsid w:val="00C644C0"/>
    <w:rsid w:val="00C6488B"/>
    <w:rsid w:val="00C74179"/>
    <w:rsid w:val="00C82DF1"/>
    <w:rsid w:val="00C84887"/>
    <w:rsid w:val="00C916A3"/>
    <w:rsid w:val="00C93816"/>
    <w:rsid w:val="00C95F18"/>
    <w:rsid w:val="00C96E75"/>
    <w:rsid w:val="00C97B23"/>
    <w:rsid w:val="00CA1C45"/>
    <w:rsid w:val="00CA5570"/>
    <w:rsid w:val="00CA5597"/>
    <w:rsid w:val="00CA687F"/>
    <w:rsid w:val="00CA7FD0"/>
    <w:rsid w:val="00CB1C7C"/>
    <w:rsid w:val="00CB45DD"/>
    <w:rsid w:val="00CC163E"/>
    <w:rsid w:val="00CC43E3"/>
    <w:rsid w:val="00CC5791"/>
    <w:rsid w:val="00CC5DC6"/>
    <w:rsid w:val="00CD4238"/>
    <w:rsid w:val="00CD42A2"/>
    <w:rsid w:val="00CD752E"/>
    <w:rsid w:val="00CD7BA6"/>
    <w:rsid w:val="00CE045B"/>
    <w:rsid w:val="00CE1A05"/>
    <w:rsid w:val="00CE21F4"/>
    <w:rsid w:val="00CE2B50"/>
    <w:rsid w:val="00CE3D9A"/>
    <w:rsid w:val="00CE5968"/>
    <w:rsid w:val="00CE59CA"/>
    <w:rsid w:val="00CE5B2E"/>
    <w:rsid w:val="00CE7958"/>
    <w:rsid w:val="00CF007A"/>
    <w:rsid w:val="00CF0FC7"/>
    <w:rsid w:val="00CF11F2"/>
    <w:rsid w:val="00CF1CD6"/>
    <w:rsid w:val="00CF2A44"/>
    <w:rsid w:val="00CF3AEC"/>
    <w:rsid w:val="00CF3D43"/>
    <w:rsid w:val="00CF3FD7"/>
    <w:rsid w:val="00CF4BDD"/>
    <w:rsid w:val="00CF4F7C"/>
    <w:rsid w:val="00CF5975"/>
    <w:rsid w:val="00CF5B9C"/>
    <w:rsid w:val="00CF6A0A"/>
    <w:rsid w:val="00CF72A0"/>
    <w:rsid w:val="00D008E3"/>
    <w:rsid w:val="00D03D24"/>
    <w:rsid w:val="00D04D26"/>
    <w:rsid w:val="00D064A3"/>
    <w:rsid w:val="00D072AC"/>
    <w:rsid w:val="00D12ABE"/>
    <w:rsid w:val="00D13A31"/>
    <w:rsid w:val="00D1510B"/>
    <w:rsid w:val="00D170F5"/>
    <w:rsid w:val="00D20149"/>
    <w:rsid w:val="00D20B4F"/>
    <w:rsid w:val="00D21A78"/>
    <w:rsid w:val="00D21B7D"/>
    <w:rsid w:val="00D22301"/>
    <w:rsid w:val="00D2232D"/>
    <w:rsid w:val="00D22879"/>
    <w:rsid w:val="00D26772"/>
    <w:rsid w:val="00D31A83"/>
    <w:rsid w:val="00D3313C"/>
    <w:rsid w:val="00D40E3C"/>
    <w:rsid w:val="00D41DE6"/>
    <w:rsid w:val="00D437E8"/>
    <w:rsid w:val="00D45BE6"/>
    <w:rsid w:val="00D45DEB"/>
    <w:rsid w:val="00D45DF5"/>
    <w:rsid w:val="00D51AEE"/>
    <w:rsid w:val="00D52671"/>
    <w:rsid w:val="00D52C2D"/>
    <w:rsid w:val="00D5333A"/>
    <w:rsid w:val="00D53D0A"/>
    <w:rsid w:val="00D53D2A"/>
    <w:rsid w:val="00D5576D"/>
    <w:rsid w:val="00D5582F"/>
    <w:rsid w:val="00D57625"/>
    <w:rsid w:val="00D6072F"/>
    <w:rsid w:val="00D64548"/>
    <w:rsid w:val="00D67124"/>
    <w:rsid w:val="00D70702"/>
    <w:rsid w:val="00D71C54"/>
    <w:rsid w:val="00D72AF2"/>
    <w:rsid w:val="00D73B23"/>
    <w:rsid w:val="00D74E86"/>
    <w:rsid w:val="00D8156A"/>
    <w:rsid w:val="00D83BC9"/>
    <w:rsid w:val="00D86CE1"/>
    <w:rsid w:val="00D90525"/>
    <w:rsid w:val="00D91BA3"/>
    <w:rsid w:val="00D91BE0"/>
    <w:rsid w:val="00D92274"/>
    <w:rsid w:val="00D9284A"/>
    <w:rsid w:val="00D92FCC"/>
    <w:rsid w:val="00D9617F"/>
    <w:rsid w:val="00D9688A"/>
    <w:rsid w:val="00DA0428"/>
    <w:rsid w:val="00DA1997"/>
    <w:rsid w:val="00DA4333"/>
    <w:rsid w:val="00DA5154"/>
    <w:rsid w:val="00DA53D8"/>
    <w:rsid w:val="00DA670C"/>
    <w:rsid w:val="00DB2015"/>
    <w:rsid w:val="00DB431B"/>
    <w:rsid w:val="00DB61A2"/>
    <w:rsid w:val="00DB6691"/>
    <w:rsid w:val="00DB7FA6"/>
    <w:rsid w:val="00DC0EF9"/>
    <w:rsid w:val="00DC2E72"/>
    <w:rsid w:val="00DC4D2E"/>
    <w:rsid w:val="00DC4D7D"/>
    <w:rsid w:val="00DC560B"/>
    <w:rsid w:val="00DC689C"/>
    <w:rsid w:val="00DC6C3F"/>
    <w:rsid w:val="00DC7877"/>
    <w:rsid w:val="00DD078F"/>
    <w:rsid w:val="00DD3CA3"/>
    <w:rsid w:val="00DD4F06"/>
    <w:rsid w:val="00DD5943"/>
    <w:rsid w:val="00DD5A34"/>
    <w:rsid w:val="00DD6772"/>
    <w:rsid w:val="00DE1D23"/>
    <w:rsid w:val="00DE4BA9"/>
    <w:rsid w:val="00DF06F4"/>
    <w:rsid w:val="00DF5113"/>
    <w:rsid w:val="00DF53D7"/>
    <w:rsid w:val="00DF5BE8"/>
    <w:rsid w:val="00E00379"/>
    <w:rsid w:val="00E01619"/>
    <w:rsid w:val="00E01775"/>
    <w:rsid w:val="00E02624"/>
    <w:rsid w:val="00E02EF8"/>
    <w:rsid w:val="00E06AC2"/>
    <w:rsid w:val="00E06E31"/>
    <w:rsid w:val="00E070AE"/>
    <w:rsid w:val="00E07F22"/>
    <w:rsid w:val="00E1061C"/>
    <w:rsid w:val="00E10C20"/>
    <w:rsid w:val="00E11CAC"/>
    <w:rsid w:val="00E12473"/>
    <w:rsid w:val="00E144E3"/>
    <w:rsid w:val="00E20B29"/>
    <w:rsid w:val="00E215A9"/>
    <w:rsid w:val="00E2169E"/>
    <w:rsid w:val="00E21EF1"/>
    <w:rsid w:val="00E2470D"/>
    <w:rsid w:val="00E26FCA"/>
    <w:rsid w:val="00E309B3"/>
    <w:rsid w:val="00E35C2F"/>
    <w:rsid w:val="00E36FB5"/>
    <w:rsid w:val="00E404CB"/>
    <w:rsid w:val="00E43449"/>
    <w:rsid w:val="00E45EB2"/>
    <w:rsid w:val="00E47B18"/>
    <w:rsid w:val="00E52618"/>
    <w:rsid w:val="00E5324A"/>
    <w:rsid w:val="00E54169"/>
    <w:rsid w:val="00E54625"/>
    <w:rsid w:val="00E5506D"/>
    <w:rsid w:val="00E57A75"/>
    <w:rsid w:val="00E60B6C"/>
    <w:rsid w:val="00E71D57"/>
    <w:rsid w:val="00E73216"/>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4B84"/>
    <w:rsid w:val="00EB5220"/>
    <w:rsid w:val="00EB5784"/>
    <w:rsid w:val="00EB6C13"/>
    <w:rsid w:val="00EB70EC"/>
    <w:rsid w:val="00EB72F7"/>
    <w:rsid w:val="00EC01DF"/>
    <w:rsid w:val="00EC0A21"/>
    <w:rsid w:val="00EC23C9"/>
    <w:rsid w:val="00EC2DE4"/>
    <w:rsid w:val="00EC4766"/>
    <w:rsid w:val="00EC58B2"/>
    <w:rsid w:val="00EC5AC0"/>
    <w:rsid w:val="00EC5B06"/>
    <w:rsid w:val="00EC5DC6"/>
    <w:rsid w:val="00EC6B42"/>
    <w:rsid w:val="00EC7A27"/>
    <w:rsid w:val="00ED0E24"/>
    <w:rsid w:val="00ED0F07"/>
    <w:rsid w:val="00ED15A1"/>
    <w:rsid w:val="00ED55F8"/>
    <w:rsid w:val="00ED5BCB"/>
    <w:rsid w:val="00ED6D95"/>
    <w:rsid w:val="00EE0250"/>
    <w:rsid w:val="00EE51A5"/>
    <w:rsid w:val="00EE676B"/>
    <w:rsid w:val="00EE7C20"/>
    <w:rsid w:val="00EF0926"/>
    <w:rsid w:val="00EF3841"/>
    <w:rsid w:val="00F01B57"/>
    <w:rsid w:val="00F04267"/>
    <w:rsid w:val="00F10CF1"/>
    <w:rsid w:val="00F12F69"/>
    <w:rsid w:val="00F15E20"/>
    <w:rsid w:val="00F22D17"/>
    <w:rsid w:val="00F23B4B"/>
    <w:rsid w:val="00F2461D"/>
    <w:rsid w:val="00F25F9E"/>
    <w:rsid w:val="00F260B0"/>
    <w:rsid w:val="00F265A1"/>
    <w:rsid w:val="00F27B2B"/>
    <w:rsid w:val="00F35844"/>
    <w:rsid w:val="00F35C79"/>
    <w:rsid w:val="00F4030B"/>
    <w:rsid w:val="00F41C03"/>
    <w:rsid w:val="00F41FF9"/>
    <w:rsid w:val="00F44704"/>
    <w:rsid w:val="00F47517"/>
    <w:rsid w:val="00F507CD"/>
    <w:rsid w:val="00F51232"/>
    <w:rsid w:val="00F521EA"/>
    <w:rsid w:val="00F55627"/>
    <w:rsid w:val="00F559F6"/>
    <w:rsid w:val="00F579A1"/>
    <w:rsid w:val="00F62046"/>
    <w:rsid w:val="00F62CDB"/>
    <w:rsid w:val="00F6515C"/>
    <w:rsid w:val="00F660B4"/>
    <w:rsid w:val="00F679A8"/>
    <w:rsid w:val="00F67D90"/>
    <w:rsid w:val="00F71078"/>
    <w:rsid w:val="00F744CA"/>
    <w:rsid w:val="00F7565E"/>
    <w:rsid w:val="00F75DDA"/>
    <w:rsid w:val="00F76623"/>
    <w:rsid w:val="00F83DA7"/>
    <w:rsid w:val="00F87B4D"/>
    <w:rsid w:val="00F94E52"/>
    <w:rsid w:val="00F974DF"/>
    <w:rsid w:val="00FA0722"/>
    <w:rsid w:val="00FA29E1"/>
    <w:rsid w:val="00FB1D65"/>
    <w:rsid w:val="00FB210F"/>
    <w:rsid w:val="00FB4A97"/>
    <w:rsid w:val="00FB788A"/>
    <w:rsid w:val="00FC10ED"/>
    <w:rsid w:val="00FC2004"/>
    <w:rsid w:val="00FC2051"/>
    <w:rsid w:val="00FC2149"/>
    <w:rsid w:val="00FC3107"/>
    <w:rsid w:val="00FC35DF"/>
    <w:rsid w:val="00FC5DD3"/>
    <w:rsid w:val="00FC614E"/>
    <w:rsid w:val="00FC72BB"/>
    <w:rsid w:val="00FC7723"/>
    <w:rsid w:val="00FD010D"/>
    <w:rsid w:val="00FD0D36"/>
    <w:rsid w:val="00FD11D7"/>
    <w:rsid w:val="00FD615F"/>
    <w:rsid w:val="00FD6EF0"/>
    <w:rsid w:val="00FE05CB"/>
    <w:rsid w:val="00FE2983"/>
    <w:rsid w:val="00FE2E08"/>
    <w:rsid w:val="00FE43FB"/>
    <w:rsid w:val="00FE7974"/>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iPriority w:val="9"/>
    <w:unhideWhenUsed/>
    <w:qFormat/>
    <w:rsid w:val="006534EB"/>
    <w:pPr>
      <w:keepNext/>
      <w:keepLines/>
      <w:spacing w:before="80" w:after="40"/>
      <w:outlineLvl w:val="3"/>
    </w:pPr>
    <w:rPr>
      <w:rFonts w:asciiTheme="minorHAnsi" w:eastAsiaTheme="majorEastAsia" w:hAnsiTheme="min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 w:type="character" w:customStyle="1" w:styleId="Heading4Char">
    <w:name w:val="Heading 4 Char"/>
    <w:basedOn w:val="DefaultParagraphFont"/>
    <w:link w:val="Heading4"/>
    <w:uiPriority w:val="9"/>
    <w:semiHidden/>
    <w:rsid w:val="006534EB"/>
    <w:rPr>
      <w:rFonts w:asciiTheme="minorHAnsi" w:eastAsiaTheme="majorEastAsia" w:hAnsiTheme="minorHAnsi" w:cstheme="majorBidi"/>
      <w:i/>
      <w:iCs/>
      <w:color w:val="0F4761"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4SQX5P7U7WPY-958212181-822506</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https://senpr.sharepoint.com/sites/obralegislativa/_layouts/15/DocIdRedir.aspx?ID=4SQX5P7U7WPY-958212181-822506</Url>
      <Description>4SQX5P7U7WPY-958212181-822506</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3.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4.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5.xml><?xml version="1.0" encoding="utf-8"?>
<ds:datastoreItem xmlns:ds="http://schemas.openxmlformats.org/officeDocument/2006/customXml" ds:itemID="{6764E4AF-A17D-42C2-80D7-DB3B6A81DC99}"/>
</file>

<file path=customXml/itemProps6.xml><?xml version="1.0" encoding="utf-8"?>
<ds:datastoreItem xmlns:ds="http://schemas.openxmlformats.org/officeDocument/2006/customXml" ds:itemID="{8B3E59C4-19D5-4D4D-8584-06EF4D8CD21B}"/>
</file>

<file path=docProps/app.xml><?xml version="1.0" encoding="utf-8"?>
<Properties xmlns="http://schemas.openxmlformats.org/officeDocument/2006/extended-properties" xmlns:vt="http://schemas.openxmlformats.org/officeDocument/2006/docPropsVTypes">
  <Template>Medida-V2005</Template>
  <TotalTime>4</TotalTime>
  <Pages>6</Pages>
  <Words>1221</Words>
  <Characters>7672</Characters>
  <Application>Microsoft Office Word</Application>
  <DocSecurity>0</DocSecurity>
  <Lines>142</Lines>
  <Paragraphs>52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5</cp:revision>
  <cp:lastPrinted>2021-05-04T12:09:00Z</cp:lastPrinted>
  <dcterms:created xsi:type="dcterms:W3CDTF">2026-01-14T14:00:00Z</dcterms:created>
  <dcterms:modified xsi:type="dcterms:W3CDTF">2026-01-14T19:52:00Z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b84fcebe-61da-4fc9-b305-2d18c879d924</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