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1B241F">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66D63E6E" w:rsidR="0000702B" w:rsidRPr="00B05E6F" w:rsidRDefault="0000702B" w:rsidP="001B241F">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2F4678">
        <w:rPr>
          <w:rFonts w:ascii="Book Antiqua" w:hAnsi="Book Antiqua"/>
          <w:b/>
          <w:sz w:val="52"/>
          <w:lang w:val="es-PR"/>
        </w:rPr>
        <w:t>956</w:t>
      </w:r>
    </w:p>
    <w:p w14:paraId="0A885B68" w14:textId="3BC68260" w:rsidR="0000702B" w:rsidRPr="00B05E6F" w:rsidRDefault="002F4678" w:rsidP="001B241F">
      <w:pPr>
        <w:spacing w:line="360" w:lineRule="auto"/>
        <w:jc w:val="center"/>
        <w:rPr>
          <w:rFonts w:ascii="Book Antiqua" w:hAnsi="Book Antiqua"/>
          <w:lang w:val="es-PR"/>
        </w:rPr>
      </w:pPr>
      <w:bookmarkStart w:id="3" w:name="_Hlk183037684"/>
      <w:r>
        <w:rPr>
          <w:rFonts w:ascii="Book Antiqua" w:hAnsi="Book Antiqua"/>
          <w:lang w:val="es-PR"/>
        </w:rPr>
        <w:t>14</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1B241F">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34105B94" w14:textId="40F3E3CB" w:rsidR="00A202B7" w:rsidRPr="00B05E6F" w:rsidRDefault="0000702B" w:rsidP="001B241F">
      <w:pPr>
        <w:spacing w:line="360" w:lineRule="auto"/>
        <w:jc w:val="center"/>
        <w:rPr>
          <w:rFonts w:ascii="Book Antiqua" w:hAnsi="Book Antiqua"/>
          <w:i/>
          <w:iCs/>
          <w:szCs w:val="24"/>
          <w:lang w:val="es-PR"/>
        </w:rPr>
      </w:pPr>
      <w:r w:rsidRPr="00B05E6F">
        <w:rPr>
          <w:rFonts w:ascii="Book Antiqua" w:hAnsi="Book Antiqua"/>
          <w:i/>
          <w:lang w:val="es-PR"/>
        </w:rPr>
        <w:t>Referido a</w:t>
      </w:r>
      <w:r w:rsidR="001B241F">
        <w:rPr>
          <w:rFonts w:ascii="Book Antiqua" w:hAnsi="Book Antiqua"/>
          <w:i/>
          <w:lang w:val="es-PR"/>
        </w:rPr>
        <w:t xml:space="preserve"> la Comisión de Salud</w:t>
      </w:r>
    </w:p>
    <w:p w14:paraId="729606B8" w14:textId="12DBFB13" w:rsidR="00A202B7" w:rsidRPr="00B05E6F" w:rsidRDefault="00A202B7" w:rsidP="00915ED5">
      <w:pPr>
        <w:spacing w:line="360" w:lineRule="auto"/>
        <w:jc w:val="both"/>
        <w:rPr>
          <w:rFonts w:ascii="Book Antiqua" w:hAnsi="Book Antiqua"/>
          <w:i/>
          <w:iCs/>
          <w:sz w:val="4"/>
          <w:szCs w:val="4"/>
          <w:lang w:val="es-PR"/>
        </w:rPr>
      </w:pPr>
    </w:p>
    <w:p w14:paraId="008CA567" w14:textId="3C2DFEA8"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07F9362C"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7CD4EEB3" w14:textId="77777777" w:rsidR="00367990" w:rsidRPr="00913881" w:rsidRDefault="00367990" w:rsidP="001B241F">
      <w:pPr>
        <w:pStyle w:val="NormalWeb"/>
        <w:ind w:left="540" w:hanging="540"/>
        <w:jc w:val="both"/>
        <w:rPr>
          <w:rFonts w:ascii="Book Antiqua" w:hAnsi="Book Antiqua"/>
          <w:lang w:val="es-PR"/>
        </w:rPr>
      </w:pPr>
      <w:r w:rsidRPr="00913881">
        <w:rPr>
          <w:rFonts w:ascii="Book Antiqua" w:hAnsi="Book Antiqua"/>
          <w:lang w:val="es-PR"/>
        </w:rPr>
        <w:t>Para enmendar la Sección 3 del Artículo VI de la Ley Núm. 72 de 7 de septiembre de 1993, según enmendada, conocida como “Ley de la Administración de Seguros de Salud de Puerto Rico”, añadiendo un nuevo inciso (m) que incluya en el plan de salud “Vital” a los menores de 21 años con discapacidades cognitivas, físicas, fisiológicas o complejas, y extienda la cobertura de servicios de salud en el hogar a esta población; y para otros fines relacionados.</w:t>
      </w:r>
    </w:p>
    <w:p w14:paraId="5A030C57" w14:textId="77777777" w:rsidR="00183482" w:rsidRDefault="00183482" w:rsidP="00B05E6F">
      <w:pPr>
        <w:jc w:val="center"/>
        <w:rPr>
          <w:rFonts w:ascii="Book Antiqua" w:hAnsi="Book Antiqua"/>
          <w:b/>
          <w:bCs/>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1B241F" w:rsidRDefault="0025618A" w:rsidP="000715A1">
      <w:pPr>
        <w:spacing w:line="360" w:lineRule="auto"/>
        <w:jc w:val="both"/>
        <w:rPr>
          <w:rFonts w:ascii="Book Antiqua" w:hAnsi="Book Antiqua"/>
          <w:sz w:val="12"/>
          <w:szCs w:val="12"/>
          <w:lang w:val="es-PR"/>
        </w:rPr>
      </w:pPr>
    </w:p>
    <w:p w14:paraId="6B58B82C" w14:textId="77777777" w:rsidR="00DB7FA6" w:rsidRPr="009C21BD" w:rsidRDefault="00DB7FA6" w:rsidP="009C21BD">
      <w:pPr>
        <w:pStyle w:val="NormalWeb"/>
        <w:spacing w:line="360" w:lineRule="auto"/>
        <w:ind w:firstLine="720"/>
        <w:jc w:val="both"/>
        <w:rPr>
          <w:rFonts w:ascii="Book Antiqua" w:hAnsi="Book Antiqua"/>
          <w:lang w:val="es-PR"/>
        </w:rPr>
      </w:pPr>
      <w:r w:rsidRPr="009C21BD">
        <w:rPr>
          <w:rFonts w:ascii="Book Antiqua" w:hAnsi="Book Antiqua"/>
          <w:lang w:val="es-PR"/>
        </w:rPr>
        <w:t>El plan de salud “Vital” del Gobierno de Puerto Rico, administrado por la Administración de Seguros de Salud (ASES), provee cobertura esencial de salud física y mental a más de 1.6 millones de residentes, incluyendo servicios preventivos, hospitalarios y especializados. Sin embargo, la población menor de 21 años con discapacidades cognitivas, físicas, fisiológicas o complejas (condiciones graves que requieren cuidados intensivos y continuos) enfrenta barreras significativas en el acceso a servicios integrales y domiciliarios, lo que afecta su calidad de vida, desarrollo y dignidad.</w:t>
      </w:r>
    </w:p>
    <w:p w14:paraId="459E726F" w14:textId="77777777" w:rsidR="00DB7FA6" w:rsidRPr="009C21BD" w:rsidRDefault="00DB7FA6" w:rsidP="009C21BD">
      <w:pPr>
        <w:pStyle w:val="NormalWeb"/>
        <w:spacing w:line="360" w:lineRule="auto"/>
        <w:ind w:firstLine="720"/>
        <w:jc w:val="both"/>
        <w:rPr>
          <w:rFonts w:ascii="Book Antiqua" w:hAnsi="Book Antiqua"/>
          <w:lang w:val="es-PR"/>
        </w:rPr>
      </w:pPr>
      <w:r w:rsidRPr="009C21BD">
        <w:rPr>
          <w:rFonts w:ascii="Book Antiqua" w:hAnsi="Book Antiqua"/>
          <w:lang w:val="es-PR"/>
        </w:rPr>
        <w:t xml:space="preserve">La Ley Núm. 72-1993 establece en su Sección 3 del Artículo VI los beneficiarios elegibles del plan de salud mediante incisos alfabéticos, pero no incluye explícitamente a esta población vulnerable ni extiende servicios en el hogar (home </w:t>
      </w:r>
      <w:proofErr w:type="spellStart"/>
      <w:r w:rsidRPr="009C21BD">
        <w:rPr>
          <w:rFonts w:ascii="Book Antiqua" w:hAnsi="Book Antiqua"/>
          <w:lang w:val="es-PR"/>
        </w:rPr>
        <w:t>health</w:t>
      </w:r>
      <w:proofErr w:type="spellEnd"/>
      <w:r w:rsidRPr="009C21BD">
        <w:rPr>
          <w:rFonts w:ascii="Book Antiqua" w:hAnsi="Book Antiqua"/>
          <w:lang w:val="es-PR"/>
        </w:rPr>
        <w:t xml:space="preserve"> </w:t>
      </w:r>
      <w:proofErr w:type="spellStart"/>
      <w:r w:rsidRPr="009C21BD">
        <w:rPr>
          <w:rFonts w:ascii="Book Antiqua" w:hAnsi="Book Antiqua"/>
          <w:lang w:val="es-PR"/>
        </w:rPr>
        <w:t>services</w:t>
      </w:r>
      <w:proofErr w:type="spellEnd"/>
      <w:r w:rsidRPr="009C21BD">
        <w:rPr>
          <w:rFonts w:ascii="Book Antiqua" w:hAnsi="Book Antiqua"/>
          <w:lang w:val="es-PR"/>
        </w:rPr>
        <w:t xml:space="preserve">) de </w:t>
      </w:r>
      <w:r w:rsidRPr="009C21BD">
        <w:rPr>
          <w:rFonts w:ascii="Book Antiqua" w:hAnsi="Book Antiqua"/>
          <w:lang w:val="es-PR"/>
        </w:rPr>
        <w:lastRenderedPageBreak/>
        <w:t>manera obligatoria para discapacidades complejas en menores. Esto genera desigualdades, sobrecarga familiar y dependencia de recursos limitados, contraviniendo la política pública de inclusión plena (Ley Núm. 238-2004, Carta de Derechos de Personas con Impedimentos) y protecciones federales (ADA y Medicaid).</w:t>
      </w:r>
    </w:p>
    <w:p w14:paraId="1B8499E2" w14:textId="77777777" w:rsidR="0003324E" w:rsidRPr="009C21BD" w:rsidRDefault="0003324E" w:rsidP="009C21BD">
      <w:pPr>
        <w:pStyle w:val="NormalWeb"/>
        <w:spacing w:line="360" w:lineRule="auto"/>
        <w:ind w:firstLine="360"/>
        <w:jc w:val="both"/>
        <w:rPr>
          <w:rFonts w:ascii="Book Antiqua" w:hAnsi="Book Antiqua"/>
          <w:lang w:val="es-PR"/>
        </w:rPr>
      </w:pPr>
      <w:r w:rsidRPr="009C21BD">
        <w:rPr>
          <w:rFonts w:ascii="Book Antiqua" w:hAnsi="Book Antiqua"/>
          <w:lang w:val="es-PR"/>
        </w:rPr>
        <w:t>Esta medida enmienda la Sección 3 del Artículo VI añadiendo un nuevo inciso (m) para:</w:t>
      </w:r>
    </w:p>
    <w:p w14:paraId="4910429A" w14:textId="77777777" w:rsidR="0003324E" w:rsidRPr="009C21BD" w:rsidRDefault="0003324E" w:rsidP="009C21BD">
      <w:pPr>
        <w:numPr>
          <w:ilvl w:val="0"/>
          <w:numId w:val="49"/>
        </w:numPr>
        <w:spacing w:before="100" w:beforeAutospacing="1" w:after="100" w:afterAutospacing="1" w:line="360" w:lineRule="auto"/>
        <w:jc w:val="both"/>
        <w:rPr>
          <w:rFonts w:ascii="Book Antiqua" w:hAnsi="Book Antiqua"/>
          <w:lang w:val="es-PR"/>
        </w:rPr>
      </w:pPr>
      <w:r w:rsidRPr="009C21BD">
        <w:rPr>
          <w:rFonts w:ascii="Book Antiqua" w:hAnsi="Book Antiqua"/>
          <w:lang w:val="es-PR"/>
        </w:rPr>
        <w:t>Incluir obligatoriamente a menores de 21 años con discapacidades complejas como beneficiarios de Vital.</w:t>
      </w:r>
    </w:p>
    <w:p w14:paraId="0FD7DD13" w14:textId="77777777" w:rsidR="0003324E" w:rsidRPr="009C21BD" w:rsidRDefault="0003324E" w:rsidP="009C21BD">
      <w:pPr>
        <w:numPr>
          <w:ilvl w:val="0"/>
          <w:numId w:val="49"/>
        </w:numPr>
        <w:spacing w:before="100" w:beforeAutospacing="1" w:after="100" w:afterAutospacing="1" w:line="360" w:lineRule="auto"/>
        <w:jc w:val="both"/>
        <w:rPr>
          <w:rFonts w:ascii="Book Antiqua" w:hAnsi="Book Antiqua"/>
          <w:lang w:val="es-PR"/>
        </w:rPr>
      </w:pPr>
      <w:r w:rsidRPr="009C21BD">
        <w:rPr>
          <w:rFonts w:ascii="Book Antiqua" w:hAnsi="Book Antiqua"/>
          <w:lang w:val="es-PR"/>
        </w:rPr>
        <w:t>Extender servicios de salud en el hogar (enfermería especializada, terapia física/ocupacional/específica, equipos médicos domiciliarios y monitoreo continuo) como beneficio esencial.</w:t>
      </w:r>
    </w:p>
    <w:p w14:paraId="6748CE2F" w14:textId="77777777" w:rsidR="0003324E" w:rsidRPr="009C21BD" w:rsidRDefault="0003324E" w:rsidP="009C21BD">
      <w:pPr>
        <w:numPr>
          <w:ilvl w:val="0"/>
          <w:numId w:val="49"/>
        </w:numPr>
        <w:spacing w:before="100" w:beforeAutospacing="1" w:after="100" w:afterAutospacing="1" w:line="360" w:lineRule="auto"/>
        <w:jc w:val="both"/>
        <w:rPr>
          <w:rFonts w:ascii="Book Antiqua" w:hAnsi="Book Antiqua"/>
          <w:lang w:val="es-PR"/>
        </w:rPr>
      </w:pPr>
      <w:r w:rsidRPr="009C21BD">
        <w:rPr>
          <w:rFonts w:ascii="Book Antiqua" w:hAnsi="Book Antiqua"/>
          <w:lang w:val="es-PR"/>
        </w:rPr>
        <w:t>Asegurar coordinación con agencias como el Departamento de Salud y la Defensoría de Personas con Impedimentos.</w:t>
      </w:r>
    </w:p>
    <w:p w14:paraId="5D93FA2D" w14:textId="6757D137" w:rsidR="003D544B" w:rsidRPr="009C21BD" w:rsidRDefault="0003324E" w:rsidP="009C21BD">
      <w:pPr>
        <w:pStyle w:val="NormalWeb"/>
        <w:spacing w:line="360" w:lineRule="auto"/>
        <w:ind w:firstLine="360"/>
        <w:jc w:val="both"/>
        <w:rPr>
          <w:rFonts w:ascii="Book Antiqua" w:eastAsiaTheme="minorEastAsia" w:hAnsi="Book Antiqua"/>
          <w:lang w:val="es-PR"/>
        </w:rPr>
      </w:pPr>
      <w:r w:rsidRPr="009C21BD">
        <w:rPr>
          <w:rFonts w:ascii="Book Antiqua" w:hAnsi="Book Antiqua"/>
          <w:lang w:val="es-PR"/>
        </w:rPr>
        <w:t>La reforma promoverá equidad, reducirá costos hospitalarios a largo plazo y fortalecerá la dignidad de esta población, alineada con la misión de ASES de garantizar acceso universal.</w:t>
      </w:r>
    </w:p>
    <w:p w14:paraId="490923FA" w14:textId="77777777" w:rsidR="00643D4A" w:rsidRPr="001B241F" w:rsidRDefault="00643D4A" w:rsidP="00643D4A">
      <w:pPr>
        <w:pStyle w:val="NormalWeb"/>
        <w:rPr>
          <w:sz w:val="12"/>
          <w:szCs w:val="12"/>
          <w:lang w:val="es-PR"/>
        </w:rPr>
      </w:pPr>
    </w:p>
    <w:p w14:paraId="412AEB4A" w14:textId="6B635A81" w:rsidR="00A37DBE" w:rsidRPr="001E5BA9" w:rsidRDefault="00A37DBE" w:rsidP="00183000">
      <w:pPr>
        <w:spacing w:line="480" w:lineRule="auto"/>
        <w:jc w:val="both"/>
        <w:rPr>
          <w:rFonts w:ascii="Book Antiqua" w:hAnsi="Book Antiqua"/>
          <w:b/>
          <w:bCs/>
          <w:iCs/>
          <w:szCs w:val="24"/>
          <w:lang w:val="es-PR"/>
        </w:rPr>
      </w:pPr>
      <w:r w:rsidRPr="001E5BA9">
        <w:rPr>
          <w:rFonts w:ascii="Book Antiqua" w:hAnsi="Book Antiqua"/>
          <w:b/>
          <w:bCs/>
          <w:iCs/>
          <w:szCs w:val="24"/>
          <w:lang w:val="es-PR"/>
        </w:rPr>
        <w:t>DECR</w:t>
      </w:r>
      <w:r w:rsidR="0025618A" w:rsidRPr="001E5BA9">
        <w:rPr>
          <w:rFonts w:ascii="Book Antiqua" w:hAnsi="Book Antiqua"/>
          <w:b/>
          <w:bCs/>
          <w:iCs/>
          <w:szCs w:val="24"/>
          <w:lang w:val="es-PR"/>
        </w:rPr>
        <w:t>É</w:t>
      </w:r>
      <w:r w:rsidRPr="001E5BA9">
        <w:rPr>
          <w:rFonts w:ascii="Book Antiqua" w:hAnsi="Book Antiqua"/>
          <w:b/>
          <w:bCs/>
          <w:iCs/>
          <w:szCs w:val="24"/>
          <w:lang w:val="es-PR"/>
        </w:rPr>
        <w:t>TASE POR LA ASAMBLEA LEGISLATIVA DE PUERTO RICO:</w:t>
      </w:r>
    </w:p>
    <w:p w14:paraId="26914EAD" w14:textId="77777777" w:rsidR="00A37DBE" w:rsidRPr="001E5BA9" w:rsidRDefault="00A37DBE" w:rsidP="00183000">
      <w:pPr>
        <w:spacing w:line="480" w:lineRule="auto"/>
        <w:jc w:val="both"/>
        <w:rPr>
          <w:rFonts w:ascii="Book Antiqua" w:hAnsi="Book Antiqua"/>
          <w:i/>
          <w:szCs w:val="24"/>
          <w:lang w:val="es-PR"/>
        </w:rPr>
        <w:sectPr w:rsidR="00A37DBE" w:rsidRPr="001E5BA9">
          <w:headerReference w:type="default" r:id="rId12"/>
          <w:type w:val="continuous"/>
          <w:pgSz w:w="12240" w:h="15840" w:code="1"/>
          <w:pgMar w:top="1440" w:right="1440" w:bottom="1440" w:left="1440" w:header="720" w:footer="720" w:gutter="0"/>
          <w:cols w:space="720"/>
          <w:titlePg/>
        </w:sectPr>
      </w:pPr>
    </w:p>
    <w:p w14:paraId="58226D29" w14:textId="77777777" w:rsidR="000473DB" w:rsidRPr="00CE5968" w:rsidRDefault="000473DB" w:rsidP="00CE5968">
      <w:pPr>
        <w:pStyle w:val="NormalWeb"/>
        <w:spacing w:line="480" w:lineRule="auto"/>
        <w:ind w:firstLine="720"/>
        <w:jc w:val="both"/>
        <w:rPr>
          <w:rFonts w:ascii="Book Antiqua" w:hAnsi="Book Antiqua"/>
          <w:lang w:val="es-PR"/>
        </w:rPr>
      </w:pPr>
      <w:r w:rsidRPr="00A105C2">
        <w:rPr>
          <w:rStyle w:val="Strong"/>
          <w:rFonts w:ascii="Book Antiqua" w:hAnsi="Book Antiqua"/>
          <w:b w:val="0"/>
          <w:bCs w:val="0"/>
          <w:lang w:val="es-PR"/>
        </w:rPr>
        <w:t>Artículo 1.</w:t>
      </w:r>
      <w:r w:rsidRPr="001B241F">
        <w:rPr>
          <w:rStyle w:val="Strong"/>
          <w:rFonts w:ascii="Book Antiqua" w:hAnsi="Book Antiqua"/>
          <w:b w:val="0"/>
          <w:bCs w:val="0"/>
          <w:lang w:val="es-PR"/>
        </w:rPr>
        <w:t>-</w:t>
      </w:r>
      <w:r w:rsidRPr="00CE5968">
        <w:rPr>
          <w:rFonts w:ascii="Book Antiqua" w:hAnsi="Book Antiqua"/>
          <w:lang w:val="es-PR"/>
        </w:rPr>
        <w:t xml:space="preserve"> Se enmienda la Sección 3 del Artículo VI de la Ley Núm. 72 de 7 de septiembre de 1993, según enmendada, añadiendo un nuevo inciso (m) que lea como sigue:</w:t>
      </w:r>
    </w:p>
    <w:p w14:paraId="3BC297BC" w14:textId="77777777" w:rsidR="000473DB" w:rsidRPr="00A105C2" w:rsidRDefault="000473DB" w:rsidP="00A105C2">
      <w:pPr>
        <w:pStyle w:val="NormalWeb"/>
        <w:spacing w:line="480" w:lineRule="auto"/>
        <w:ind w:firstLine="720"/>
        <w:jc w:val="both"/>
        <w:rPr>
          <w:rFonts w:ascii="Book Antiqua" w:hAnsi="Book Antiqua"/>
          <w:i/>
          <w:iCs/>
          <w:lang w:val="es-PR"/>
        </w:rPr>
      </w:pPr>
      <w:r w:rsidRPr="00A105C2">
        <w:rPr>
          <w:rFonts w:ascii="Book Antiqua" w:hAnsi="Book Antiqua"/>
          <w:i/>
          <w:iCs/>
          <w:lang w:val="es-PR"/>
        </w:rPr>
        <w:t xml:space="preserve">“(m) Menores de veintiún (21) años con discapacidades cognitivas, físicas, fisiológicas o complejas (definidas como condiciones graves que afectan múltiples sistemas corporales, requieren cuidados continuos y limitan actividades diarias, certificadas por profesional médico). La Administración de Seguros de Salud (ASES) coordinará con el Departamento de Salud y el Departamento de la Familia para identificar y matricular automáticamente a esta población, </w:t>
      </w:r>
      <w:r w:rsidRPr="00A105C2">
        <w:rPr>
          <w:rFonts w:ascii="Book Antiqua" w:hAnsi="Book Antiqua"/>
          <w:i/>
          <w:iCs/>
          <w:lang w:val="es-PR"/>
        </w:rPr>
        <w:lastRenderedPageBreak/>
        <w:t>utilizando datos de programas como EPSDT (Servicios Tempranos y Periódicos de Cernimiento, Diagnóstico y Tratamiento) y la Defensoría de Personas con Impedimentos.</w:t>
      </w:r>
    </w:p>
    <w:p w14:paraId="3343D8F8" w14:textId="77777777" w:rsidR="000473DB" w:rsidRPr="00A105C2" w:rsidRDefault="000473DB" w:rsidP="00D21A78">
      <w:pPr>
        <w:pStyle w:val="NormalWeb"/>
        <w:spacing w:line="480" w:lineRule="auto"/>
        <w:ind w:firstLine="360"/>
        <w:jc w:val="both"/>
        <w:rPr>
          <w:rFonts w:ascii="Book Antiqua" w:hAnsi="Book Antiqua"/>
          <w:i/>
          <w:iCs/>
          <w:lang w:val="es-PR"/>
        </w:rPr>
      </w:pPr>
      <w:r w:rsidRPr="00A105C2">
        <w:rPr>
          <w:rFonts w:ascii="Book Antiqua" w:hAnsi="Book Antiqua"/>
          <w:i/>
          <w:iCs/>
          <w:lang w:val="es-PR"/>
        </w:rPr>
        <w:t>La cobertura incluirá obligatoriamente servicios de salud en el hogar (incluyendo enfermería especializada, terapia física/ocupacional/específica, equipos médicos domiciliarios y monitoreo continuo) como beneficio esencial para esta población, sin requisitos adicionales de pre-autorización excesivos cuando sea médicamente necesario.”</w:t>
      </w:r>
    </w:p>
    <w:p w14:paraId="1017541A" w14:textId="3FC75DAF" w:rsidR="00EB5220" w:rsidRPr="007D2EB4" w:rsidRDefault="006C60EE" w:rsidP="001B241F">
      <w:pPr>
        <w:pStyle w:val="NormalWeb"/>
        <w:spacing w:line="480" w:lineRule="auto"/>
        <w:ind w:firstLine="450"/>
        <w:jc w:val="both"/>
        <w:rPr>
          <w:rFonts w:ascii="Book Antiqua" w:hAnsi="Book Antiqua"/>
          <w:lang w:val="es-PR"/>
        </w:rPr>
      </w:pPr>
      <w:r w:rsidRPr="00CE5968">
        <w:rPr>
          <w:rFonts w:ascii="Book Antiqua" w:hAnsi="Book Antiqua"/>
          <w:lang w:val="es-PR"/>
        </w:rPr>
        <w:t>Artículo 2.- La Administración de Seguros de Salud (ASES), en coordinación con el Departamento de Salud y la Defensoría de Personas con Impedimentos, adoptará reglamentos y guías operativas dentro de los ciento ochenta (180) días siguientes a la aprobación de esta Ley, incluyendo campañas educativas para familias y proveedores.</w:t>
      </w:r>
    </w:p>
    <w:p w14:paraId="003701F8" w14:textId="3ABD064F" w:rsidR="006C24FC" w:rsidRPr="001E5BA9" w:rsidRDefault="00E10C20" w:rsidP="001B241F">
      <w:pPr>
        <w:pStyle w:val="NormalWeb"/>
        <w:spacing w:line="480" w:lineRule="auto"/>
        <w:ind w:firstLine="450"/>
        <w:jc w:val="both"/>
        <w:rPr>
          <w:rFonts w:ascii="Book Antiqua" w:hAnsi="Book Antiqua"/>
          <w:lang w:val="es-PR"/>
        </w:rPr>
      </w:pPr>
      <w:r w:rsidRPr="001E5BA9">
        <w:rPr>
          <w:rFonts w:ascii="Book Antiqua" w:hAnsi="Book Antiqua"/>
          <w:lang w:val="es-PR"/>
        </w:rPr>
        <w:t>Artículo</w:t>
      </w:r>
      <w:r w:rsidR="00183000" w:rsidRPr="001E5BA9">
        <w:rPr>
          <w:rFonts w:ascii="Book Antiqua" w:hAnsi="Book Antiqua"/>
          <w:lang w:val="es-PR"/>
        </w:rPr>
        <w:t xml:space="preserve"> </w:t>
      </w:r>
      <w:r w:rsidR="00951359" w:rsidRPr="001E5BA9">
        <w:rPr>
          <w:rFonts w:ascii="Book Antiqua" w:hAnsi="Book Antiqua"/>
          <w:lang w:val="es-PR"/>
        </w:rPr>
        <w:t>3</w:t>
      </w:r>
      <w:r w:rsidR="008A7397" w:rsidRPr="001E5BA9">
        <w:rPr>
          <w:rFonts w:ascii="Book Antiqua" w:hAnsi="Book Antiqua"/>
          <w:lang w:val="es-PR"/>
        </w:rPr>
        <w:t xml:space="preserve">. - </w:t>
      </w:r>
      <w:r w:rsidR="006C24FC" w:rsidRPr="001E5BA9">
        <w:rPr>
          <w:rFonts w:ascii="Book Antiqua" w:hAnsi="Book Antiqua"/>
          <w:lang w:val="es-PR"/>
        </w:rPr>
        <w:t xml:space="preserve">Clausula de Separabilidad. </w:t>
      </w:r>
    </w:p>
    <w:p w14:paraId="010D431E" w14:textId="20B3D9D5" w:rsidR="00183000" w:rsidRPr="001E5BA9" w:rsidRDefault="006C24FC" w:rsidP="001B241F">
      <w:pPr>
        <w:pStyle w:val="NormalWeb"/>
        <w:spacing w:line="480" w:lineRule="auto"/>
        <w:ind w:firstLine="450"/>
        <w:jc w:val="both"/>
        <w:rPr>
          <w:rFonts w:ascii="Book Antiqua" w:hAnsi="Book Antiqua"/>
          <w:lang w:val="es-PR"/>
        </w:rPr>
      </w:pPr>
      <w:r w:rsidRPr="001E5BA9">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0AFF3B0D" w14:textId="77777777" w:rsidR="002C493E" w:rsidRPr="001E5BA9" w:rsidRDefault="009D6D52" w:rsidP="001B241F">
      <w:pPr>
        <w:pStyle w:val="NormalWeb"/>
        <w:spacing w:line="480" w:lineRule="auto"/>
        <w:ind w:firstLine="450"/>
        <w:jc w:val="both"/>
        <w:rPr>
          <w:rFonts w:ascii="Book Antiqua" w:hAnsi="Book Antiqua"/>
          <w:lang w:val="es-PR"/>
        </w:rPr>
      </w:pPr>
      <w:r w:rsidRPr="001E5BA9">
        <w:rPr>
          <w:rFonts w:ascii="Book Antiqua" w:hAnsi="Book Antiqua"/>
          <w:lang w:val="es-PR"/>
        </w:rPr>
        <w:t xml:space="preserve">Artículo </w:t>
      </w:r>
      <w:r w:rsidR="00951359" w:rsidRPr="001E5BA9">
        <w:rPr>
          <w:rFonts w:ascii="Book Antiqua" w:hAnsi="Book Antiqua"/>
          <w:lang w:val="es-PR"/>
        </w:rPr>
        <w:t>4</w:t>
      </w:r>
      <w:r w:rsidRPr="001E5BA9">
        <w:rPr>
          <w:rFonts w:ascii="Book Antiqua" w:hAnsi="Book Antiqua"/>
          <w:lang w:val="es-PR"/>
        </w:rPr>
        <w:t xml:space="preserve">.- </w:t>
      </w:r>
      <w:r w:rsidR="00951359" w:rsidRPr="001E5BA9">
        <w:rPr>
          <w:rFonts w:ascii="Book Antiqua" w:hAnsi="Book Antiqua"/>
          <w:lang w:val="es-PR"/>
        </w:rPr>
        <w:t>Vigencia.</w:t>
      </w:r>
    </w:p>
    <w:p w14:paraId="406D960D" w14:textId="7584443B" w:rsidR="004440CB" w:rsidRPr="002C493E" w:rsidRDefault="00CE5968" w:rsidP="001B241F">
      <w:pPr>
        <w:pStyle w:val="NormalWeb"/>
        <w:spacing w:line="480" w:lineRule="auto"/>
        <w:ind w:firstLine="450"/>
        <w:jc w:val="both"/>
        <w:rPr>
          <w:rFonts w:ascii="Book Antiqua" w:hAnsi="Book Antiqua"/>
          <w:lang w:val="es-PR"/>
        </w:rPr>
      </w:pPr>
      <w:r>
        <w:rPr>
          <w:rFonts w:ascii="Book Antiqua" w:hAnsi="Book Antiqua"/>
          <w:lang w:val="es-PR"/>
        </w:rPr>
        <w:t>Esta Ley comenzará a regir inmediatamente después de su aprobación. Cualquier disposición contraria en reglamentos o contratos de Vital se entenderá modificada en consecuencia.</w:t>
      </w:r>
      <w:r w:rsidR="00C916A3" w:rsidRPr="001E5BA9">
        <w:rPr>
          <w:rFonts w:ascii="Book Antiqua" w:hAnsi="Book Antiqua"/>
          <w:lang w:val="es-PR"/>
        </w:rPr>
        <w:t xml:space="preserve"> </w:t>
      </w:r>
    </w:p>
    <w:sectPr w:rsidR="004440CB" w:rsidRPr="002C493E"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BB76" w14:textId="77777777" w:rsidR="00CD42A2" w:rsidRDefault="00CD42A2">
      <w:r>
        <w:separator/>
      </w:r>
    </w:p>
  </w:endnote>
  <w:endnote w:type="continuationSeparator" w:id="0">
    <w:p w14:paraId="48B9C8E1" w14:textId="77777777" w:rsidR="00CD42A2" w:rsidRDefault="00C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CA47" w14:textId="77777777" w:rsidR="00CD42A2" w:rsidRDefault="00CD42A2">
      <w:r>
        <w:separator/>
      </w:r>
    </w:p>
  </w:footnote>
  <w:footnote w:type="continuationSeparator" w:id="0">
    <w:p w14:paraId="231A61E1" w14:textId="77777777" w:rsidR="00CD42A2" w:rsidRDefault="00CD4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D21F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A7C3F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2321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9"/>
  </w:num>
  <w:num w:numId="2" w16cid:durableId="1414276131">
    <w:abstractNumId w:val="13"/>
  </w:num>
  <w:num w:numId="3" w16cid:durableId="295333388">
    <w:abstractNumId w:val="3"/>
  </w:num>
  <w:num w:numId="4" w16cid:durableId="1035276381">
    <w:abstractNumId w:val="40"/>
  </w:num>
  <w:num w:numId="5" w16cid:durableId="577401605">
    <w:abstractNumId w:val="33"/>
  </w:num>
  <w:num w:numId="6" w16cid:durableId="690423038">
    <w:abstractNumId w:val="23"/>
  </w:num>
  <w:num w:numId="7" w16cid:durableId="354580874">
    <w:abstractNumId w:val="42"/>
  </w:num>
  <w:num w:numId="8" w16cid:durableId="782530432">
    <w:abstractNumId w:val="22"/>
  </w:num>
  <w:num w:numId="9" w16cid:durableId="1636059236">
    <w:abstractNumId w:val="39"/>
  </w:num>
  <w:num w:numId="10" w16cid:durableId="1924996564">
    <w:abstractNumId w:val="45"/>
  </w:num>
  <w:num w:numId="11" w16cid:durableId="1423254503">
    <w:abstractNumId w:val="15"/>
  </w:num>
  <w:num w:numId="12" w16cid:durableId="1372459587">
    <w:abstractNumId w:val="24"/>
  </w:num>
  <w:num w:numId="13" w16cid:durableId="1745495407">
    <w:abstractNumId w:val="34"/>
  </w:num>
  <w:num w:numId="14" w16cid:durableId="2125994539">
    <w:abstractNumId w:val="16"/>
  </w:num>
  <w:num w:numId="15" w16cid:durableId="1301962837">
    <w:abstractNumId w:val="36"/>
  </w:num>
  <w:num w:numId="16" w16cid:durableId="1277714500">
    <w:abstractNumId w:val="30"/>
  </w:num>
  <w:num w:numId="17" w16cid:durableId="165676928">
    <w:abstractNumId w:val="43"/>
  </w:num>
  <w:num w:numId="18" w16cid:durableId="1198471232">
    <w:abstractNumId w:val="20"/>
  </w:num>
  <w:num w:numId="19" w16cid:durableId="608318521">
    <w:abstractNumId w:val="25"/>
  </w:num>
  <w:num w:numId="20" w16cid:durableId="390351189">
    <w:abstractNumId w:val="8"/>
  </w:num>
  <w:num w:numId="21" w16cid:durableId="1755662874">
    <w:abstractNumId w:val="1"/>
  </w:num>
  <w:num w:numId="22" w16cid:durableId="1725446384">
    <w:abstractNumId w:val="6"/>
  </w:num>
  <w:num w:numId="23" w16cid:durableId="1903249987">
    <w:abstractNumId w:val="12"/>
  </w:num>
  <w:num w:numId="24" w16cid:durableId="1322928102">
    <w:abstractNumId w:val="38"/>
  </w:num>
  <w:num w:numId="25" w16cid:durableId="182980968">
    <w:abstractNumId w:val="41"/>
  </w:num>
  <w:num w:numId="26" w16cid:durableId="438991848">
    <w:abstractNumId w:val="29"/>
  </w:num>
  <w:num w:numId="27" w16cid:durableId="984700002">
    <w:abstractNumId w:val="2"/>
  </w:num>
  <w:num w:numId="28" w16cid:durableId="122968854">
    <w:abstractNumId w:val="32"/>
  </w:num>
  <w:num w:numId="29" w16cid:durableId="2116631758">
    <w:abstractNumId w:val="48"/>
  </w:num>
  <w:num w:numId="30" w16cid:durableId="1030305821">
    <w:abstractNumId w:val="26"/>
  </w:num>
  <w:num w:numId="31" w16cid:durableId="250897778">
    <w:abstractNumId w:val="37"/>
  </w:num>
  <w:num w:numId="32" w16cid:durableId="1231694464">
    <w:abstractNumId w:val="18"/>
  </w:num>
  <w:num w:numId="33" w16cid:durableId="1630669016">
    <w:abstractNumId w:val="10"/>
  </w:num>
  <w:num w:numId="34" w16cid:durableId="411703063">
    <w:abstractNumId w:val="31"/>
  </w:num>
  <w:num w:numId="35" w16cid:durableId="1220701045">
    <w:abstractNumId w:val="27"/>
  </w:num>
  <w:num w:numId="36" w16cid:durableId="1760373807">
    <w:abstractNumId w:val="21"/>
  </w:num>
  <w:num w:numId="37" w16cid:durableId="1565137492">
    <w:abstractNumId w:val="19"/>
  </w:num>
  <w:num w:numId="38" w16cid:durableId="1455783447">
    <w:abstractNumId w:val="11"/>
  </w:num>
  <w:num w:numId="39" w16cid:durableId="1510833509">
    <w:abstractNumId w:val="17"/>
  </w:num>
  <w:num w:numId="40" w16cid:durableId="1642540911">
    <w:abstractNumId w:val="4"/>
  </w:num>
  <w:num w:numId="41" w16cid:durableId="1202476375">
    <w:abstractNumId w:val="7"/>
  </w:num>
  <w:num w:numId="42" w16cid:durableId="1247959002">
    <w:abstractNumId w:val="0"/>
  </w:num>
  <w:num w:numId="43" w16cid:durableId="1326056317">
    <w:abstractNumId w:val="44"/>
  </w:num>
  <w:num w:numId="44" w16cid:durableId="121388338">
    <w:abstractNumId w:val="14"/>
  </w:num>
  <w:num w:numId="45" w16cid:durableId="1464498208">
    <w:abstractNumId w:val="28"/>
  </w:num>
  <w:num w:numId="46" w16cid:durableId="772358419">
    <w:abstractNumId w:val="35"/>
  </w:num>
  <w:num w:numId="47" w16cid:durableId="1621453626">
    <w:abstractNumId w:val="47"/>
  </w:num>
  <w:num w:numId="48" w16cid:durableId="594677209">
    <w:abstractNumId w:val="46"/>
  </w:num>
  <w:num w:numId="49" w16cid:durableId="10044349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C46"/>
    <w:rsid w:val="000069DE"/>
    <w:rsid w:val="0000702B"/>
    <w:rsid w:val="00007D7C"/>
    <w:rsid w:val="00014CF3"/>
    <w:rsid w:val="00015708"/>
    <w:rsid w:val="00016153"/>
    <w:rsid w:val="00016585"/>
    <w:rsid w:val="00017811"/>
    <w:rsid w:val="00017D36"/>
    <w:rsid w:val="00020902"/>
    <w:rsid w:val="00020D74"/>
    <w:rsid w:val="0002397F"/>
    <w:rsid w:val="000243FA"/>
    <w:rsid w:val="00025FD8"/>
    <w:rsid w:val="0002682C"/>
    <w:rsid w:val="00031EC6"/>
    <w:rsid w:val="00032717"/>
    <w:rsid w:val="0003324E"/>
    <w:rsid w:val="0003389C"/>
    <w:rsid w:val="000340B4"/>
    <w:rsid w:val="000359C4"/>
    <w:rsid w:val="000402D2"/>
    <w:rsid w:val="000445DE"/>
    <w:rsid w:val="0004525A"/>
    <w:rsid w:val="00045D84"/>
    <w:rsid w:val="000473DB"/>
    <w:rsid w:val="00053F6B"/>
    <w:rsid w:val="00062686"/>
    <w:rsid w:val="00063522"/>
    <w:rsid w:val="00063B5B"/>
    <w:rsid w:val="00070CD3"/>
    <w:rsid w:val="00070EC7"/>
    <w:rsid w:val="000715A1"/>
    <w:rsid w:val="000718FC"/>
    <w:rsid w:val="0007463C"/>
    <w:rsid w:val="00074AD5"/>
    <w:rsid w:val="000845DE"/>
    <w:rsid w:val="000852C9"/>
    <w:rsid w:val="0008554A"/>
    <w:rsid w:val="00086E41"/>
    <w:rsid w:val="00087C28"/>
    <w:rsid w:val="00091032"/>
    <w:rsid w:val="00092A91"/>
    <w:rsid w:val="0009309C"/>
    <w:rsid w:val="0009350A"/>
    <w:rsid w:val="000944BF"/>
    <w:rsid w:val="000964AF"/>
    <w:rsid w:val="00096F44"/>
    <w:rsid w:val="00097165"/>
    <w:rsid w:val="000A08A9"/>
    <w:rsid w:val="000A0DF0"/>
    <w:rsid w:val="000A146B"/>
    <w:rsid w:val="000A15BC"/>
    <w:rsid w:val="000A589B"/>
    <w:rsid w:val="000A5B23"/>
    <w:rsid w:val="000A6686"/>
    <w:rsid w:val="000B5A1A"/>
    <w:rsid w:val="000B5DE3"/>
    <w:rsid w:val="000B6837"/>
    <w:rsid w:val="000B68F4"/>
    <w:rsid w:val="000C1292"/>
    <w:rsid w:val="000C23BC"/>
    <w:rsid w:val="000C39C1"/>
    <w:rsid w:val="000C66D0"/>
    <w:rsid w:val="000C6A13"/>
    <w:rsid w:val="000C6D67"/>
    <w:rsid w:val="000D018D"/>
    <w:rsid w:val="000D076A"/>
    <w:rsid w:val="000D0BD6"/>
    <w:rsid w:val="000D2DD5"/>
    <w:rsid w:val="000D749B"/>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B7A"/>
    <w:rsid w:val="001047D6"/>
    <w:rsid w:val="0011182F"/>
    <w:rsid w:val="00112211"/>
    <w:rsid w:val="00112295"/>
    <w:rsid w:val="00112AB0"/>
    <w:rsid w:val="00113633"/>
    <w:rsid w:val="00117DBB"/>
    <w:rsid w:val="001213CC"/>
    <w:rsid w:val="00123389"/>
    <w:rsid w:val="00125A6B"/>
    <w:rsid w:val="00130ACF"/>
    <w:rsid w:val="001335BB"/>
    <w:rsid w:val="00134916"/>
    <w:rsid w:val="001351B1"/>
    <w:rsid w:val="001369AB"/>
    <w:rsid w:val="00137429"/>
    <w:rsid w:val="00142521"/>
    <w:rsid w:val="00145C76"/>
    <w:rsid w:val="00146882"/>
    <w:rsid w:val="00154CC2"/>
    <w:rsid w:val="00162FD8"/>
    <w:rsid w:val="001633B3"/>
    <w:rsid w:val="0016412B"/>
    <w:rsid w:val="001656C7"/>
    <w:rsid w:val="00167557"/>
    <w:rsid w:val="00167C14"/>
    <w:rsid w:val="001714CA"/>
    <w:rsid w:val="0017507C"/>
    <w:rsid w:val="00181955"/>
    <w:rsid w:val="001822A8"/>
    <w:rsid w:val="00183000"/>
    <w:rsid w:val="00183482"/>
    <w:rsid w:val="00183558"/>
    <w:rsid w:val="001840BC"/>
    <w:rsid w:val="00184389"/>
    <w:rsid w:val="001855CF"/>
    <w:rsid w:val="00192316"/>
    <w:rsid w:val="001923DF"/>
    <w:rsid w:val="0019253F"/>
    <w:rsid w:val="00197549"/>
    <w:rsid w:val="001B031F"/>
    <w:rsid w:val="001B0A8A"/>
    <w:rsid w:val="001B241F"/>
    <w:rsid w:val="001B2CCC"/>
    <w:rsid w:val="001B3EF2"/>
    <w:rsid w:val="001B7DFE"/>
    <w:rsid w:val="001C1E7B"/>
    <w:rsid w:val="001C29F0"/>
    <w:rsid w:val="001D133A"/>
    <w:rsid w:val="001D350F"/>
    <w:rsid w:val="001E0121"/>
    <w:rsid w:val="001E0E8A"/>
    <w:rsid w:val="001E2596"/>
    <w:rsid w:val="001E443E"/>
    <w:rsid w:val="001E4777"/>
    <w:rsid w:val="001E5BA9"/>
    <w:rsid w:val="001E72BA"/>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6E3"/>
    <w:rsid w:val="00221E36"/>
    <w:rsid w:val="00222749"/>
    <w:rsid w:val="002234E0"/>
    <w:rsid w:val="002258F2"/>
    <w:rsid w:val="002266AA"/>
    <w:rsid w:val="00226CD6"/>
    <w:rsid w:val="00230D46"/>
    <w:rsid w:val="00234E2E"/>
    <w:rsid w:val="00235B5F"/>
    <w:rsid w:val="002370A7"/>
    <w:rsid w:val="00241498"/>
    <w:rsid w:val="00251830"/>
    <w:rsid w:val="00251906"/>
    <w:rsid w:val="0025618A"/>
    <w:rsid w:val="0026049B"/>
    <w:rsid w:val="002605F2"/>
    <w:rsid w:val="00260857"/>
    <w:rsid w:val="002628AD"/>
    <w:rsid w:val="002639FB"/>
    <w:rsid w:val="00264DD2"/>
    <w:rsid w:val="00264FE6"/>
    <w:rsid w:val="00266239"/>
    <w:rsid w:val="00273A10"/>
    <w:rsid w:val="002802AC"/>
    <w:rsid w:val="002804E9"/>
    <w:rsid w:val="00280A19"/>
    <w:rsid w:val="00280E92"/>
    <w:rsid w:val="00281004"/>
    <w:rsid w:val="0028281B"/>
    <w:rsid w:val="002835B3"/>
    <w:rsid w:val="0028653A"/>
    <w:rsid w:val="00292E61"/>
    <w:rsid w:val="002A0CB6"/>
    <w:rsid w:val="002A1743"/>
    <w:rsid w:val="002A2699"/>
    <w:rsid w:val="002A4198"/>
    <w:rsid w:val="002A5A59"/>
    <w:rsid w:val="002A678A"/>
    <w:rsid w:val="002A741A"/>
    <w:rsid w:val="002A7CC6"/>
    <w:rsid w:val="002B542D"/>
    <w:rsid w:val="002B5BC5"/>
    <w:rsid w:val="002B6A73"/>
    <w:rsid w:val="002C493E"/>
    <w:rsid w:val="002C569D"/>
    <w:rsid w:val="002D1629"/>
    <w:rsid w:val="002D1C39"/>
    <w:rsid w:val="002D2BB3"/>
    <w:rsid w:val="002D33F8"/>
    <w:rsid w:val="002D35E5"/>
    <w:rsid w:val="002D3DE9"/>
    <w:rsid w:val="002D4AC8"/>
    <w:rsid w:val="002D553E"/>
    <w:rsid w:val="002D6777"/>
    <w:rsid w:val="002D6A1F"/>
    <w:rsid w:val="002E0D13"/>
    <w:rsid w:val="002E32DF"/>
    <w:rsid w:val="002E4DA0"/>
    <w:rsid w:val="002E6311"/>
    <w:rsid w:val="002E7D69"/>
    <w:rsid w:val="002F0CE0"/>
    <w:rsid w:val="002F323E"/>
    <w:rsid w:val="002F3741"/>
    <w:rsid w:val="002F4678"/>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308A7"/>
    <w:rsid w:val="00330FAF"/>
    <w:rsid w:val="00333FD2"/>
    <w:rsid w:val="0033533D"/>
    <w:rsid w:val="00341CE0"/>
    <w:rsid w:val="00341E54"/>
    <w:rsid w:val="00341E9D"/>
    <w:rsid w:val="00344670"/>
    <w:rsid w:val="003446A6"/>
    <w:rsid w:val="0034543D"/>
    <w:rsid w:val="0034678D"/>
    <w:rsid w:val="00346C7B"/>
    <w:rsid w:val="00354DC7"/>
    <w:rsid w:val="00355743"/>
    <w:rsid w:val="00355C73"/>
    <w:rsid w:val="0036184D"/>
    <w:rsid w:val="003636D6"/>
    <w:rsid w:val="0036618E"/>
    <w:rsid w:val="00367990"/>
    <w:rsid w:val="00367AE3"/>
    <w:rsid w:val="0037167A"/>
    <w:rsid w:val="00372BEC"/>
    <w:rsid w:val="0037333C"/>
    <w:rsid w:val="00373EDF"/>
    <w:rsid w:val="00376391"/>
    <w:rsid w:val="00377079"/>
    <w:rsid w:val="00382C67"/>
    <w:rsid w:val="003841E4"/>
    <w:rsid w:val="00384D2A"/>
    <w:rsid w:val="003856BA"/>
    <w:rsid w:val="00385ABA"/>
    <w:rsid w:val="00390872"/>
    <w:rsid w:val="00396239"/>
    <w:rsid w:val="003A1631"/>
    <w:rsid w:val="003A1B97"/>
    <w:rsid w:val="003A29CB"/>
    <w:rsid w:val="003A3162"/>
    <w:rsid w:val="003A3419"/>
    <w:rsid w:val="003A35F7"/>
    <w:rsid w:val="003A5D76"/>
    <w:rsid w:val="003A6FB2"/>
    <w:rsid w:val="003A7168"/>
    <w:rsid w:val="003B1E10"/>
    <w:rsid w:val="003B5302"/>
    <w:rsid w:val="003C0CA3"/>
    <w:rsid w:val="003C1E33"/>
    <w:rsid w:val="003C27DB"/>
    <w:rsid w:val="003C7DE4"/>
    <w:rsid w:val="003D2AB8"/>
    <w:rsid w:val="003D45E3"/>
    <w:rsid w:val="003D544B"/>
    <w:rsid w:val="003D7204"/>
    <w:rsid w:val="003E1B1B"/>
    <w:rsid w:val="003E35A9"/>
    <w:rsid w:val="003E44FE"/>
    <w:rsid w:val="003E5F5E"/>
    <w:rsid w:val="003F1E51"/>
    <w:rsid w:val="003F1EF2"/>
    <w:rsid w:val="003F2148"/>
    <w:rsid w:val="003F3E0F"/>
    <w:rsid w:val="003F7667"/>
    <w:rsid w:val="00402A01"/>
    <w:rsid w:val="00402B6E"/>
    <w:rsid w:val="004035B3"/>
    <w:rsid w:val="004068C5"/>
    <w:rsid w:val="00407231"/>
    <w:rsid w:val="00410EF7"/>
    <w:rsid w:val="004117FC"/>
    <w:rsid w:val="00414FB6"/>
    <w:rsid w:val="0041514E"/>
    <w:rsid w:val="004168B0"/>
    <w:rsid w:val="00417EF6"/>
    <w:rsid w:val="00420D23"/>
    <w:rsid w:val="004216D0"/>
    <w:rsid w:val="004261DF"/>
    <w:rsid w:val="004335FA"/>
    <w:rsid w:val="00436E12"/>
    <w:rsid w:val="0044259F"/>
    <w:rsid w:val="00442961"/>
    <w:rsid w:val="00443447"/>
    <w:rsid w:val="004440CB"/>
    <w:rsid w:val="00444622"/>
    <w:rsid w:val="004448B3"/>
    <w:rsid w:val="00447CE3"/>
    <w:rsid w:val="004528C2"/>
    <w:rsid w:val="004531BE"/>
    <w:rsid w:val="00454063"/>
    <w:rsid w:val="00455257"/>
    <w:rsid w:val="00460D58"/>
    <w:rsid w:val="00470887"/>
    <w:rsid w:val="00470CC1"/>
    <w:rsid w:val="00471EE2"/>
    <w:rsid w:val="00473257"/>
    <w:rsid w:val="0047561F"/>
    <w:rsid w:val="00476E3F"/>
    <w:rsid w:val="00477457"/>
    <w:rsid w:val="00477811"/>
    <w:rsid w:val="00482B16"/>
    <w:rsid w:val="004867B6"/>
    <w:rsid w:val="00487B48"/>
    <w:rsid w:val="00490BB4"/>
    <w:rsid w:val="004929FF"/>
    <w:rsid w:val="00493FAB"/>
    <w:rsid w:val="004959A3"/>
    <w:rsid w:val="004969A9"/>
    <w:rsid w:val="00497809"/>
    <w:rsid w:val="004A0629"/>
    <w:rsid w:val="004A1508"/>
    <w:rsid w:val="004A32BC"/>
    <w:rsid w:val="004B19C4"/>
    <w:rsid w:val="004B1B5B"/>
    <w:rsid w:val="004B2EDE"/>
    <w:rsid w:val="004B47E7"/>
    <w:rsid w:val="004B7800"/>
    <w:rsid w:val="004C342A"/>
    <w:rsid w:val="004C7560"/>
    <w:rsid w:val="004C78BB"/>
    <w:rsid w:val="004D0B94"/>
    <w:rsid w:val="004D469B"/>
    <w:rsid w:val="004D7889"/>
    <w:rsid w:val="004D7AD3"/>
    <w:rsid w:val="004E03A3"/>
    <w:rsid w:val="004E1F83"/>
    <w:rsid w:val="004E1FCC"/>
    <w:rsid w:val="004E6548"/>
    <w:rsid w:val="004E6CA4"/>
    <w:rsid w:val="004F00B5"/>
    <w:rsid w:val="004F0411"/>
    <w:rsid w:val="004F0692"/>
    <w:rsid w:val="004F20BC"/>
    <w:rsid w:val="004F55C0"/>
    <w:rsid w:val="004F5601"/>
    <w:rsid w:val="00500C20"/>
    <w:rsid w:val="00501D75"/>
    <w:rsid w:val="00502835"/>
    <w:rsid w:val="00503108"/>
    <w:rsid w:val="00505770"/>
    <w:rsid w:val="005075DE"/>
    <w:rsid w:val="00512A06"/>
    <w:rsid w:val="0052400A"/>
    <w:rsid w:val="00524799"/>
    <w:rsid w:val="0052740C"/>
    <w:rsid w:val="00530C0A"/>
    <w:rsid w:val="005315CE"/>
    <w:rsid w:val="00532057"/>
    <w:rsid w:val="0053692D"/>
    <w:rsid w:val="0053702D"/>
    <w:rsid w:val="005370B8"/>
    <w:rsid w:val="005373BB"/>
    <w:rsid w:val="005430BE"/>
    <w:rsid w:val="005451C7"/>
    <w:rsid w:val="00546038"/>
    <w:rsid w:val="00551699"/>
    <w:rsid w:val="00551999"/>
    <w:rsid w:val="00551E16"/>
    <w:rsid w:val="00552EBA"/>
    <w:rsid w:val="0056122B"/>
    <w:rsid w:val="005613C3"/>
    <w:rsid w:val="00561E4B"/>
    <w:rsid w:val="0057108C"/>
    <w:rsid w:val="005722DF"/>
    <w:rsid w:val="0057230F"/>
    <w:rsid w:val="00577DC5"/>
    <w:rsid w:val="005837A7"/>
    <w:rsid w:val="00585009"/>
    <w:rsid w:val="005857DE"/>
    <w:rsid w:val="0058581F"/>
    <w:rsid w:val="005876EF"/>
    <w:rsid w:val="0059022D"/>
    <w:rsid w:val="00595161"/>
    <w:rsid w:val="005A16E7"/>
    <w:rsid w:val="005A24EB"/>
    <w:rsid w:val="005A2735"/>
    <w:rsid w:val="005A2D37"/>
    <w:rsid w:val="005A56D2"/>
    <w:rsid w:val="005A67F9"/>
    <w:rsid w:val="005B0143"/>
    <w:rsid w:val="005B081F"/>
    <w:rsid w:val="005B0E1F"/>
    <w:rsid w:val="005B3218"/>
    <w:rsid w:val="005B7E55"/>
    <w:rsid w:val="005C2578"/>
    <w:rsid w:val="005C58F6"/>
    <w:rsid w:val="005D69DF"/>
    <w:rsid w:val="005D73DB"/>
    <w:rsid w:val="005D7788"/>
    <w:rsid w:val="005E0228"/>
    <w:rsid w:val="005E574F"/>
    <w:rsid w:val="005F1EE4"/>
    <w:rsid w:val="005F594B"/>
    <w:rsid w:val="005F5980"/>
    <w:rsid w:val="005F7F5B"/>
    <w:rsid w:val="006042AF"/>
    <w:rsid w:val="006110C8"/>
    <w:rsid w:val="00611572"/>
    <w:rsid w:val="006121C8"/>
    <w:rsid w:val="0061467D"/>
    <w:rsid w:val="00615365"/>
    <w:rsid w:val="00617083"/>
    <w:rsid w:val="00625A54"/>
    <w:rsid w:val="00626FAD"/>
    <w:rsid w:val="00632282"/>
    <w:rsid w:val="00640513"/>
    <w:rsid w:val="00641ECD"/>
    <w:rsid w:val="00643702"/>
    <w:rsid w:val="00643D4A"/>
    <w:rsid w:val="00643F6A"/>
    <w:rsid w:val="00645B05"/>
    <w:rsid w:val="006476F7"/>
    <w:rsid w:val="006525B9"/>
    <w:rsid w:val="00654906"/>
    <w:rsid w:val="00654A03"/>
    <w:rsid w:val="00657938"/>
    <w:rsid w:val="00661FB0"/>
    <w:rsid w:val="00662228"/>
    <w:rsid w:val="006716EA"/>
    <w:rsid w:val="00673B43"/>
    <w:rsid w:val="00674D19"/>
    <w:rsid w:val="006767C2"/>
    <w:rsid w:val="00676813"/>
    <w:rsid w:val="0067722A"/>
    <w:rsid w:val="006870A3"/>
    <w:rsid w:val="00692767"/>
    <w:rsid w:val="00692870"/>
    <w:rsid w:val="00692E2D"/>
    <w:rsid w:val="0069431B"/>
    <w:rsid w:val="00695180"/>
    <w:rsid w:val="006A1C7E"/>
    <w:rsid w:val="006A799D"/>
    <w:rsid w:val="006A7E84"/>
    <w:rsid w:val="006B08BA"/>
    <w:rsid w:val="006B599D"/>
    <w:rsid w:val="006B6816"/>
    <w:rsid w:val="006B7DB2"/>
    <w:rsid w:val="006C1181"/>
    <w:rsid w:val="006C24FC"/>
    <w:rsid w:val="006C3143"/>
    <w:rsid w:val="006C36D8"/>
    <w:rsid w:val="006C49A6"/>
    <w:rsid w:val="006C5828"/>
    <w:rsid w:val="006C60EE"/>
    <w:rsid w:val="006D514D"/>
    <w:rsid w:val="006D6D91"/>
    <w:rsid w:val="006D79D6"/>
    <w:rsid w:val="006E0040"/>
    <w:rsid w:val="006E0973"/>
    <w:rsid w:val="006E4375"/>
    <w:rsid w:val="006E5117"/>
    <w:rsid w:val="006E5F0F"/>
    <w:rsid w:val="006E612A"/>
    <w:rsid w:val="006F050B"/>
    <w:rsid w:val="006F182F"/>
    <w:rsid w:val="006F40A5"/>
    <w:rsid w:val="006F6807"/>
    <w:rsid w:val="007008F6"/>
    <w:rsid w:val="00701DBC"/>
    <w:rsid w:val="00703A5A"/>
    <w:rsid w:val="007045E0"/>
    <w:rsid w:val="007103DF"/>
    <w:rsid w:val="00712C7F"/>
    <w:rsid w:val="00713652"/>
    <w:rsid w:val="00714053"/>
    <w:rsid w:val="00714B70"/>
    <w:rsid w:val="00715A1A"/>
    <w:rsid w:val="00716DD5"/>
    <w:rsid w:val="007176AD"/>
    <w:rsid w:val="007176C5"/>
    <w:rsid w:val="00717D74"/>
    <w:rsid w:val="00727672"/>
    <w:rsid w:val="007308D3"/>
    <w:rsid w:val="00730F03"/>
    <w:rsid w:val="007348BB"/>
    <w:rsid w:val="007401E6"/>
    <w:rsid w:val="00750149"/>
    <w:rsid w:val="00750930"/>
    <w:rsid w:val="00754FC4"/>
    <w:rsid w:val="00755E26"/>
    <w:rsid w:val="00756D06"/>
    <w:rsid w:val="00762497"/>
    <w:rsid w:val="00764EDA"/>
    <w:rsid w:val="00765B7C"/>
    <w:rsid w:val="0076671A"/>
    <w:rsid w:val="00770A42"/>
    <w:rsid w:val="00770BF9"/>
    <w:rsid w:val="007720F8"/>
    <w:rsid w:val="00773C78"/>
    <w:rsid w:val="00780723"/>
    <w:rsid w:val="00783709"/>
    <w:rsid w:val="00784B6C"/>
    <w:rsid w:val="007851EC"/>
    <w:rsid w:val="007857E4"/>
    <w:rsid w:val="00785CB3"/>
    <w:rsid w:val="007921E4"/>
    <w:rsid w:val="00792B6C"/>
    <w:rsid w:val="00793362"/>
    <w:rsid w:val="0079383A"/>
    <w:rsid w:val="007941CB"/>
    <w:rsid w:val="00794A45"/>
    <w:rsid w:val="00794C8C"/>
    <w:rsid w:val="00797FC2"/>
    <w:rsid w:val="007A1063"/>
    <w:rsid w:val="007A2D02"/>
    <w:rsid w:val="007A3587"/>
    <w:rsid w:val="007A3E3E"/>
    <w:rsid w:val="007B0478"/>
    <w:rsid w:val="007B0E4F"/>
    <w:rsid w:val="007B2319"/>
    <w:rsid w:val="007B7B06"/>
    <w:rsid w:val="007C118E"/>
    <w:rsid w:val="007C6CF4"/>
    <w:rsid w:val="007D2EB4"/>
    <w:rsid w:val="007D5155"/>
    <w:rsid w:val="007D7267"/>
    <w:rsid w:val="007D75B0"/>
    <w:rsid w:val="007E4E29"/>
    <w:rsid w:val="007E66B2"/>
    <w:rsid w:val="007E6CF2"/>
    <w:rsid w:val="007F0749"/>
    <w:rsid w:val="007F50C6"/>
    <w:rsid w:val="007F7D23"/>
    <w:rsid w:val="00802CEF"/>
    <w:rsid w:val="0080348D"/>
    <w:rsid w:val="00806401"/>
    <w:rsid w:val="0081120D"/>
    <w:rsid w:val="00812B46"/>
    <w:rsid w:val="00815436"/>
    <w:rsid w:val="00815813"/>
    <w:rsid w:val="00816C68"/>
    <w:rsid w:val="008212AB"/>
    <w:rsid w:val="00823396"/>
    <w:rsid w:val="00825BC8"/>
    <w:rsid w:val="00826899"/>
    <w:rsid w:val="0083177E"/>
    <w:rsid w:val="00831F8C"/>
    <w:rsid w:val="00833573"/>
    <w:rsid w:val="00835A9D"/>
    <w:rsid w:val="00836B8C"/>
    <w:rsid w:val="0084380E"/>
    <w:rsid w:val="00843BB4"/>
    <w:rsid w:val="00844FA3"/>
    <w:rsid w:val="00845753"/>
    <w:rsid w:val="008509BB"/>
    <w:rsid w:val="008543AC"/>
    <w:rsid w:val="00854E7F"/>
    <w:rsid w:val="008567CD"/>
    <w:rsid w:val="00857B83"/>
    <w:rsid w:val="00862031"/>
    <w:rsid w:val="008624F6"/>
    <w:rsid w:val="00864AB9"/>
    <w:rsid w:val="00864D81"/>
    <w:rsid w:val="008671F2"/>
    <w:rsid w:val="00874990"/>
    <w:rsid w:val="00874E82"/>
    <w:rsid w:val="0087523A"/>
    <w:rsid w:val="00876B16"/>
    <w:rsid w:val="00877914"/>
    <w:rsid w:val="0088076C"/>
    <w:rsid w:val="00880988"/>
    <w:rsid w:val="00881499"/>
    <w:rsid w:val="00882FE8"/>
    <w:rsid w:val="00884488"/>
    <w:rsid w:val="008914B1"/>
    <w:rsid w:val="00895040"/>
    <w:rsid w:val="008A08E6"/>
    <w:rsid w:val="008A12D4"/>
    <w:rsid w:val="008A242E"/>
    <w:rsid w:val="008A40E9"/>
    <w:rsid w:val="008A472F"/>
    <w:rsid w:val="008A5768"/>
    <w:rsid w:val="008A7397"/>
    <w:rsid w:val="008A73C3"/>
    <w:rsid w:val="008A788C"/>
    <w:rsid w:val="008B2B31"/>
    <w:rsid w:val="008B596A"/>
    <w:rsid w:val="008B68EF"/>
    <w:rsid w:val="008B7F9A"/>
    <w:rsid w:val="008D1E26"/>
    <w:rsid w:val="008D3E1F"/>
    <w:rsid w:val="008D3FBF"/>
    <w:rsid w:val="008D419D"/>
    <w:rsid w:val="008D43B4"/>
    <w:rsid w:val="008D5697"/>
    <w:rsid w:val="008D7E7D"/>
    <w:rsid w:val="008E5472"/>
    <w:rsid w:val="008E5DAD"/>
    <w:rsid w:val="008E5F98"/>
    <w:rsid w:val="008E77E7"/>
    <w:rsid w:val="008F0803"/>
    <w:rsid w:val="008F4CA0"/>
    <w:rsid w:val="008F6290"/>
    <w:rsid w:val="00902942"/>
    <w:rsid w:val="00904089"/>
    <w:rsid w:val="0090529B"/>
    <w:rsid w:val="0090608E"/>
    <w:rsid w:val="009066A8"/>
    <w:rsid w:val="00906D3F"/>
    <w:rsid w:val="00907C97"/>
    <w:rsid w:val="00911355"/>
    <w:rsid w:val="00913881"/>
    <w:rsid w:val="00914599"/>
    <w:rsid w:val="00915ED5"/>
    <w:rsid w:val="0091676C"/>
    <w:rsid w:val="00917E5A"/>
    <w:rsid w:val="009252FE"/>
    <w:rsid w:val="009258AD"/>
    <w:rsid w:val="009258B2"/>
    <w:rsid w:val="00925C6A"/>
    <w:rsid w:val="0093093B"/>
    <w:rsid w:val="00936169"/>
    <w:rsid w:val="009366D7"/>
    <w:rsid w:val="00941428"/>
    <w:rsid w:val="00943F1B"/>
    <w:rsid w:val="00944448"/>
    <w:rsid w:val="00944ED0"/>
    <w:rsid w:val="00951328"/>
    <w:rsid w:val="00951359"/>
    <w:rsid w:val="009513AB"/>
    <w:rsid w:val="00955ABD"/>
    <w:rsid w:val="00956587"/>
    <w:rsid w:val="009575E0"/>
    <w:rsid w:val="00962DC1"/>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607"/>
    <w:rsid w:val="009A5D09"/>
    <w:rsid w:val="009B04D3"/>
    <w:rsid w:val="009B0576"/>
    <w:rsid w:val="009B1B8B"/>
    <w:rsid w:val="009B3606"/>
    <w:rsid w:val="009B6AEA"/>
    <w:rsid w:val="009C07F2"/>
    <w:rsid w:val="009C0EFE"/>
    <w:rsid w:val="009C21BD"/>
    <w:rsid w:val="009C3219"/>
    <w:rsid w:val="009C3C59"/>
    <w:rsid w:val="009D1251"/>
    <w:rsid w:val="009D4E5B"/>
    <w:rsid w:val="009D6D52"/>
    <w:rsid w:val="009D79FE"/>
    <w:rsid w:val="009E07DB"/>
    <w:rsid w:val="009E428E"/>
    <w:rsid w:val="009E4407"/>
    <w:rsid w:val="009E49BE"/>
    <w:rsid w:val="009E4BE7"/>
    <w:rsid w:val="009E57CC"/>
    <w:rsid w:val="009E5FCE"/>
    <w:rsid w:val="009E6DAA"/>
    <w:rsid w:val="009E78D1"/>
    <w:rsid w:val="009F17BE"/>
    <w:rsid w:val="009F17C8"/>
    <w:rsid w:val="009F3764"/>
    <w:rsid w:val="009F441B"/>
    <w:rsid w:val="009F5F5E"/>
    <w:rsid w:val="00A0263F"/>
    <w:rsid w:val="00A052C3"/>
    <w:rsid w:val="00A0576C"/>
    <w:rsid w:val="00A105C2"/>
    <w:rsid w:val="00A10F07"/>
    <w:rsid w:val="00A10F52"/>
    <w:rsid w:val="00A11068"/>
    <w:rsid w:val="00A12BB1"/>
    <w:rsid w:val="00A1526A"/>
    <w:rsid w:val="00A157F8"/>
    <w:rsid w:val="00A202B7"/>
    <w:rsid w:val="00A20413"/>
    <w:rsid w:val="00A23A5F"/>
    <w:rsid w:val="00A2403A"/>
    <w:rsid w:val="00A2456B"/>
    <w:rsid w:val="00A26B79"/>
    <w:rsid w:val="00A275C3"/>
    <w:rsid w:val="00A304E2"/>
    <w:rsid w:val="00A30C65"/>
    <w:rsid w:val="00A333DE"/>
    <w:rsid w:val="00A34E70"/>
    <w:rsid w:val="00A35192"/>
    <w:rsid w:val="00A36B6A"/>
    <w:rsid w:val="00A37DBE"/>
    <w:rsid w:val="00A41339"/>
    <w:rsid w:val="00A460D6"/>
    <w:rsid w:val="00A53CC1"/>
    <w:rsid w:val="00A54F2F"/>
    <w:rsid w:val="00A6299F"/>
    <w:rsid w:val="00A64DBA"/>
    <w:rsid w:val="00A70F05"/>
    <w:rsid w:val="00A71E7F"/>
    <w:rsid w:val="00A72859"/>
    <w:rsid w:val="00A82E85"/>
    <w:rsid w:val="00A84704"/>
    <w:rsid w:val="00A8551D"/>
    <w:rsid w:val="00A95F68"/>
    <w:rsid w:val="00AA042C"/>
    <w:rsid w:val="00AA0590"/>
    <w:rsid w:val="00AA0756"/>
    <w:rsid w:val="00AA1911"/>
    <w:rsid w:val="00AA69E8"/>
    <w:rsid w:val="00AB572C"/>
    <w:rsid w:val="00AB7756"/>
    <w:rsid w:val="00AC189F"/>
    <w:rsid w:val="00AC2A18"/>
    <w:rsid w:val="00AC48E2"/>
    <w:rsid w:val="00AC4F87"/>
    <w:rsid w:val="00AD0937"/>
    <w:rsid w:val="00AD0BF4"/>
    <w:rsid w:val="00AD3847"/>
    <w:rsid w:val="00AE01AB"/>
    <w:rsid w:val="00AE6D1D"/>
    <w:rsid w:val="00AE753C"/>
    <w:rsid w:val="00AE7B2A"/>
    <w:rsid w:val="00AF1B52"/>
    <w:rsid w:val="00B00F6C"/>
    <w:rsid w:val="00B05E6F"/>
    <w:rsid w:val="00B073FB"/>
    <w:rsid w:val="00B07E73"/>
    <w:rsid w:val="00B10F02"/>
    <w:rsid w:val="00B1119F"/>
    <w:rsid w:val="00B12744"/>
    <w:rsid w:val="00B12ED7"/>
    <w:rsid w:val="00B15312"/>
    <w:rsid w:val="00B15C86"/>
    <w:rsid w:val="00B16811"/>
    <w:rsid w:val="00B21D2E"/>
    <w:rsid w:val="00B22945"/>
    <w:rsid w:val="00B23748"/>
    <w:rsid w:val="00B25771"/>
    <w:rsid w:val="00B26487"/>
    <w:rsid w:val="00B26A65"/>
    <w:rsid w:val="00B26B4D"/>
    <w:rsid w:val="00B30A0E"/>
    <w:rsid w:val="00B31295"/>
    <w:rsid w:val="00B31738"/>
    <w:rsid w:val="00B346D4"/>
    <w:rsid w:val="00B36260"/>
    <w:rsid w:val="00B42B2B"/>
    <w:rsid w:val="00B435D1"/>
    <w:rsid w:val="00B43931"/>
    <w:rsid w:val="00B44802"/>
    <w:rsid w:val="00B45612"/>
    <w:rsid w:val="00B513B1"/>
    <w:rsid w:val="00B5345A"/>
    <w:rsid w:val="00B57C91"/>
    <w:rsid w:val="00B61ED4"/>
    <w:rsid w:val="00B65256"/>
    <w:rsid w:val="00B65A70"/>
    <w:rsid w:val="00B6781D"/>
    <w:rsid w:val="00B718CE"/>
    <w:rsid w:val="00B71A87"/>
    <w:rsid w:val="00B72425"/>
    <w:rsid w:val="00B76636"/>
    <w:rsid w:val="00B80368"/>
    <w:rsid w:val="00B825F5"/>
    <w:rsid w:val="00B90186"/>
    <w:rsid w:val="00B91D21"/>
    <w:rsid w:val="00B92AA8"/>
    <w:rsid w:val="00B97EA1"/>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BF528A"/>
    <w:rsid w:val="00C015E5"/>
    <w:rsid w:val="00C03A03"/>
    <w:rsid w:val="00C03B36"/>
    <w:rsid w:val="00C03C50"/>
    <w:rsid w:val="00C04A68"/>
    <w:rsid w:val="00C06414"/>
    <w:rsid w:val="00C06432"/>
    <w:rsid w:val="00C06478"/>
    <w:rsid w:val="00C10652"/>
    <w:rsid w:val="00C1146B"/>
    <w:rsid w:val="00C12FBA"/>
    <w:rsid w:val="00C13D34"/>
    <w:rsid w:val="00C156E8"/>
    <w:rsid w:val="00C15BBB"/>
    <w:rsid w:val="00C20E5D"/>
    <w:rsid w:val="00C21480"/>
    <w:rsid w:val="00C25880"/>
    <w:rsid w:val="00C26694"/>
    <w:rsid w:val="00C30075"/>
    <w:rsid w:val="00C31980"/>
    <w:rsid w:val="00C32362"/>
    <w:rsid w:val="00C328A8"/>
    <w:rsid w:val="00C32E26"/>
    <w:rsid w:val="00C350A6"/>
    <w:rsid w:val="00C40481"/>
    <w:rsid w:val="00C423AB"/>
    <w:rsid w:val="00C42FD9"/>
    <w:rsid w:val="00C43229"/>
    <w:rsid w:val="00C43B02"/>
    <w:rsid w:val="00C448EC"/>
    <w:rsid w:val="00C450E6"/>
    <w:rsid w:val="00C46A3C"/>
    <w:rsid w:val="00C5251E"/>
    <w:rsid w:val="00C53B63"/>
    <w:rsid w:val="00C550AE"/>
    <w:rsid w:val="00C6363A"/>
    <w:rsid w:val="00C644C0"/>
    <w:rsid w:val="00C74179"/>
    <w:rsid w:val="00C82DF1"/>
    <w:rsid w:val="00C84887"/>
    <w:rsid w:val="00C916A3"/>
    <w:rsid w:val="00C93816"/>
    <w:rsid w:val="00C95F18"/>
    <w:rsid w:val="00C97B23"/>
    <w:rsid w:val="00CA1C45"/>
    <w:rsid w:val="00CA5570"/>
    <w:rsid w:val="00CA687F"/>
    <w:rsid w:val="00CA7FD0"/>
    <w:rsid w:val="00CB1C7C"/>
    <w:rsid w:val="00CB45DD"/>
    <w:rsid w:val="00CC163E"/>
    <w:rsid w:val="00CC43E3"/>
    <w:rsid w:val="00CC5791"/>
    <w:rsid w:val="00CC5DC6"/>
    <w:rsid w:val="00CD4238"/>
    <w:rsid w:val="00CD42A2"/>
    <w:rsid w:val="00CD752E"/>
    <w:rsid w:val="00CD7BA6"/>
    <w:rsid w:val="00CE045B"/>
    <w:rsid w:val="00CE1A05"/>
    <w:rsid w:val="00CE21F4"/>
    <w:rsid w:val="00CE2B50"/>
    <w:rsid w:val="00CE5968"/>
    <w:rsid w:val="00CE59CA"/>
    <w:rsid w:val="00CE5B2E"/>
    <w:rsid w:val="00CE7958"/>
    <w:rsid w:val="00CF007A"/>
    <w:rsid w:val="00CF0FC7"/>
    <w:rsid w:val="00CF11F2"/>
    <w:rsid w:val="00CF1CD6"/>
    <w:rsid w:val="00CF2A44"/>
    <w:rsid w:val="00CF3AEC"/>
    <w:rsid w:val="00CF3D43"/>
    <w:rsid w:val="00CF3FD7"/>
    <w:rsid w:val="00CF4BDD"/>
    <w:rsid w:val="00CF4F7C"/>
    <w:rsid w:val="00CF5B9C"/>
    <w:rsid w:val="00CF6A0A"/>
    <w:rsid w:val="00CF72A0"/>
    <w:rsid w:val="00D008E3"/>
    <w:rsid w:val="00D04D26"/>
    <w:rsid w:val="00D064A3"/>
    <w:rsid w:val="00D072AC"/>
    <w:rsid w:val="00D12ABE"/>
    <w:rsid w:val="00D13A31"/>
    <w:rsid w:val="00D1510B"/>
    <w:rsid w:val="00D170F5"/>
    <w:rsid w:val="00D20149"/>
    <w:rsid w:val="00D20B4F"/>
    <w:rsid w:val="00D21A78"/>
    <w:rsid w:val="00D21B7D"/>
    <w:rsid w:val="00D22301"/>
    <w:rsid w:val="00D2232D"/>
    <w:rsid w:val="00D22879"/>
    <w:rsid w:val="00D26772"/>
    <w:rsid w:val="00D31A83"/>
    <w:rsid w:val="00D3313C"/>
    <w:rsid w:val="00D40E3C"/>
    <w:rsid w:val="00D41DE6"/>
    <w:rsid w:val="00D45BE6"/>
    <w:rsid w:val="00D45DEB"/>
    <w:rsid w:val="00D45DF5"/>
    <w:rsid w:val="00D51AEE"/>
    <w:rsid w:val="00D52671"/>
    <w:rsid w:val="00D52C2D"/>
    <w:rsid w:val="00D5333A"/>
    <w:rsid w:val="00D53D0A"/>
    <w:rsid w:val="00D53D2A"/>
    <w:rsid w:val="00D5576D"/>
    <w:rsid w:val="00D6072F"/>
    <w:rsid w:val="00D64548"/>
    <w:rsid w:val="00D67124"/>
    <w:rsid w:val="00D70702"/>
    <w:rsid w:val="00D72AF2"/>
    <w:rsid w:val="00D73B23"/>
    <w:rsid w:val="00D74E86"/>
    <w:rsid w:val="00D8156A"/>
    <w:rsid w:val="00D83BC9"/>
    <w:rsid w:val="00D86CE1"/>
    <w:rsid w:val="00D90525"/>
    <w:rsid w:val="00D91BA3"/>
    <w:rsid w:val="00D91BE0"/>
    <w:rsid w:val="00D92274"/>
    <w:rsid w:val="00D9284A"/>
    <w:rsid w:val="00D92FCC"/>
    <w:rsid w:val="00D9617F"/>
    <w:rsid w:val="00DA0428"/>
    <w:rsid w:val="00DA1997"/>
    <w:rsid w:val="00DA4333"/>
    <w:rsid w:val="00DA5154"/>
    <w:rsid w:val="00DA53D8"/>
    <w:rsid w:val="00DA670C"/>
    <w:rsid w:val="00DB2015"/>
    <w:rsid w:val="00DB431B"/>
    <w:rsid w:val="00DB61A2"/>
    <w:rsid w:val="00DB6691"/>
    <w:rsid w:val="00DB7FA6"/>
    <w:rsid w:val="00DC0EF9"/>
    <w:rsid w:val="00DC2E72"/>
    <w:rsid w:val="00DC4D2E"/>
    <w:rsid w:val="00DC4D7D"/>
    <w:rsid w:val="00DC689C"/>
    <w:rsid w:val="00DC6C3F"/>
    <w:rsid w:val="00DC7877"/>
    <w:rsid w:val="00DD078F"/>
    <w:rsid w:val="00DD4F06"/>
    <w:rsid w:val="00DD5A34"/>
    <w:rsid w:val="00DD6772"/>
    <w:rsid w:val="00DE1D23"/>
    <w:rsid w:val="00DE4BA9"/>
    <w:rsid w:val="00DF06F4"/>
    <w:rsid w:val="00DF5113"/>
    <w:rsid w:val="00DF53D7"/>
    <w:rsid w:val="00E00379"/>
    <w:rsid w:val="00E01775"/>
    <w:rsid w:val="00E1061C"/>
    <w:rsid w:val="00E10C20"/>
    <w:rsid w:val="00E11CAC"/>
    <w:rsid w:val="00E12473"/>
    <w:rsid w:val="00E144E3"/>
    <w:rsid w:val="00E215A9"/>
    <w:rsid w:val="00E2169E"/>
    <w:rsid w:val="00E21EF1"/>
    <w:rsid w:val="00E2470D"/>
    <w:rsid w:val="00E26FCA"/>
    <w:rsid w:val="00E309B3"/>
    <w:rsid w:val="00E35C2F"/>
    <w:rsid w:val="00E36FB5"/>
    <w:rsid w:val="00E404CB"/>
    <w:rsid w:val="00E43449"/>
    <w:rsid w:val="00E52618"/>
    <w:rsid w:val="00E5324A"/>
    <w:rsid w:val="00E54169"/>
    <w:rsid w:val="00E54625"/>
    <w:rsid w:val="00E5506D"/>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4B84"/>
    <w:rsid w:val="00EB5220"/>
    <w:rsid w:val="00EB5784"/>
    <w:rsid w:val="00EB6C13"/>
    <w:rsid w:val="00EB70EC"/>
    <w:rsid w:val="00EB72F7"/>
    <w:rsid w:val="00EC01DF"/>
    <w:rsid w:val="00EC0A21"/>
    <w:rsid w:val="00EC23C9"/>
    <w:rsid w:val="00EC2DE4"/>
    <w:rsid w:val="00EC4766"/>
    <w:rsid w:val="00EC58B2"/>
    <w:rsid w:val="00EC5B06"/>
    <w:rsid w:val="00EC5DC6"/>
    <w:rsid w:val="00EC6B42"/>
    <w:rsid w:val="00EC7A27"/>
    <w:rsid w:val="00ED15A1"/>
    <w:rsid w:val="00ED55F8"/>
    <w:rsid w:val="00ED5BCB"/>
    <w:rsid w:val="00ED6D95"/>
    <w:rsid w:val="00EE0250"/>
    <w:rsid w:val="00EE51A5"/>
    <w:rsid w:val="00EE676B"/>
    <w:rsid w:val="00EE7C20"/>
    <w:rsid w:val="00EF0926"/>
    <w:rsid w:val="00EF3841"/>
    <w:rsid w:val="00F01B57"/>
    <w:rsid w:val="00F04267"/>
    <w:rsid w:val="00F10CF1"/>
    <w:rsid w:val="00F12F69"/>
    <w:rsid w:val="00F15E20"/>
    <w:rsid w:val="00F22D17"/>
    <w:rsid w:val="00F23B4B"/>
    <w:rsid w:val="00F2461D"/>
    <w:rsid w:val="00F25F9E"/>
    <w:rsid w:val="00F265A1"/>
    <w:rsid w:val="00F27B2B"/>
    <w:rsid w:val="00F35844"/>
    <w:rsid w:val="00F35C79"/>
    <w:rsid w:val="00F4030B"/>
    <w:rsid w:val="00F41C03"/>
    <w:rsid w:val="00F41FF9"/>
    <w:rsid w:val="00F47517"/>
    <w:rsid w:val="00F507CD"/>
    <w:rsid w:val="00F51232"/>
    <w:rsid w:val="00F521EA"/>
    <w:rsid w:val="00F55627"/>
    <w:rsid w:val="00F559F6"/>
    <w:rsid w:val="00F579A1"/>
    <w:rsid w:val="00F62046"/>
    <w:rsid w:val="00F62CDB"/>
    <w:rsid w:val="00F6515C"/>
    <w:rsid w:val="00F660B4"/>
    <w:rsid w:val="00F679A8"/>
    <w:rsid w:val="00F67D90"/>
    <w:rsid w:val="00F71078"/>
    <w:rsid w:val="00F744CA"/>
    <w:rsid w:val="00F75DDA"/>
    <w:rsid w:val="00F76623"/>
    <w:rsid w:val="00F83DA7"/>
    <w:rsid w:val="00F87B4D"/>
    <w:rsid w:val="00F94E52"/>
    <w:rsid w:val="00F974DF"/>
    <w:rsid w:val="00FA0722"/>
    <w:rsid w:val="00FA29E1"/>
    <w:rsid w:val="00FB1D65"/>
    <w:rsid w:val="00FB210F"/>
    <w:rsid w:val="00FB4A97"/>
    <w:rsid w:val="00FB788A"/>
    <w:rsid w:val="00FC2004"/>
    <w:rsid w:val="00FC2051"/>
    <w:rsid w:val="00FC35DF"/>
    <w:rsid w:val="00FC5DD3"/>
    <w:rsid w:val="00FC614E"/>
    <w:rsid w:val="00FC72BB"/>
    <w:rsid w:val="00FC7723"/>
    <w:rsid w:val="00FD010D"/>
    <w:rsid w:val="00FD0D36"/>
    <w:rsid w:val="00FD11D7"/>
    <w:rsid w:val="00FD615F"/>
    <w:rsid w:val="00FE05CB"/>
    <w:rsid w:val="00FE2983"/>
    <w:rsid w:val="00FE2E08"/>
    <w:rsid w:val="00FE43FB"/>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4SQX5P7U7WPY-958212181-822509</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https://senpr.sharepoint.com/sites/obralegislativa/_layouts/15/DocIdRedir.aspx?ID=4SQX5P7U7WPY-958212181-822509</Url>
      <Description>4SQX5P7U7WPY-958212181-822509</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3.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4.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5.xml><?xml version="1.0" encoding="utf-8"?>
<ds:datastoreItem xmlns:ds="http://schemas.openxmlformats.org/officeDocument/2006/customXml" ds:itemID="{C9564F4F-F627-45AA-AB2A-DA56F83B2AE5}"/>
</file>

<file path=customXml/itemProps6.xml><?xml version="1.0" encoding="utf-8"?>
<ds:datastoreItem xmlns:ds="http://schemas.openxmlformats.org/officeDocument/2006/customXml" ds:itemID="{0EF4957E-972E-441F-BC01-8A5427E2619D}"/>
</file>

<file path=docProps/app.xml><?xml version="1.0" encoding="utf-8"?>
<Properties xmlns="http://schemas.openxmlformats.org/officeDocument/2006/extended-properties" xmlns:vt="http://schemas.openxmlformats.org/officeDocument/2006/docPropsVTypes">
  <Template>Medida-V2005</Template>
  <TotalTime>2</TotalTime>
  <Pages>3</Pages>
  <Words>650</Words>
  <Characters>3975</Characters>
  <Application>Microsoft Office Word</Application>
  <DocSecurity>0</DocSecurity>
  <Lines>84</Lines>
  <Paragraphs>34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3</cp:revision>
  <cp:lastPrinted>2021-05-04T12:09:00Z</cp:lastPrinted>
  <dcterms:created xsi:type="dcterms:W3CDTF">2026-01-14T14:22:00Z</dcterms:created>
  <dcterms:modified xsi:type="dcterms:W3CDTF">2026-01-14T20:00:00Z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e7a47197-2930-4a3f-b6d8-ab9c48e9e512</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