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r w:rsidR="00754FC4">
              <w:rPr>
                <w:rFonts w:ascii="Book Antiqua" w:hAnsi="Book Antiqua"/>
                <w:vertAlign w:val="superscript"/>
                <w:lang w:val="es-PR"/>
              </w:rPr>
              <w:t>ra</w:t>
            </w:r>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021220">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7D98437C" w:rsidR="0000702B" w:rsidRPr="00B05E6F" w:rsidRDefault="0000702B" w:rsidP="00021220">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F80E17">
        <w:rPr>
          <w:rFonts w:ascii="Book Antiqua" w:hAnsi="Book Antiqua"/>
          <w:b/>
          <w:sz w:val="52"/>
          <w:lang w:val="es-PR"/>
        </w:rPr>
        <w:t>958</w:t>
      </w:r>
    </w:p>
    <w:p w14:paraId="0A885B68" w14:textId="346729F9" w:rsidR="0000702B" w:rsidRPr="00B05E6F" w:rsidRDefault="00F80E17" w:rsidP="00021220">
      <w:pPr>
        <w:spacing w:line="360" w:lineRule="auto"/>
        <w:jc w:val="center"/>
        <w:rPr>
          <w:rFonts w:ascii="Book Antiqua" w:hAnsi="Book Antiqua"/>
          <w:lang w:val="es-PR"/>
        </w:rPr>
      </w:pPr>
      <w:bookmarkStart w:id="3" w:name="_Hlk183037684"/>
      <w:r>
        <w:rPr>
          <w:rFonts w:ascii="Book Antiqua" w:hAnsi="Book Antiqua"/>
          <w:lang w:val="es-PR"/>
        </w:rPr>
        <w:t>14</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021220">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34105B94" w14:textId="78C57952" w:rsidR="00A202B7" w:rsidRPr="00B05E6F" w:rsidRDefault="0000702B" w:rsidP="00021220">
      <w:pPr>
        <w:spacing w:line="360" w:lineRule="auto"/>
        <w:jc w:val="center"/>
        <w:rPr>
          <w:rFonts w:ascii="Book Antiqua" w:hAnsi="Book Antiqua"/>
          <w:i/>
          <w:iCs/>
          <w:szCs w:val="24"/>
          <w:lang w:val="es-PR"/>
        </w:rPr>
      </w:pPr>
      <w:r w:rsidRPr="00B05E6F">
        <w:rPr>
          <w:rFonts w:ascii="Book Antiqua" w:hAnsi="Book Antiqua"/>
          <w:i/>
          <w:lang w:val="es-PR"/>
        </w:rPr>
        <w:t>Referido a</w:t>
      </w:r>
      <w:r w:rsidR="00021220">
        <w:rPr>
          <w:rFonts w:ascii="Book Antiqua" w:hAnsi="Book Antiqua"/>
          <w:i/>
          <w:lang w:val="es-PR"/>
        </w:rPr>
        <w:t xml:space="preserve"> la Comisión de Gobierno</w:t>
      </w:r>
    </w:p>
    <w:p w14:paraId="729606B8" w14:textId="15646B1A" w:rsidR="00A202B7" w:rsidRPr="00B05E6F" w:rsidRDefault="00A202B7" w:rsidP="00915ED5">
      <w:pPr>
        <w:spacing w:line="360" w:lineRule="auto"/>
        <w:jc w:val="both"/>
        <w:rPr>
          <w:rFonts w:ascii="Book Antiqua" w:hAnsi="Book Antiqua"/>
          <w:i/>
          <w:iCs/>
          <w:sz w:val="4"/>
          <w:szCs w:val="4"/>
          <w:lang w:val="es-PR"/>
        </w:rPr>
      </w:pPr>
    </w:p>
    <w:p w14:paraId="008CA567" w14:textId="1BF9107D"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07F9362C"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59ECF678" w14:textId="77777777" w:rsidR="003B4C39" w:rsidRPr="002D3F37" w:rsidRDefault="003B4C39" w:rsidP="00021220">
      <w:pPr>
        <w:pStyle w:val="NormalWeb"/>
        <w:ind w:left="540" w:hanging="540"/>
        <w:jc w:val="both"/>
        <w:rPr>
          <w:rFonts w:ascii="Book Antiqua" w:hAnsi="Book Antiqua"/>
          <w:lang w:val="es-PR"/>
        </w:rPr>
      </w:pPr>
      <w:r w:rsidRPr="002D3F37">
        <w:rPr>
          <w:rFonts w:ascii="Book Antiqua" w:hAnsi="Book Antiqua"/>
          <w:lang w:val="es-PR"/>
        </w:rPr>
        <w:t>Para enmendar el Artículo 12A de la Ley Núm. 75 de 24 de junio de 1975, según enmendada, conocida como "Ley Orgánica de la Junta de Planificación de Puerto Rico", a los fines de eliminar la exención de la Junta de Planificación y sus componentes operacionales respecto a las disposiciones de la Ley Núm. 73 de 19 de julio de 2019, según enmendada, conocida como "Ley de la Administración de Servicios Generales para la Centralización de las Compras del Gobierno de Puerto Rico de 2019"; obligar a la Junta a procesar todas sus adquisiciones de bienes, servicios y obras a través de la Administración de Servicios Generales (ASG); promover uniformidad, transparencia y eficiencia en las compras gubernamentales; armonizar con enmiendas legislativas similares aplicadas a otras entidades; y para otros fines relacionados.</w:t>
      </w:r>
    </w:p>
    <w:p w14:paraId="5A030C57" w14:textId="21FF836D" w:rsidR="00183482" w:rsidRDefault="00183482" w:rsidP="00B05E6F">
      <w:pPr>
        <w:jc w:val="center"/>
        <w:rPr>
          <w:rFonts w:ascii="Book Antiqua" w:hAnsi="Book Antiqua"/>
          <w:b/>
          <w:bCs/>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021220" w:rsidRDefault="0025618A" w:rsidP="000715A1">
      <w:pPr>
        <w:spacing w:line="360" w:lineRule="auto"/>
        <w:jc w:val="both"/>
        <w:rPr>
          <w:rFonts w:ascii="Book Antiqua" w:hAnsi="Book Antiqua"/>
          <w:sz w:val="12"/>
          <w:szCs w:val="12"/>
          <w:lang w:val="es-PR"/>
        </w:rPr>
      </w:pPr>
    </w:p>
    <w:p w14:paraId="295596D3" w14:textId="77777777" w:rsidR="002D3F37" w:rsidRDefault="00A816FC" w:rsidP="002D3F37">
      <w:pPr>
        <w:pStyle w:val="NormalWeb"/>
        <w:spacing w:line="360" w:lineRule="auto"/>
        <w:ind w:firstLine="720"/>
        <w:jc w:val="both"/>
        <w:rPr>
          <w:rFonts w:ascii="Book Antiqua" w:hAnsi="Book Antiqua"/>
          <w:lang w:val="es-PR"/>
        </w:rPr>
      </w:pPr>
      <w:r w:rsidRPr="002D3F37">
        <w:rPr>
          <w:rFonts w:ascii="Book Antiqua" w:hAnsi="Book Antiqua"/>
          <w:lang w:val="es-PR"/>
        </w:rPr>
        <w:t xml:space="preserve">La Ley Núm. 75 de 1975 creó la Junta de Planificación de Puerto Rico como entidad clave para el desarrollo ordenado, pero su Artículo 12A otorga una exención de las normas de compras centralizadas bajo la Administración de Servicios Generales (ASG), originalmente eximiéndola de la Ley Núm. 164 de 1974 (sustituida por la Ley Núm. 73 de 2019). </w:t>
      </w:r>
    </w:p>
    <w:p w14:paraId="04A81291" w14:textId="77777777" w:rsidR="002D3F37" w:rsidRDefault="00A816FC" w:rsidP="002D3F37">
      <w:pPr>
        <w:pStyle w:val="NormalWeb"/>
        <w:spacing w:line="360" w:lineRule="auto"/>
        <w:ind w:firstLine="720"/>
        <w:jc w:val="both"/>
        <w:rPr>
          <w:rFonts w:ascii="Book Antiqua" w:hAnsi="Book Antiqua"/>
          <w:lang w:val="es-PR"/>
        </w:rPr>
      </w:pPr>
      <w:r w:rsidRPr="002D3F37">
        <w:rPr>
          <w:rFonts w:ascii="Book Antiqua" w:hAnsi="Book Antiqua"/>
          <w:lang w:val="es-PR"/>
        </w:rPr>
        <w:t xml:space="preserve">Esta exención, condicionada a la implantación de reglamentos propios, ha permitido autonomía en adquisiciones, pero en el contexto actual de desafíos fiscales y demandas de transparencia, resulta necesario eliminarla para someter a la Junta a los </w:t>
      </w:r>
      <w:r w:rsidRPr="002D3F37">
        <w:rPr>
          <w:rFonts w:ascii="Book Antiqua" w:hAnsi="Book Antiqua"/>
          <w:lang w:val="es-PR"/>
        </w:rPr>
        <w:lastRenderedPageBreak/>
        <w:t>procesos estandarizados de ASG, asegurando uniformidad en las compras gubernamentales.</w:t>
      </w:r>
      <w:r w:rsidR="002D3F37">
        <w:rPr>
          <w:rFonts w:ascii="Book Antiqua" w:hAnsi="Book Antiqua"/>
          <w:lang w:val="es-PR"/>
        </w:rPr>
        <w:t xml:space="preserve">  </w:t>
      </w:r>
      <w:r w:rsidR="009A3E62" w:rsidRPr="002D3F37">
        <w:rPr>
          <w:rFonts w:ascii="Book Antiqua" w:hAnsi="Book Antiqua"/>
          <w:lang w:val="es-PR"/>
        </w:rPr>
        <w:t xml:space="preserve">Otras agencias han sido incluidas o excluidas de estos procesos mediante legislación específica, demostrando la flexibilidad del marco legal. Por ejemplo, el Proyecto de la Cámara 2591 (2017-2020) enmendó el inciso (o) del Artículo 4 de la Ley 73-2019 para ajustar exenciones en ciertas entidades, mientras que informes trimestrales de ASG (como el Informe Anual bajo el Artículo 81 de la Ley 73-2019, publicado en noviembre de 2024) destacan que entidades exentas como la Oficina de Ética Gubernamental y el Inspector General deben reportar compras, pero carecen de la supervisión centralizada, lo que ha generado inconsistencias. </w:t>
      </w:r>
    </w:p>
    <w:p w14:paraId="345F99A6" w14:textId="77777777" w:rsidR="002D3F37" w:rsidRDefault="009A3E62" w:rsidP="002D3F37">
      <w:pPr>
        <w:pStyle w:val="NormalWeb"/>
        <w:spacing w:line="360" w:lineRule="auto"/>
        <w:ind w:firstLine="720"/>
        <w:jc w:val="both"/>
        <w:rPr>
          <w:rFonts w:ascii="Book Antiqua" w:hAnsi="Book Antiqua"/>
          <w:lang w:val="es-PR"/>
        </w:rPr>
      </w:pPr>
      <w:r w:rsidRPr="002D3F37">
        <w:rPr>
          <w:rFonts w:ascii="Book Antiqua" w:hAnsi="Book Antiqua"/>
          <w:lang w:val="es-PR"/>
        </w:rPr>
        <w:t>Un estudio del Contralor de Puerto Rico (Informe de Auditoría DA-23-02 de 2023) reveló irregularidades en compras de agencias exentas, con sobrecostos estimados en un 15-20% debido a falta de subastas competitivas, recomendando la inclusión en ASG para mitigar riesgos de corrupción y lograr ahorros anuales de hasta $50 millones en el gobierno central.</w:t>
      </w:r>
      <w:r w:rsidR="002D3F37">
        <w:rPr>
          <w:rFonts w:ascii="Book Antiqua" w:hAnsi="Book Antiqua"/>
          <w:lang w:val="es-PR"/>
        </w:rPr>
        <w:t xml:space="preserve">  </w:t>
      </w:r>
      <w:r w:rsidR="00861B2B" w:rsidRPr="002D3F37">
        <w:rPr>
          <w:rFonts w:ascii="Book Antiqua" w:hAnsi="Book Antiqua"/>
          <w:lang w:val="es-PR"/>
        </w:rPr>
        <w:t xml:space="preserve">Internacionalmente, modelos de centralización de compras, como el del Gobierno de Estados Unidos bajo la General Services Administration (GSA), han demostrado reducciones en costos del 10-25% según un reporte del Banco Mundial (2022, "Procurement for Development: Centralization vs. Decentralization"), aplicable a Puerto Rico dada su dependencia de fondos federales post-desastres. </w:t>
      </w:r>
    </w:p>
    <w:p w14:paraId="067FF1E0" w14:textId="77777777" w:rsidR="002D3F37" w:rsidRDefault="00861B2B" w:rsidP="002D3F37">
      <w:pPr>
        <w:pStyle w:val="NormalWeb"/>
        <w:spacing w:line="360" w:lineRule="auto"/>
        <w:ind w:firstLine="720"/>
        <w:jc w:val="both"/>
        <w:rPr>
          <w:rFonts w:ascii="Book Antiqua" w:hAnsi="Book Antiqua"/>
          <w:lang w:val="es-PR"/>
        </w:rPr>
      </w:pPr>
      <w:r w:rsidRPr="002D3F37">
        <w:rPr>
          <w:rFonts w:ascii="Book Antiqua" w:hAnsi="Book Antiqua"/>
          <w:lang w:val="es-PR"/>
        </w:rPr>
        <w:t xml:space="preserve">En el contexto local, la Ley 237-2004 (Guías de Contratación) y actualizaciones en la Ley 73-2019 enfatizan parámetros uniformes para combatir favoritismo, como se evidenció en el escándalo de compras durante la pandemia (Informe del Departamento de Justicia de PR, 2021), donde agencias autónomas incurrieron en sobreprecios. Incluir a la Junta en ASG alinearía con la Agenda de Reforma Gubernamental del Gobernador (2025), promoviendo eficiencia en una entidad que maneja contratos para planificación urbana y desarrollo, con un presupuesto operativo de aproximadamente $20 millones anuales (datos de la Oficina de Gerencia y Presupuesto, 2025). </w:t>
      </w:r>
    </w:p>
    <w:p w14:paraId="79272348" w14:textId="7FB2B969" w:rsidR="00861B2B" w:rsidRPr="002D3F37" w:rsidRDefault="00861B2B" w:rsidP="002D3F37">
      <w:pPr>
        <w:pStyle w:val="NormalWeb"/>
        <w:spacing w:line="360" w:lineRule="auto"/>
        <w:ind w:firstLine="720"/>
        <w:jc w:val="both"/>
        <w:rPr>
          <w:rFonts w:ascii="Book Antiqua" w:hAnsi="Book Antiqua"/>
          <w:lang w:val="es-PR"/>
        </w:rPr>
      </w:pPr>
      <w:r w:rsidRPr="002D3F37">
        <w:rPr>
          <w:rFonts w:ascii="Book Antiqua" w:hAnsi="Book Antiqua"/>
          <w:lang w:val="es-PR"/>
        </w:rPr>
        <w:t xml:space="preserve">Esta enmienda no solo fortalece la </w:t>
      </w:r>
      <w:r w:rsidR="002D3F37">
        <w:rPr>
          <w:rFonts w:ascii="Book Antiqua" w:hAnsi="Book Antiqua"/>
          <w:lang w:val="es-PR"/>
        </w:rPr>
        <w:t>rendición de cuentas</w:t>
      </w:r>
      <w:r w:rsidRPr="002D3F37">
        <w:rPr>
          <w:rFonts w:ascii="Book Antiqua" w:hAnsi="Book Antiqua"/>
          <w:lang w:val="es-PR"/>
        </w:rPr>
        <w:t>, sino que facilita el cumplimiento con regulaciones federales como 2 CFR 200 para fondos de recuperación, evitando sanciones y fomentando una administración pública más resiliente y equitativa.</w:t>
      </w:r>
    </w:p>
    <w:p w14:paraId="490923FA" w14:textId="77777777" w:rsidR="00643D4A" w:rsidRPr="00021220" w:rsidRDefault="00643D4A" w:rsidP="00643D4A">
      <w:pPr>
        <w:pStyle w:val="NormalWeb"/>
        <w:rPr>
          <w:lang w:val="es-PR"/>
        </w:rPr>
      </w:pPr>
    </w:p>
    <w:p w14:paraId="412AEB4A" w14:textId="6B635A81" w:rsidR="00A37DBE" w:rsidRPr="001E5BA9" w:rsidRDefault="00A37DBE" w:rsidP="00183000">
      <w:pPr>
        <w:spacing w:line="480" w:lineRule="auto"/>
        <w:jc w:val="both"/>
        <w:rPr>
          <w:rFonts w:ascii="Book Antiqua" w:hAnsi="Book Antiqua"/>
          <w:b/>
          <w:bCs/>
          <w:iCs/>
          <w:szCs w:val="24"/>
          <w:lang w:val="es-PR"/>
        </w:rPr>
      </w:pPr>
      <w:r w:rsidRPr="001E5BA9">
        <w:rPr>
          <w:rFonts w:ascii="Book Antiqua" w:hAnsi="Book Antiqua"/>
          <w:b/>
          <w:bCs/>
          <w:iCs/>
          <w:szCs w:val="24"/>
          <w:lang w:val="es-PR"/>
        </w:rPr>
        <w:t>DECR</w:t>
      </w:r>
      <w:r w:rsidR="0025618A" w:rsidRPr="001E5BA9">
        <w:rPr>
          <w:rFonts w:ascii="Book Antiqua" w:hAnsi="Book Antiqua"/>
          <w:b/>
          <w:bCs/>
          <w:iCs/>
          <w:szCs w:val="24"/>
          <w:lang w:val="es-PR"/>
        </w:rPr>
        <w:t>É</w:t>
      </w:r>
      <w:r w:rsidRPr="001E5BA9">
        <w:rPr>
          <w:rFonts w:ascii="Book Antiqua" w:hAnsi="Book Antiqua"/>
          <w:b/>
          <w:bCs/>
          <w:iCs/>
          <w:szCs w:val="24"/>
          <w:lang w:val="es-PR"/>
        </w:rPr>
        <w:t>TASE POR LA ASAMBLEA LEGISLATIVA DE PUERTO RICO:</w:t>
      </w:r>
    </w:p>
    <w:p w14:paraId="26914EAD" w14:textId="77777777" w:rsidR="00A37DBE" w:rsidRPr="001E5BA9" w:rsidRDefault="00A37DBE" w:rsidP="00183000">
      <w:pPr>
        <w:spacing w:line="480" w:lineRule="auto"/>
        <w:jc w:val="both"/>
        <w:rPr>
          <w:rFonts w:ascii="Book Antiqua" w:hAnsi="Book Antiqua"/>
          <w:i/>
          <w:szCs w:val="24"/>
          <w:lang w:val="es-PR"/>
        </w:rPr>
        <w:sectPr w:rsidR="00A37DBE" w:rsidRPr="001E5BA9">
          <w:headerReference w:type="default" r:id="rId12"/>
          <w:type w:val="continuous"/>
          <w:pgSz w:w="12240" w:h="15840" w:code="1"/>
          <w:pgMar w:top="1440" w:right="1440" w:bottom="1440" w:left="1440" w:header="720" w:footer="720" w:gutter="0"/>
          <w:cols w:space="720"/>
          <w:titlePg/>
        </w:sectPr>
      </w:pPr>
    </w:p>
    <w:p w14:paraId="79DD4B75" w14:textId="77777777" w:rsidR="005108F1" w:rsidRPr="002D3F37" w:rsidRDefault="00E70CCB" w:rsidP="002D3F37">
      <w:pPr>
        <w:pStyle w:val="NormalWeb"/>
        <w:spacing w:line="480" w:lineRule="auto"/>
        <w:ind w:firstLine="720"/>
        <w:jc w:val="both"/>
        <w:rPr>
          <w:rFonts w:ascii="Book Antiqua" w:hAnsi="Book Antiqua"/>
          <w:lang w:val="es-PR"/>
        </w:rPr>
      </w:pPr>
      <w:r w:rsidRPr="002D3F37">
        <w:rPr>
          <w:rStyle w:val="Strong"/>
          <w:rFonts w:ascii="Book Antiqua" w:hAnsi="Book Antiqua"/>
          <w:b w:val="0"/>
          <w:bCs w:val="0"/>
          <w:lang w:val="es-PR"/>
        </w:rPr>
        <w:t>Sección</w:t>
      </w:r>
      <w:r w:rsidR="00DF5BE8" w:rsidRPr="002D3F37">
        <w:rPr>
          <w:rStyle w:val="Strong"/>
          <w:rFonts w:ascii="Book Antiqua" w:hAnsi="Book Antiqua"/>
          <w:b w:val="0"/>
          <w:bCs w:val="0"/>
          <w:lang w:val="es-PR"/>
        </w:rPr>
        <w:t xml:space="preserve"> 1.</w:t>
      </w:r>
      <w:r w:rsidR="00DF5BE8" w:rsidRPr="002D3F37">
        <w:rPr>
          <w:rStyle w:val="Strong"/>
          <w:rFonts w:ascii="Book Antiqua" w:hAnsi="Book Antiqua"/>
          <w:lang w:val="es-PR"/>
        </w:rPr>
        <w:t>-</w:t>
      </w:r>
      <w:r w:rsidR="00DF5BE8" w:rsidRPr="002D3F37">
        <w:rPr>
          <w:rFonts w:ascii="Book Antiqua" w:hAnsi="Book Antiqua"/>
          <w:lang w:val="es-PR"/>
        </w:rPr>
        <w:t xml:space="preserve"> </w:t>
      </w:r>
      <w:r w:rsidR="005108F1" w:rsidRPr="002D3F37">
        <w:rPr>
          <w:rFonts w:ascii="Book Antiqua" w:hAnsi="Book Antiqua"/>
          <w:lang w:val="es-PR"/>
        </w:rPr>
        <w:t>Se enmienda el Artículo 12A de la Ley Núm. 75 de 24 de junio de 1975, según enmendada, conocida como "Ley Orgánica de la Junta de Planificación de Puerto Rico", para que se lea como sigue:</w:t>
      </w:r>
    </w:p>
    <w:p w14:paraId="4486E1CF" w14:textId="31A28570" w:rsidR="0082205C" w:rsidRPr="002D3F37" w:rsidRDefault="005108F1" w:rsidP="002D3F37">
      <w:pPr>
        <w:pStyle w:val="NormalWeb"/>
        <w:spacing w:line="480" w:lineRule="auto"/>
        <w:ind w:firstLine="720"/>
        <w:jc w:val="both"/>
        <w:rPr>
          <w:rFonts w:ascii="Book Antiqua" w:hAnsi="Book Antiqua"/>
          <w:lang w:val="es-PR"/>
        </w:rPr>
      </w:pPr>
      <w:r w:rsidRPr="002D3F37">
        <w:rPr>
          <w:rFonts w:ascii="Book Antiqua" w:hAnsi="Book Antiqua"/>
          <w:lang w:val="es-PR"/>
        </w:rPr>
        <w:t>"Artículo 12A. — Integración de funciones administrativas.</w:t>
      </w:r>
      <w:r w:rsidR="0082205C" w:rsidRPr="002D3F37">
        <w:rPr>
          <w:rFonts w:ascii="Book Antiqua" w:hAnsi="Book Antiqua"/>
          <w:lang w:val="es-PR"/>
        </w:rPr>
        <w:t xml:space="preserve"> </w:t>
      </w:r>
    </w:p>
    <w:p w14:paraId="77F028CD" w14:textId="7BC37B57" w:rsidR="002D3F37" w:rsidRPr="002D3F37" w:rsidRDefault="002D3F37" w:rsidP="002D3F37">
      <w:pPr>
        <w:pStyle w:val="NormalWeb"/>
        <w:spacing w:line="480" w:lineRule="auto"/>
        <w:ind w:firstLine="720"/>
        <w:jc w:val="both"/>
        <w:rPr>
          <w:rFonts w:ascii="Book Antiqua" w:hAnsi="Book Antiqua"/>
          <w:b/>
          <w:bCs/>
          <w:lang w:val="es-PR"/>
        </w:rPr>
      </w:pPr>
      <w:r w:rsidRPr="002D3F37">
        <w:rPr>
          <w:rFonts w:ascii="Book Antiqua" w:hAnsi="Book Antiqua"/>
          <w:b/>
          <w:bCs/>
          <w:lang w:val="es-PR"/>
        </w:rPr>
        <w:t>[</w:t>
      </w:r>
      <w:r w:rsidR="0082205C" w:rsidRPr="002D3F37">
        <w:rPr>
          <w:rFonts w:ascii="Book Antiqua" w:hAnsi="Book Antiqua"/>
          <w:b/>
          <w:bCs/>
          <w:lang w:val="es-PR"/>
        </w:rPr>
        <w:t xml:space="preserve">Se exime a la Junta de Planificación y a sus componentes operacionales de las disposiciones de la Ley Núm. 164 de 23 de julio de 1974, según enmendada, conocida como “Ley Orgánica de la Administración de Servicios Generales” </w:t>
      </w:r>
      <w:r w:rsidR="00CD005F" w:rsidRPr="002D3F37">
        <w:rPr>
          <w:rFonts w:ascii="Book Antiqua" w:hAnsi="Book Antiqua"/>
          <w:b/>
          <w:bCs/>
          <w:lang w:val="es-PR"/>
        </w:rPr>
        <w:t>s</w:t>
      </w:r>
      <w:r w:rsidR="00155ED8" w:rsidRPr="002D3F37">
        <w:rPr>
          <w:rFonts w:ascii="Book Antiqua" w:hAnsi="Book Antiqua"/>
          <w:b/>
          <w:bCs/>
          <w:lang w:val="es-PR"/>
        </w:rPr>
        <w:t>ujeto al desarrollo e implantación de los reglamentos y procedimientos correspondientes.</w:t>
      </w:r>
      <w:r w:rsidRPr="002D3F37">
        <w:rPr>
          <w:rFonts w:ascii="Book Antiqua" w:hAnsi="Book Antiqua"/>
          <w:b/>
          <w:bCs/>
          <w:lang w:val="es-PR"/>
        </w:rPr>
        <w:t>]</w:t>
      </w:r>
      <w:r>
        <w:rPr>
          <w:rFonts w:ascii="Book Antiqua" w:hAnsi="Book Antiqua"/>
          <w:b/>
          <w:bCs/>
          <w:lang w:val="es-PR"/>
        </w:rPr>
        <w:t xml:space="preserve">  </w:t>
      </w:r>
      <w:r w:rsidRPr="002D3F37">
        <w:rPr>
          <w:rFonts w:ascii="Book Antiqua" w:hAnsi="Book Antiqua"/>
          <w:i/>
          <w:iCs/>
          <w:lang w:val="es-PR"/>
        </w:rPr>
        <w:t>La Junta de Planificación y sus componentes operacionales estarán sujetos a las disposiciones de la Ley Núm. 73 de 19 de julio de 2019, según enmendada, conocida como “Ley de la Administración de Servicios Generales para la Centralización de las Compras del Gobierno de Puerto Rico de 2019”."</w:t>
      </w:r>
    </w:p>
    <w:p w14:paraId="003701F8" w14:textId="47B0BAC8" w:rsidR="006C24FC" w:rsidRPr="00D5582F" w:rsidRDefault="000E0A06" w:rsidP="002D3F37">
      <w:pPr>
        <w:pStyle w:val="NormalWeb"/>
        <w:spacing w:line="480" w:lineRule="auto"/>
        <w:ind w:firstLine="720"/>
        <w:jc w:val="both"/>
        <w:rPr>
          <w:rFonts w:ascii="Book Antiqua" w:hAnsi="Book Antiqua"/>
          <w:lang w:val="es-PR"/>
        </w:rPr>
      </w:pPr>
      <w:r>
        <w:rPr>
          <w:rFonts w:ascii="Book Antiqua" w:hAnsi="Book Antiqua"/>
          <w:lang w:val="es-PR"/>
        </w:rPr>
        <w:t>Sección</w:t>
      </w:r>
      <w:r w:rsidR="00183000" w:rsidRPr="00D5582F">
        <w:rPr>
          <w:rFonts w:ascii="Book Antiqua" w:hAnsi="Book Antiqua"/>
          <w:lang w:val="es-PR"/>
        </w:rPr>
        <w:t xml:space="preserve"> </w:t>
      </w:r>
      <w:r>
        <w:rPr>
          <w:rFonts w:ascii="Book Antiqua" w:hAnsi="Book Antiqua"/>
          <w:lang w:val="es-PR"/>
        </w:rPr>
        <w:t>2</w:t>
      </w:r>
      <w:r w:rsidR="008A7397" w:rsidRPr="00D5582F">
        <w:rPr>
          <w:rFonts w:ascii="Book Antiqua" w:hAnsi="Book Antiqua"/>
          <w:lang w:val="es-PR"/>
        </w:rPr>
        <w:t xml:space="preserve">.  - </w:t>
      </w:r>
      <w:r w:rsidR="006C24FC" w:rsidRPr="00D5582F">
        <w:rPr>
          <w:rFonts w:ascii="Book Antiqua" w:hAnsi="Book Antiqua"/>
          <w:lang w:val="es-PR"/>
        </w:rPr>
        <w:t xml:space="preserve">Clausula de Separabilidad. </w:t>
      </w:r>
    </w:p>
    <w:p w14:paraId="010D431E" w14:textId="20B3D9D5" w:rsidR="00183000" w:rsidRPr="00D5582F" w:rsidRDefault="006C24FC" w:rsidP="00D5582F">
      <w:pPr>
        <w:pStyle w:val="NormalWeb"/>
        <w:spacing w:line="480" w:lineRule="auto"/>
        <w:ind w:firstLine="720"/>
        <w:jc w:val="both"/>
        <w:rPr>
          <w:rFonts w:ascii="Book Antiqua" w:hAnsi="Book Antiqua"/>
          <w:lang w:val="es-PR"/>
        </w:rPr>
      </w:pPr>
      <w:r w:rsidRPr="00D5582F">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0AFF3B0D" w14:textId="7416A1D6" w:rsidR="002C493E" w:rsidRPr="00D5582F" w:rsidRDefault="000E0A06" w:rsidP="00D5582F">
      <w:pPr>
        <w:pStyle w:val="NormalWeb"/>
        <w:spacing w:line="480" w:lineRule="auto"/>
        <w:ind w:firstLine="720"/>
        <w:jc w:val="both"/>
        <w:rPr>
          <w:rFonts w:ascii="Book Antiqua" w:hAnsi="Book Antiqua"/>
          <w:lang w:val="es-PR"/>
        </w:rPr>
      </w:pPr>
      <w:r>
        <w:rPr>
          <w:rFonts w:ascii="Book Antiqua" w:hAnsi="Book Antiqua"/>
          <w:lang w:val="es-PR"/>
        </w:rPr>
        <w:t>Sección</w:t>
      </w:r>
      <w:r w:rsidR="009D6D52" w:rsidRPr="00D5582F">
        <w:rPr>
          <w:rFonts w:ascii="Book Antiqua" w:hAnsi="Book Antiqua"/>
          <w:lang w:val="es-PR"/>
        </w:rPr>
        <w:t xml:space="preserve"> </w:t>
      </w:r>
      <w:r>
        <w:rPr>
          <w:rFonts w:ascii="Book Antiqua" w:hAnsi="Book Antiqua"/>
          <w:lang w:val="es-PR"/>
        </w:rPr>
        <w:t>3</w:t>
      </w:r>
      <w:r w:rsidR="009D6D52" w:rsidRPr="00D5582F">
        <w:rPr>
          <w:rFonts w:ascii="Book Antiqua" w:hAnsi="Book Antiqua"/>
          <w:lang w:val="es-PR"/>
        </w:rPr>
        <w:t xml:space="preserve">.- </w:t>
      </w:r>
      <w:r w:rsidR="00951359" w:rsidRPr="00D5582F">
        <w:rPr>
          <w:rFonts w:ascii="Book Antiqua" w:hAnsi="Book Antiqua"/>
          <w:lang w:val="es-PR"/>
        </w:rPr>
        <w:t>Vigencia.</w:t>
      </w:r>
    </w:p>
    <w:p w14:paraId="406D960D" w14:textId="244E8406" w:rsidR="004440CB" w:rsidRPr="002C493E" w:rsidRDefault="00A86A98" w:rsidP="00745B40">
      <w:pPr>
        <w:pStyle w:val="NormalWeb"/>
        <w:spacing w:line="480" w:lineRule="auto"/>
        <w:ind w:firstLine="720"/>
        <w:jc w:val="both"/>
        <w:rPr>
          <w:rFonts w:ascii="Book Antiqua" w:hAnsi="Book Antiqua"/>
          <w:lang w:val="es-PR"/>
        </w:rPr>
      </w:pPr>
      <w:r w:rsidRPr="00D5582F">
        <w:rPr>
          <w:rFonts w:ascii="Book Antiqua" w:hAnsi="Book Antiqua"/>
          <w:lang w:val="es-PR"/>
        </w:rPr>
        <w:t>Esta Ley comenzará a regir inmediatamente después de su aprobación</w:t>
      </w:r>
      <w:r w:rsidR="009620B8">
        <w:rPr>
          <w:rFonts w:ascii="Book Antiqua" w:hAnsi="Book Antiqua"/>
          <w:lang w:val="es-PR"/>
        </w:rPr>
        <w:t>.</w:t>
      </w:r>
    </w:p>
    <w:sectPr w:rsidR="004440CB" w:rsidRPr="002C493E"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BB76" w14:textId="77777777" w:rsidR="00CD42A2" w:rsidRDefault="00CD42A2">
      <w:r>
        <w:separator/>
      </w:r>
    </w:p>
  </w:endnote>
  <w:endnote w:type="continuationSeparator" w:id="0">
    <w:p w14:paraId="48B9C8E1" w14:textId="77777777" w:rsidR="00CD42A2" w:rsidRDefault="00C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CA47" w14:textId="77777777" w:rsidR="00CD42A2" w:rsidRDefault="00CD42A2">
      <w:r>
        <w:separator/>
      </w:r>
    </w:p>
  </w:footnote>
  <w:footnote w:type="continuationSeparator" w:id="0">
    <w:p w14:paraId="231A61E1" w14:textId="77777777" w:rsidR="00CD42A2" w:rsidRDefault="00CD4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D21F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1A1920"/>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6"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A7C3F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2321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9"/>
  </w:num>
  <w:num w:numId="2" w16cid:durableId="1414276131">
    <w:abstractNumId w:val="13"/>
  </w:num>
  <w:num w:numId="3" w16cid:durableId="295333388">
    <w:abstractNumId w:val="3"/>
  </w:num>
  <w:num w:numId="4" w16cid:durableId="1035276381">
    <w:abstractNumId w:val="41"/>
  </w:num>
  <w:num w:numId="5" w16cid:durableId="577401605">
    <w:abstractNumId w:val="33"/>
  </w:num>
  <w:num w:numId="6" w16cid:durableId="690423038">
    <w:abstractNumId w:val="23"/>
  </w:num>
  <w:num w:numId="7" w16cid:durableId="354580874">
    <w:abstractNumId w:val="43"/>
  </w:num>
  <w:num w:numId="8" w16cid:durableId="782530432">
    <w:abstractNumId w:val="22"/>
  </w:num>
  <w:num w:numId="9" w16cid:durableId="1636059236">
    <w:abstractNumId w:val="40"/>
  </w:num>
  <w:num w:numId="10" w16cid:durableId="1924996564">
    <w:abstractNumId w:val="46"/>
  </w:num>
  <w:num w:numId="11" w16cid:durableId="1423254503">
    <w:abstractNumId w:val="15"/>
  </w:num>
  <w:num w:numId="12" w16cid:durableId="1372459587">
    <w:abstractNumId w:val="24"/>
  </w:num>
  <w:num w:numId="13" w16cid:durableId="1745495407">
    <w:abstractNumId w:val="34"/>
  </w:num>
  <w:num w:numId="14" w16cid:durableId="2125994539">
    <w:abstractNumId w:val="16"/>
  </w:num>
  <w:num w:numId="15" w16cid:durableId="1301962837">
    <w:abstractNumId w:val="37"/>
  </w:num>
  <w:num w:numId="16" w16cid:durableId="1277714500">
    <w:abstractNumId w:val="30"/>
  </w:num>
  <w:num w:numId="17" w16cid:durableId="165676928">
    <w:abstractNumId w:val="44"/>
  </w:num>
  <w:num w:numId="18" w16cid:durableId="1198471232">
    <w:abstractNumId w:val="20"/>
  </w:num>
  <w:num w:numId="19" w16cid:durableId="608318521">
    <w:abstractNumId w:val="25"/>
  </w:num>
  <w:num w:numId="20" w16cid:durableId="390351189">
    <w:abstractNumId w:val="8"/>
  </w:num>
  <w:num w:numId="21" w16cid:durableId="1755662874">
    <w:abstractNumId w:val="1"/>
  </w:num>
  <w:num w:numId="22" w16cid:durableId="1725446384">
    <w:abstractNumId w:val="6"/>
  </w:num>
  <w:num w:numId="23" w16cid:durableId="1903249987">
    <w:abstractNumId w:val="12"/>
  </w:num>
  <w:num w:numId="24" w16cid:durableId="1322928102">
    <w:abstractNumId w:val="39"/>
  </w:num>
  <w:num w:numId="25" w16cid:durableId="182980968">
    <w:abstractNumId w:val="42"/>
  </w:num>
  <w:num w:numId="26" w16cid:durableId="438991848">
    <w:abstractNumId w:val="29"/>
  </w:num>
  <w:num w:numId="27" w16cid:durableId="984700002">
    <w:abstractNumId w:val="2"/>
  </w:num>
  <w:num w:numId="28" w16cid:durableId="122968854">
    <w:abstractNumId w:val="32"/>
  </w:num>
  <w:num w:numId="29" w16cid:durableId="2116631758">
    <w:abstractNumId w:val="49"/>
  </w:num>
  <w:num w:numId="30" w16cid:durableId="1030305821">
    <w:abstractNumId w:val="26"/>
  </w:num>
  <w:num w:numId="31" w16cid:durableId="250897778">
    <w:abstractNumId w:val="38"/>
  </w:num>
  <w:num w:numId="32" w16cid:durableId="1231694464">
    <w:abstractNumId w:val="18"/>
  </w:num>
  <w:num w:numId="33" w16cid:durableId="1630669016">
    <w:abstractNumId w:val="10"/>
  </w:num>
  <w:num w:numId="34" w16cid:durableId="411703063">
    <w:abstractNumId w:val="31"/>
  </w:num>
  <w:num w:numId="35" w16cid:durableId="1220701045">
    <w:abstractNumId w:val="27"/>
  </w:num>
  <w:num w:numId="36" w16cid:durableId="1760373807">
    <w:abstractNumId w:val="21"/>
  </w:num>
  <w:num w:numId="37" w16cid:durableId="1565137492">
    <w:abstractNumId w:val="19"/>
  </w:num>
  <w:num w:numId="38" w16cid:durableId="1455783447">
    <w:abstractNumId w:val="11"/>
  </w:num>
  <w:num w:numId="39" w16cid:durableId="1510833509">
    <w:abstractNumId w:val="17"/>
  </w:num>
  <w:num w:numId="40" w16cid:durableId="1642540911">
    <w:abstractNumId w:val="4"/>
  </w:num>
  <w:num w:numId="41" w16cid:durableId="1202476375">
    <w:abstractNumId w:val="7"/>
  </w:num>
  <w:num w:numId="42" w16cid:durableId="1247959002">
    <w:abstractNumId w:val="0"/>
  </w:num>
  <w:num w:numId="43" w16cid:durableId="1326056317">
    <w:abstractNumId w:val="45"/>
  </w:num>
  <w:num w:numId="44" w16cid:durableId="121388338">
    <w:abstractNumId w:val="14"/>
  </w:num>
  <w:num w:numId="45" w16cid:durableId="1464498208">
    <w:abstractNumId w:val="28"/>
  </w:num>
  <w:num w:numId="46" w16cid:durableId="772358419">
    <w:abstractNumId w:val="36"/>
  </w:num>
  <w:num w:numId="47" w16cid:durableId="1621453626">
    <w:abstractNumId w:val="48"/>
  </w:num>
  <w:num w:numId="48" w16cid:durableId="594677209">
    <w:abstractNumId w:val="47"/>
  </w:num>
  <w:num w:numId="49" w16cid:durableId="1004434931">
    <w:abstractNumId w:val="5"/>
  </w:num>
  <w:num w:numId="50" w16cid:durableId="55031311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C46"/>
    <w:rsid w:val="000069DE"/>
    <w:rsid w:val="0000702B"/>
    <w:rsid w:val="00007D7C"/>
    <w:rsid w:val="00014CF3"/>
    <w:rsid w:val="00015708"/>
    <w:rsid w:val="00016153"/>
    <w:rsid w:val="00016585"/>
    <w:rsid w:val="00017811"/>
    <w:rsid w:val="00017D36"/>
    <w:rsid w:val="00020902"/>
    <w:rsid w:val="00020D74"/>
    <w:rsid w:val="00021220"/>
    <w:rsid w:val="00022B08"/>
    <w:rsid w:val="0002397F"/>
    <w:rsid w:val="000243FA"/>
    <w:rsid w:val="00025FD8"/>
    <w:rsid w:val="0002682C"/>
    <w:rsid w:val="000278CD"/>
    <w:rsid w:val="00030BB9"/>
    <w:rsid w:val="00031EC6"/>
    <w:rsid w:val="00032717"/>
    <w:rsid w:val="0003324E"/>
    <w:rsid w:val="0003389C"/>
    <w:rsid w:val="000340B4"/>
    <w:rsid w:val="000359C4"/>
    <w:rsid w:val="000402D2"/>
    <w:rsid w:val="000445DE"/>
    <w:rsid w:val="0004525A"/>
    <w:rsid w:val="00045D84"/>
    <w:rsid w:val="000473DB"/>
    <w:rsid w:val="00053F6B"/>
    <w:rsid w:val="00062686"/>
    <w:rsid w:val="00063522"/>
    <w:rsid w:val="00063B5B"/>
    <w:rsid w:val="00070CD3"/>
    <w:rsid w:val="00070EC7"/>
    <w:rsid w:val="000715A1"/>
    <w:rsid w:val="000718FC"/>
    <w:rsid w:val="0007463C"/>
    <w:rsid w:val="00074AD5"/>
    <w:rsid w:val="00083F9B"/>
    <w:rsid w:val="000845DE"/>
    <w:rsid w:val="000852C9"/>
    <w:rsid w:val="0008554A"/>
    <w:rsid w:val="00086E41"/>
    <w:rsid w:val="00087C28"/>
    <w:rsid w:val="00091032"/>
    <w:rsid w:val="00092A91"/>
    <w:rsid w:val="0009309C"/>
    <w:rsid w:val="0009350A"/>
    <w:rsid w:val="000944BF"/>
    <w:rsid w:val="000964AF"/>
    <w:rsid w:val="00096F44"/>
    <w:rsid w:val="00097165"/>
    <w:rsid w:val="000A08A9"/>
    <w:rsid w:val="000A0DF0"/>
    <w:rsid w:val="000A146B"/>
    <w:rsid w:val="000A15BC"/>
    <w:rsid w:val="000A589B"/>
    <w:rsid w:val="000A5B23"/>
    <w:rsid w:val="000A6686"/>
    <w:rsid w:val="000B5A1A"/>
    <w:rsid w:val="000B5DE3"/>
    <w:rsid w:val="000B6837"/>
    <w:rsid w:val="000B68F4"/>
    <w:rsid w:val="000C1292"/>
    <w:rsid w:val="000C23BC"/>
    <w:rsid w:val="000C39C1"/>
    <w:rsid w:val="000C66D0"/>
    <w:rsid w:val="000C6A13"/>
    <w:rsid w:val="000C6D67"/>
    <w:rsid w:val="000D018D"/>
    <w:rsid w:val="000D076A"/>
    <w:rsid w:val="000D0BD6"/>
    <w:rsid w:val="000D2DD5"/>
    <w:rsid w:val="000D749B"/>
    <w:rsid w:val="000E0A06"/>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469"/>
    <w:rsid w:val="00102B7A"/>
    <w:rsid w:val="001047D6"/>
    <w:rsid w:val="0011182F"/>
    <w:rsid w:val="00112211"/>
    <w:rsid w:val="00112295"/>
    <w:rsid w:val="00112AB0"/>
    <w:rsid w:val="00113633"/>
    <w:rsid w:val="00117DBB"/>
    <w:rsid w:val="001213CC"/>
    <w:rsid w:val="00123389"/>
    <w:rsid w:val="00125A6B"/>
    <w:rsid w:val="00130ACF"/>
    <w:rsid w:val="001335BB"/>
    <w:rsid w:val="00134916"/>
    <w:rsid w:val="001351B1"/>
    <w:rsid w:val="001369AB"/>
    <w:rsid w:val="00137429"/>
    <w:rsid w:val="00142521"/>
    <w:rsid w:val="00145C76"/>
    <w:rsid w:val="00146882"/>
    <w:rsid w:val="00147BD9"/>
    <w:rsid w:val="001528BD"/>
    <w:rsid w:val="00154CC2"/>
    <w:rsid w:val="00155ED8"/>
    <w:rsid w:val="00162FD8"/>
    <w:rsid w:val="001633B3"/>
    <w:rsid w:val="0016412B"/>
    <w:rsid w:val="001656C7"/>
    <w:rsid w:val="00167557"/>
    <w:rsid w:val="00167C14"/>
    <w:rsid w:val="001714CA"/>
    <w:rsid w:val="0017507C"/>
    <w:rsid w:val="00181955"/>
    <w:rsid w:val="001822A8"/>
    <w:rsid w:val="00183000"/>
    <w:rsid w:val="00183482"/>
    <w:rsid w:val="00183558"/>
    <w:rsid w:val="001840BC"/>
    <w:rsid w:val="00184389"/>
    <w:rsid w:val="00184667"/>
    <w:rsid w:val="001855CF"/>
    <w:rsid w:val="00192316"/>
    <w:rsid w:val="001923DF"/>
    <w:rsid w:val="0019253F"/>
    <w:rsid w:val="00194905"/>
    <w:rsid w:val="00197549"/>
    <w:rsid w:val="001B031F"/>
    <w:rsid w:val="001B0A8A"/>
    <w:rsid w:val="001B2CCC"/>
    <w:rsid w:val="001B3EF2"/>
    <w:rsid w:val="001B7DFE"/>
    <w:rsid w:val="001C1E7B"/>
    <w:rsid w:val="001C29F0"/>
    <w:rsid w:val="001D0400"/>
    <w:rsid w:val="001D133A"/>
    <w:rsid w:val="001D350F"/>
    <w:rsid w:val="001E0121"/>
    <w:rsid w:val="001E0E8A"/>
    <w:rsid w:val="001E2596"/>
    <w:rsid w:val="001E443E"/>
    <w:rsid w:val="001E4777"/>
    <w:rsid w:val="001E5BA9"/>
    <w:rsid w:val="001E72BA"/>
    <w:rsid w:val="001F47A9"/>
    <w:rsid w:val="001F5E31"/>
    <w:rsid w:val="00201EF2"/>
    <w:rsid w:val="002033D2"/>
    <w:rsid w:val="00204818"/>
    <w:rsid w:val="00204992"/>
    <w:rsid w:val="002064DA"/>
    <w:rsid w:val="00210134"/>
    <w:rsid w:val="00210744"/>
    <w:rsid w:val="00210857"/>
    <w:rsid w:val="0021190A"/>
    <w:rsid w:val="00211D85"/>
    <w:rsid w:val="00212920"/>
    <w:rsid w:val="002133ED"/>
    <w:rsid w:val="00216293"/>
    <w:rsid w:val="00216FC4"/>
    <w:rsid w:val="002206E3"/>
    <w:rsid w:val="00221E36"/>
    <w:rsid w:val="00222749"/>
    <w:rsid w:val="002234E0"/>
    <w:rsid w:val="002258F2"/>
    <w:rsid w:val="002266AA"/>
    <w:rsid w:val="00226CD6"/>
    <w:rsid w:val="00230D46"/>
    <w:rsid w:val="00234E2E"/>
    <w:rsid w:val="00235B5F"/>
    <w:rsid w:val="00236A24"/>
    <w:rsid w:val="002370A7"/>
    <w:rsid w:val="00241498"/>
    <w:rsid w:val="0024736B"/>
    <w:rsid w:val="00251830"/>
    <w:rsid w:val="00251906"/>
    <w:rsid w:val="00255B01"/>
    <w:rsid w:val="0025618A"/>
    <w:rsid w:val="0026049B"/>
    <w:rsid w:val="002605F2"/>
    <w:rsid w:val="00260857"/>
    <w:rsid w:val="002628AD"/>
    <w:rsid w:val="002639FB"/>
    <w:rsid w:val="00264DD2"/>
    <w:rsid w:val="00264FE6"/>
    <w:rsid w:val="00266239"/>
    <w:rsid w:val="00273A10"/>
    <w:rsid w:val="002802AC"/>
    <w:rsid w:val="002804E9"/>
    <w:rsid w:val="00280A19"/>
    <w:rsid w:val="00280E92"/>
    <w:rsid w:val="00281004"/>
    <w:rsid w:val="0028281B"/>
    <w:rsid w:val="002835B3"/>
    <w:rsid w:val="0028653A"/>
    <w:rsid w:val="0029084A"/>
    <w:rsid w:val="00292E61"/>
    <w:rsid w:val="002A0CB6"/>
    <w:rsid w:val="002A1743"/>
    <w:rsid w:val="002A2699"/>
    <w:rsid w:val="002A4198"/>
    <w:rsid w:val="002A5A59"/>
    <w:rsid w:val="002A678A"/>
    <w:rsid w:val="002A741A"/>
    <w:rsid w:val="002A7CC6"/>
    <w:rsid w:val="002B542D"/>
    <w:rsid w:val="002B5BC5"/>
    <w:rsid w:val="002B6A73"/>
    <w:rsid w:val="002C493E"/>
    <w:rsid w:val="002C569D"/>
    <w:rsid w:val="002D1629"/>
    <w:rsid w:val="002D1C39"/>
    <w:rsid w:val="002D2BB3"/>
    <w:rsid w:val="002D33F8"/>
    <w:rsid w:val="002D34E6"/>
    <w:rsid w:val="002D35E5"/>
    <w:rsid w:val="002D3DE9"/>
    <w:rsid w:val="002D3F37"/>
    <w:rsid w:val="002D4AC8"/>
    <w:rsid w:val="002D553E"/>
    <w:rsid w:val="002D6777"/>
    <w:rsid w:val="002D6A1F"/>
    <w:rsid w:val="002E0D13"/>
    <w:rsid w:val="002E32DF"/>
    <w:rsid w:val="002E4DA0"/>
    <w:rsid w:val="002E6311"/>
    <w:rsid w:val="002E7D69"/>
    <w:rsid w:val="002F0CE0"/>
    <w:rsid w:val="002F323E"/>
    <w:rsid w:val="002F3741"/>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308A7"/>
    <w:rsid w:val="00330FAF"/>
    <w:rsid w:val="0033347B"/>
    <w:rsid w:val="00333FD2"/>
    <w:rsid w:val="0033533D"/>
    <w:rsid w:val="00340AAA"/>
    <w:rsid w:val="00341CE0"/>
    <w:rsid w:val="00341E54"/>
    <w:rsid w:val="00341E9D"/>
    <w:rsid w:val="00344670"/>
    <w:rsid w:val="003446A6"/>
    <w:rsid w:val="0034543D"/>
    <w:rsid w:val="0034678D"/>
    <w:rsid w:val="00346C7B"/>
    <w:rsid w:val="00354DC7"/>
    <w:rsid w:val="00355743"/>
    <w:rsid w:val="00355C73"/>
    <w:rsid w:val="0036184D"/>
    <w:rsid w:val="003636D6"/>
    <w:rsid w:val="0036618E"/>
    <w:rsid w:val="00367990"/>
    <w:rsid w:val="00367AE3"/>
    <w:rsid w:val="0037167A"/>
    <w:rsid w:val="00372BEC"/>
    <w:rsid w:val="0037333C"/>
    <w:rsid w:val="00373EDF"/>
    <w:rsid w:val="00376391"/>
    <w:rsid w:val="00377079"/>
    <w:rsid w:val="00382158"/>
    <w:rsid w:val="00382C67"/>
    <w:rsid w:val="003841E4"/>
    <w:rsid w:val="00384D2A"/>
    <w:rsid w:val="003856BA"/>
    <w:rsid w:val="00385ABA"/>
    <w:rsid w:val="00390872"/>
    <w:rsid w:val="00396239"/>
    <w:rsid w:val="003A1631"/>
    <w:rsid w:val="003A1B97"/>
    <w:rsid w:val="003A29CB"/>
    <w:rsid w:val="003A3162"/>
    <w:rsid w:val="003A3419"/>
    <w:rsid w:val="003A35F7"/>
    <w:rsid w:val="003A5D76"/>
    <w:rsid w:val="003A6FB2"/>
    <w:rsid w:val="003A7168"/>
    <w:rsid w:val="003B1E10"/>
    <w:rsid w:val="003B4C39"/>
    <w:rsid w:val="003B5302"/>
    <w:rsid w:val="003C0CA3"/>
    <w:rsid w:val="003C1E33"/>
    <w:rsid w:val="003C27DB"/>
    <w:rsid w:val="003C7DE4"/>
    <w:rsid w:val="003D2AB8"/>
    <w:rsid w:val="003D45E3"/>
    <w:rsid w:val="003D544B"/>
    <w:rsid w:val="003D7204"/>
    <w:rsid w:val="003E1B1B"/>
    <w:rsid w:val="003E35A9"/>
    <w:rsid w:val="003E44FE"/>
    <w:rsid w:val="003E5F5E"/>
    <w:rsid w:val="003F1E51"/>
    <w:rsid w:val="003F1EF2"/>
    <w:rsid w:val="003F2148"/>
    <w:rsid w:val="003F3E0F"/>
    <w:rsid w:val="003F42E3"/>
    <w:rsid w:val="003F7667"/>
    <w:rsid w:val="00402A01"/>
    <w:rsid w:val="00402B6E"/>
    <w:rsid w:val="004035B3"/>
    <w:rsid w:val="004068C5"/>
    <w:rsid w:val="00407231"/>
    <w:rsid w:val="00410EF7"/>
    <w:rsid w:val="00411757"/>
    <w:rsid w:val="004117FC"/>
    <w:rsid w:val="00414FB6"/>
    <w:rsid w:val="0041514E"/>
    <w:rsid w:val="004168B0"/>
    <w:rsid w:val="00417EF6"/>
    <w:rsid w:val="00420D23"/>
    <w:rsid w:val="004216D0"/>
    <w:rsid w:val="004261DF"/>
    <w:rsid w:val="004335FA"/>
    <w:rsid w:val="00436E12"/>
    <w:rsid w:val="0044259F"/>
    <w:rsid w:val="00442961"/>
    <w:rsid w:val="00443447"/>
    <w:rsid w:val="004440CB"/>
    <w:rsid w:val="00444622"/>
    <w:rsid w:val="004448B3"/>
    <w:rsid w:val="00447CE3"/>
    <w:rsid w:val="004528C2"/>
    <w:rsid w:val="004531BE"/>
    <w:rsid w:val="00454063"/>
    <w:rsid w:val="00455257"/>
    <w:rsid w:val="00460D58"/>
    <w:rsid w:val="00466BF9"/>
    <w:rsid w:val="00470887"/>
    <w:rsid w:val="00470CC1"/>
    <w:rsid w:val="00471EE2"/>
    <w:rsid w:val="00473257"/>
    <w:rsid w:val="0047561F"/>
    <w:rsid w:val="00476E3F"/>
    <w:rsid w:val="00477457"/>
    <w:rsid w:val="00477811"/>
    <w:rsid w:val="00482B16"/>
    <w:rsid w:val="004867B6"/>
    <w:rsid w:val="00487221"/>
    <w:rsid w:val="00487B48"/>
    <w:rsid w:val="00490BB4"/>
    <w:rsid w:val="004929FF"/>
    <w:rsid w:val="004937A0"/>
    <w:rsid w:val="00493FAB"/>
    <w:rsid w:val="004959A3"/>
    <w:rsid w:val="004969A9"/>
    <w:rsid w:val="00497809"/>
    <w:rsid w:val="004A0629"/>
    <w:rsid w:val="004A1508"/>
    <w:rsid w:val="004A32BC"/>
    <w:rsid w:val="004B19C4"/>
    <w:rsid w:val="004B1B5B"/>
    <w:rsid w:val="004B2EDE"/>
    <w:rsid w:val="004B47E7"/>
    <w:rsid w:val="004B7800"/>
    <w:rsid w:val="004C18BD"/>
    <w:rsid w:val="004C342A"/>
    <w:rsid w:val="004C7560"/>
    <w:rsid w:val="004C78BB"/>
    <w:rsid w:val="004D0B94"/>
    <w:rsid w:val="004D469B"/>
    <w:rsid w:val="004D4960"/>
    <w:rsid w:val="004D7889"/>
    <w:rsid w:val="004D7AD3"/>
    <w:rsid w:val="004E03A3"/>
    <w:rsid w:val="004E1F83"/>
    <w:rsid w:val="004E1FCC"/>
    <w:rsid w:val="004E4688"/>
    <w:rsid w:val="004E6526"/>
    <w:rsid w:val="004E6548"/>
    <w:rsid w:val="004E6CA4"/>
    <w:rsid w:val="004F00B5"/>
    <w:rsid w:val="004F0411"/>
    <w:rsid w:val="004F0692"/>
    <w:rsid w:val="004F20BC"/>
    <w:rsid w:val="004F55C0"/>
    <w:rsid w:val="004F5601"/>
    <w:rsid w:val="00500C20"/>
    <w:rsid w:val="00501D75"/>
    <w:rsid w:val="00502835"/>
    <w:rsid w:val="00503108"/>
    <w:rsid w:val="00505770"/>
    <w:rsid w:val="005075DE"/>
    <w:rsid w:val="005108F1"/>
    <w:rsid w:val="00512A06"/>
    <w:rsid w:val="0052400A"/>
    <w:rsid w:val="00524799"/>
    <w:rsid w:val="0052740C"/>
    <w:rsid w:val="00530C0A"/>
    <w:rsid w:val="005315CE"/>
    <w:rsid w:val="00532057"/>
    <w:rsid w:val="0053692D"/>
    <w:rsid w:val="0053702D"/>
    <w:rsid w:val="005370B8"/>
    <w:rsid w:val="005373BB"/>
    <w:rsid w:val="005430BE"/>
    <w:rsid w:val="005451C7"/>
    <w:rsid w:val="00546038"/>
    <w:rsid w:val="00551699"/>
    <w:rsid w:val="00551999"/>
    <w:rsid w:val="00551E16"/>
    <w:rsid w:val="00552EBA"/>
    <w:rsid w:val="0056122B"/>
    <w:rsid w:val="005613C3"/>
    <w:rsid w:val="00561E4B"/>
    <w:rsid w:val="0057108C"/>
    <w:rsid w:val="005722DF"/>
    <w:rsid w:val="0057230F"/>
    <w:rsid w:val="00576ADE"/>
    <w:rsid w:val="00577DC5"/>
    <w:rsid w:val="005837A7"/>
    <w:rsid w:val="00585009"/>
    <w:rsid w:val="005854CF"/>
    <w:rsid w:val="005857DE"/>
    <w:rsid w:val="0058581F"/>
    <w:rsid w:val="005876EF"/>
    <w:rsid w:val="0059022D"/>
    <w:rsid w:val="00595161"/>
    <w:rsid w:val="0059619E"/>
    <w:rsid w:val="005A0217"/>
    <w:rsid w:val="005A16E7"/>
    <w:rsid w:val="005A24EB"/>
    <w:rsid w:val="005A2735"/>
    <w:rsid w:val="005A2D37"/>
    <w:rsid w:val="005A56D2"/>
    <w:rsid w:val="005A67F9"/>
    <w:rsid w:val="005B0143"/>
    <w:rsid w:val="005B050B"/>
    <w:rsid w:val="005B081F"/>
    <w:rsid w:val="005B0E1F"/>
    <w:rsid w:val="005B2AD6"/>
    <w:rsid w:val="005B3218"/>
    <w:rsid w:val="005B7E55"/>
    <w:rsid w:val="005C2578"/>
    <w:rsid w:val="005C58F6"/>
    <w:rsid w:val="005D3705"/>
    <w:rsid w:val="005D69DF"/>
    <w:rsid w:val="005D73DB"/>
    <w:rsid w:val="005D771F"/>
    <w:rsid w:val="005D7788"/>
    <w:rsid w:val="005E0228"/>
    <w:rsid w:val="005E574F"/>
    <w:rsid w:val="005F1EE4"/>
    <w:rsid w:val="005F594B"/>
    <w:rsid w:val="005F5980"/>
    <w:rsid w:val="005F7F5B"/>
    <w:rsid w:val="006042AF"/>
    <w:rsid w:val="00605729"/>
    <w:rsid w:val="00606AD8"/>
    <w:rsid w:val="006110C8"/>
    <w:rsid w:val="00611572"/>
    <w:rsid w:val="006121C8"/>
    <w:rsid w:val="0061467D"/>
    <w:rsid w:val="00615365"/>
    <w:rsid w:val="00617083"/>
    <w:rsid w:val="00625A54"/>
    <w:rsid w:val="00626FAD"/>
    <w:rsid w:val="00632282"/>
    <w:rsid w:val="00640513"/>
    <w:rsid w:val="00641ECD"/>
    <w:rsid w:val="00643702"/>
    <w:rsid w:val="00643D4A"/>
    <w:rsid w:val="00643F6A"/>
    <w:rsid w:val="00645B05"/>
    <w:rsid w:val="006476F7"/>
    <w:rsid w:val="006525B9"/>
    <w:rsid w:val="00654906"/>
    <w:rsid w:val="00654A03"/>
    <w:rsid w:val="00657938"/>
    <w:rsid w:val="00661FB0"/>
    <w:rsid w:val="00662228"/>
    <w:rsid w:val="006716EA"/>
    <w:rsid w:val="00673B43"/>
    <w:rsid w:val="00674D19"/>
    <w:rsid w:val="006767C2"/>
    <w:rsid w:val="00676813"/>
    <w:rsid w:val="0067722A"/>
    <w:rsid w:val="006870A3"/>
    <w:rsid w:val="00692767"/>
    <w:rsid w:val="00692870"/>
    <w:rsid w:val="00692960"/>
    <w:rsid w:val="00692E2D"/>
    <w:rsid w:val="0069431B"/>
    <w:rsid w:val="00695180"/>
    <w:rsid w:val="006A1C7E"/>
    <w:rsid w:val="006A41C9"/>
    <w:rsid w:val="006A799D"/>
    <w:rsid w:val="006A7E84"/>
    <w:rsid w:val="006B08BA"/>
    <w:rsid w:val="006B599D"/>
    <w:rsid w:val="006B6816"/>
    <w:rsid w:val="006B7DB2"/>
    <w:rsid w:val="006C1181"/>
    <w:rsid w:val="006C24FC"/>
    <w:rsid w:val="006C2E12"/>
    <w:rsid w:val="006C3143"/>
    <w:rsid w:val="006C36D8"/>
    <w:rsid w:val="006C4186"/>
    <w:rsid w:val="006C49A6"/>
    <w:rsid w:val="006C5828"/>
    <w:rsid w:val="006C60EE"/>
    <w:rsid w:val="006D514D"/>
    <w:rsid w:val="006D6D91"/>
    <w:rsid w:val="006D79D6"/>
    <w:rsid w:val="006E0040"/>
    <w:rsid w:val="006E0973"/>
    <w:rsid w:val="006E4375"/>
    <w:rsid w:val="006E5117"/>
    <w:rsid w:val="006E5F0F"/>
    <w:rsid w:val="006E612A"/>
    <w:rsid w:val="006F050B"/>
    <w:rsid w:val="006F182F"/>
    <w:rsid w:val="006F19C4"/>
    <w:rsid w:val="006F40A5"/>
    <w:rsid w:val="006F6807"/>
    <w:rsid w:val="007008F6"/>
    <w:rsid w:val="00701DBC"/>
    <w:rsid w:val="00703A5A"/>
    <w:rsid w:val="00703E64"/>
    <w:rsid w:val="007045E0"/>
    <w:rsid w:val="007103DF"/>
    <w:rsid w:val="00710851"/>
    <w:rsid w:val="00712C7F"/>
    <w:rsid w:val="00713652"/>
    <w:rsid w:val="00714053"/>
    <w:rsid w:val="00714B70"/>
    <w:rsid w:val="00715A1A"/>
    <w:rsid w:val="00716DD5"/>
    <w:rsid w:val="007176AD"/>
    <w:rsid w:val="007176C5"/>
    <w:rsid w:val="00717D74"/>
    <w:rsid w:val="00727672"/>
    <w:rsid w:val="007308D3"/>
    <w:rsid w:val="00730F03"/>
    <w:rsid w:val="007348BB"/>
    <w:rsid w:val="007401E6"/>
    <w:rsid w:val="00745B40"/>
    <w:rsid w:val="00750149"/>
    <w:rsid w:val="00750930"/>
    <w:rsid w:val="00754FC4"/>
    <w:rsid w:val="00755E26"/>
    <w:rsid w:val="00756D06"/>
    <w:rsid w:val="00762497"/>
    <w:rsid w:val="00764EDA"/>
    <w:rsid w:val="00765B7C"/>
    <w:rsid w:val="0076671A"/>
    <w:rsid w:val="00770A42"/>
    <w:rsid w:val="00770BF9"/>
    <w:rsid w:val="007720F8"/>
    <w:rsid w:val="00773C78"/>
    <w:rsid w:val="0078025A"/>
    <w:rsid w:val="00780723"/>
    <w:rsid w:val="00783709"/>
    <w:rsid w:val="00784B6C"/>
    <w:rsid w:val="007851EC"/>
    <w:rsid w:val="007857E4"/>
    <w:rsid w:val="00785CB3"/>
    <w:rsid w:val="00790A86"/>
    <w:rsid w:val="007921E4"/>
    <w:rsid w:val="00792B6C"/>
    <w:rsid w:val="00793362"/>
    <w:rsid w:val="0079383A"/>
    <w:rsid w:val="007941CB"/>
    <w:rsid w:val="00794A45"/>
    <w:rsid w:val="00794C8C"/>
    <w:rsid w:val="00797FC2"/>
    <w:rsid w:val="007A1063"/>
    <w:rsid w:val="007A2D02"/>
    <w:rsid w:val="007A3587"/>
    <w:rsid w:val="007A3E3E"/>
    <w:rsid w:val="007A74C9"/>
    <w:rsid w:val="007B0478"/>
    <w:rsid w:val="007B0E4F"/>
    <w:rsid w:val="007B2319"/>
    <w:rsid w:val="007B2A7C"/>
    <w:rsid w:val="007B65DF"/>
    <w:rsid w:val="007B7B06"/>
    <w:rsid w:val="007C118E"/>
    <w:rsid w:val="007C6CF4"/>
    <w:rsid w:val="007D2EB4"/>
    <w:rsid w:val="007D5155"/>
    <w:rsid w:val="007D7267"/>
    <w:rsid w:val="007D75B0"/>
    <w:rsid w:val="007E0778"/>
    <w:rsid w:val="007E4E29"/>
    <w:rsid w:val="007E66B2"/>
    <w:rsid w:val="007E6CF2"/>
    <w:rsid w:val="007F0749"/>
    <w:rsid w:val="007F50C6"/>
    <w:rsid w:val="007F7D23"/>
    <w:rsid w:val="00802CEF"/>
    <w:rsid w:val="0080348D"/>
    <w:rsid w:val="00806401"/>
    <w:rsid w:val="0081120D"/>
    <w:rsid w:val="00812B46"/>
    <w:rsid w:val="00815436"/>
    <w:rsid w:val="00815813"/>
    <w:rsid w:val="00816C68"/>
    <w:rsid w:val="008212AB"/>
    <w:rsid w:val="0082205C"/>
    <w:rsid w:val="00823396"/>
    <w:rsid w:val="00825BC8"/>
    <w:rsid w:val="00826899"/>
    <w:rsid w:val="0083177E"/>
    <w:rsid w:val="00831F8C"/>
    <w:rsid w:val="00833573"/>
    <w:rsid w:val="00835A9D"/>
    <w:rsid w:val="00836B8C"/>
    <w:rsid w:val="0084380E"/>
    <w:rsid w:val="00843BB4"/>
    <w:rsid w:val="00844FA3"/>
    <w:rsid w:val="00845753"/>
    <w:rsid w:val="008457DF"/>
    <w:rsid w:val="008509BB"/>
    <w:rsid w:val="008543AC"/>
    <w:rsid w:val="00854E7F"/>
    <w:rsid w:val="008567CD"/>
    <w:rsid w:val="00857B83"/>
    <w:rsid w:val="00861B2B"/>
    <w:rsid w:val="00862031"/>
    <w:rsid w:val="008624F6"/>
    <w:rsid w:val="00864AB9"/>
    <w:rsid w:val="00864D81"/>
    <w:rsid w:val="008671F2"/>
    <w:rsid w:val="00874990"/>
    <w:rsid w:val="00874E82"/>
    <w:rsid w:val="0087523A"/>
    <w:rsid w:val="00876B16"/>
    <w:rsid w:val="00877914"/>
    <w:rsid w:val="0088076C"/>
    <w:rsid w:val="00880988"/>
    <w:rsid w:val="00881499"/>
    <w:rsid w:val="00882FE8"/>
    <w:rsid w:val="00884488"/>
    <w:rsid w:val="008914B1"/>
    <w:rsid w:val="00895040"/>
    <w:rsid w:val="008A08E6"/>
    <w:rsid w:val="008A12D4"/>
    <w:rsid w:val="008A242E"/>
    <w:rsid w:val="008A40E9"/>
    <w:rsid w:val="008A472F"/>
    <w:rsid w:val="008A5768"/>
    <w:rsid w:val="008A7397"/>
    <w:rsid w:val="008A73C3"/>
    <w:rsid w:val="008A788C"/>
    <w:rsid w:val="008B2B31"/>
    <w:rsid w:val="008B596A"/>
    <w:rsid w:val="008B68EF"/>
    <w:rsid w:val="008B7F9A"/>
    <w:rsid w:val="008C0D2F"/>
    <w:rsid w:val="008D1E26"/>
    <w:rsid w:val="008D3E1F"/>
    <w:rsid w:val="008D3FBF"/>
    <w:rsid w:val="008D419D"/>
    <w:rsid w:val="008D43B4"/>
    <w:rsid w:val="008D5697"/>
    <w:rsid w:val="008D7E7D"/>
    <w:rsid w:val="008E5472"/>
    <w:rsid w:val="008E5DAD"/>
    <w:rsid w:val="008E5F98"/>
    <w:rsid w:val="008E77E7"/>
    <w:rsid w:val="008F0803"/>
    <w:rsid w:val="008F4CA0"/>
    <w:rsid w:val="008F6290"/>
    <w:rsid w:val="00902942"/>
    <w:rsid w:val="00904089"/>
    <w:rsid w:val="0090529B"/>
    <w:rsid w:val="0090608E"/>
    <w:rsid w:val="009066A8"/>
    <w:rsid w:val="00906D3F"/>
    <w:rsid w:val="00907C97"/>
    <w:rsid w:val="00911355"/>
    <w:rsid w:val="00913881"/>
    <w:rsid w:val="00914599"/>
    <w:rsid w:val="00915ED5"/>
    <w:rsid w:val="0091676C"/>
    <w:rsid w:val="00917E5A"/>
    <w:rsid w:val="009252FE"/>
    <w:rsid w:val="009258AD"/>
    <w:rsid w:val="009258B2"/>
    <w:rsid w:val="00925C6A"/>
    <w:rsid w:val="0093093B"/>
    <w:rsid w:val="0093305C"/>
    <w:rsid w:val="009350FF"/>
    <w:rsid w:val="00936169"/>
    <w:rsid w:val="009366D7"/>
    <w:rsid w:val="00941428"/>
    <w:rsid w:val="00943F1B"/>
    <w:rsid w:val="00944448"/>
    <w:rsid w:val="00944ED0"/>
    <w:rsid w:val="009512C3"/>
    <w:rsid w:val="00951328"/>
    <w:rsid w:val="00951359"/>
    <w:rsid w:val="009513AB"/>
    <w:rsid w:val="00955ABD"/>
    <w:rsid w:val="00956587"/>
    <w:rsid w:val="009575E0"/>
    <w:rsid w:val="009620B8"/>
    <w:rsid w:val="00962DC1"/>
    <w:rsid w:val="00963AD2"/>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607"/>
    <w:rsid w:val="009A3E62"/>
    <w:rsid w:val="009A5D09"/>
    <w:rsid w:val="009B04D3"/>
    <w:rsid w:val="009B0576"/>
    <w:rsid w:val="009B1B8B"/>
    <w:rsid w:val="009B3606"/>
    <w:rsid w:val="009B6AEA"/>
    <w:rsid w:val="009C07F2"/>
    <w:rsid w:val="009C0EFE"/>
    <w:rsid w:val="009C21BD"/>
    <w:rsid w:val="009C3219"/>
    <w:rsid w:val="009C3C59"/>
    <w:rsid w:val="009D1251"/>
    <w:rsid w:val="009D4E5B"/>
    <w:rsid w:val="009D6D52"/>
    <w:rsid w:val="009D79FE"/>
    <w:rsid w:val="009E07DB"/>
    <w:rsid w:val="009E428E"/>
    <w:rsid w:val="009E4407"/>
    <w:rsid w:val="009E49BE"/>
    <w:rsid w:val="009E4BE7"/>
    <w:rsid w:val="009E57CC"/>
    <w:rsid w:val="009E5FCE"/>
    <w:rsid w:val="009E6DAA"/>
    <w:rsid w:val="009E78D1"/>
    <w:rsid w:val="009F17BE"/>
    <w:rsid w:val="009F17C8"/>
    <w:rsid w:val="009F3764"/>
    <w:rsid w:val="009F441B"/>
    <w:rsid w:val="009F5F5E"/>
    <w:rsid w:val="00A0263F"/>
    <w:rsid w:val="00A02C54"/>
    <w:rsid w:val="00A052C3"/>
    <w:rsid w:val="00A0576C"/>
    <w:rsid w:val="00A105C2"/>
    <w:rsid w:val="00A10F07"/>
    <w:rsid w:val="00A10F52"/>
    <w:rsid w:val="00A11068"/>
    <w:rsid w:val="00A12BB1"/>
    <w:rsid w:val="00A1526A"/>
    <w:rsid w:val="00A157F8"/>
    <w:rsid w:val="00A160AD"/>
    <w:rsid w:val="00A179D7"/>
    <w:rsid w:val="00A202B7"/>
    <w:rsid w:val="00A20413"/>
    <w:rsid w:val="00A23A5F"/>
    <w:rsid w:val="00A2403A"/>
    <w:rsid w:val="00A2456B"/>
    <w:rsid w:val="00A25F9E"/>
    <w:rsid w:val="00A26B79"/>
    <w:rsid w:val="00A275C3"/>
    <w:rsid w:val="00A304E2"/>
    <w:rsid w:val="00A30C65"/>
    <w:rsid w:val="00A31FC4"/>
    <w:rsid w:val="00A333DE"/>
    <w:rsid w:val="00A34E70"/>
    <w:rsid w:val="00A35192"/>
    <w:rsid w:val="00A36B6A"/>
    <w:rsid w:val="00A375DC"/>
    <w:rsid w:val="00A37DBE"/>
    <w:rsid w:val="00A4004D"/>
    <w:rsid w:val="00A41339"/>
    <w:rsid w:val="00A460D6"/>
    <w:rsid w:val="00A52DC6"/>
    <w:rsid w:val="00A53CC1"/>
    <w:rsid w:val="00A54F2F"/>
    <w:rsid w:val="00A6299F"/>
    <w:rsid w:val="00A64DBA"/>
    <w:rsid w:val="00A70F05"/>
    <w:rsid w:val="00A71E7F"/>
    <w:rsid w:val="00A72859"/>
    <w:rsid w:val="00A816FC"/>
    <w:rsid w:val="00A82566"/>
    <w:rsid w:val="00A82E85"/>
    <w:rsid w:val="00A84704"/>
    <w:rsid w:val="00A8518A"/>
    <w:rsid w:val="00A8551D"/>
    <w:rsid w:val="00A86A98"/>
    <w:rsid w:val="00A95F68"/>
    <w:rsid w:val="00AA042C"/>
    <w:rsid w:val="00AA0590"/>
    <w:rsid w:val="00AA0756"/>
    <w:rsid w:val="00AA1911"/>
    <w:rsid w:val="00AA69E8"/>
    <w:rsid w:val="00AB572C"/>
    <w:rsid w:val="00AB7756"/>
    <w:rsid w:val="00AC189F"/>
    <w:rsid w:val="00AC2A18"/>
    <w:rsid w:val="00AC48E2"/>
    <w:rsid w:val="00AC4F87"/>
    <w:rsid w:val="00AD016F"/>
    <w:rsid w:val="00AD0937"/>
    <w:rsid w:val="00AD0BF4"/>
    <w:rsid w:val="00AD3847"/>
    <w:rsid w:val="00AE01AB"/>
    <w:rsid w:val="00AE6D1D"/>
    <w:rsid w:val="00AE753C"/>
    <w:rsid w:val="00AE7B2A"/>
    <w:rsid w:val="00AF1B52"/>
    <w:rsid w:val="00B00F6C"/>
    <w:rsid w:val="00B0133B"/>
    <w:rsid w:val="00B05E6F"/>
    <w:rsid w:val="00B073FB"/>
    <w:rsid w:val="00B07E73"/>
    <w:rsid w:val="00B10F02"/>
    <w:rsid w:val="00B1119F"/>
    <w:rsid w:val="00B12744"/>
    <w:rsid w:val="00B12ED7"/>
    <w:rsid w:val="00B15312"/>
    <w:rsid w:val="00B15C86"/>
    <w:rsid w:val="00B16811"/>
    <w:rsid w:val="00B21806"/>
    <w:rsid w:val="00B21D2E"/>
    <w:rsid w:val="00B22945"/>
    <w:rsid w:val="00B23748"/>
    <w:rsid w:val="00B25771"/>
    <w:rsid w:val="00B26487"/>
    <w:rsid w:val="00B26A65"/>
    <w:rsid w:val="00B26B4D"/>
    <w:rsid w:val="00B30A0E"/>
    <w:rsid w:val="00B31295"/>
    <w:rsid w:val="00B31738"/>
    <w:rsid w:val="00B346D4"/>
    <w:rsid w:val="00B36260"/>
    <w:rsid w:val="00B37F79"/>
    <w:rsid w:val="00B42B2B"/>
    <w:rsid w:val="00B435D1"/>
    <w:rsid w:val="00B43931"/>
    <w:rsid w:val="00B44802"/>
    <w:rsid w:val="00B45612"/>
    <w:rsid w:val="00B513B1"/>
    <w:rsid w:val="00B5345A"/>
    <w:rsid w:val="00B57C91"/>
    <w:rsid w:val="00B61ED4"/>
    <w:rsid w:val="00B65256"/>
    <w:rsid w:val="00B65A70"/>
    <w:rsid w:val="00B6781D"/>
    <w:rsid w:val="00B67B5D"/>
    <w:rsid w:val="00B7069A"/>
    <w:rsid w:val="00B718CE"/>
    <w:rsid w:val="00B71A87"/>
    <w:rsid w:val="00B72425"/>
    <w:rsid w:val="00B76636"/>
    <w:rsid w:val="00B80368"/>
    <w:rsid w:val="00B825F5"/>
    <w:rsid w:val="00B90186"/>
    <w:rsid w:val="00B91D21"/>
    <w:rsid w:val="00B92AA8"/>
    <w:rsid w:val="00B9461F"/>
    <w:rsid w:val="00B97EA1"/>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BF528A"/>
    <w:rsid w:val="00C015E5"/>
    <w:rsid w:val="00C03A03"/>
    <w:rsid w:val="00C03B36"/>
    <w:rsid w:val="00C03C50"/>
    <w:rsid w:val="00C04A68"/>
    <w:rsid w:val="00C06414"/>
    <w:rsid w:val="00C06432"/>
    <w:rsid w:val="00C06478"/>
    <w:rsid w:val="00C10652"/>
    <w:rsid w:val="00C1146B"/>
    <w:rsid w:val="00C12FBA"/>
    <w:rsid w:val="00C13D34"/>
    <w:rsid w:val="00C156E8"/>
    <w:rsid w:val="00C15BBB"/>
    <w:rsid w:val="00C16AC1"/>
    <w:rsid w:val="00C20E5D"/>
    <w:rsid w:val="00C21480"/>
    <w:rsid w:val="00C25880"/>
    <w:rsid w:val="00C26694"/>
    <w:rsid w:val="00C30075"/>
    <w:rsid w:val="00C31980"/>
    <w:rsid w:val="00C32362"/>
    <w:rsid w:val="00C325ED"/>
    <w:rsid w:val="00C328A8"/>
    <w:rsid w:val="00C32E26"/>
    <w:rsid w:val="00C34EB1"/>
    <w:rsid w:val="00C350A6"/>
    <w:rsid w:val="00C40481"/>
    <w:rsid w:val="00C423AB"/>
    <w:rsid w:val="00C42FD9"/>
    <w:rsid w:val="00C43229"/>
    <w:rsid w:val="00C43B02"/>
    <w:rsid w:val="00C448EC"/>
    <w:rsid w:val="00C450E6"/>
    <w:rsid w:val="00C46A3C"/>
    <w:rsid w:val="00C52090"/>
    <w:rsid w:val="00C5251E"/>
    <w:rsid w:val="00C53B63"/>
    <w:rsid w:val="00C550AE"/>
    <w:rsid w:val="00C6363A"/>
    <w:rsid w:val="00C644C0"/>
    <w:rsid w:val="00C74179"/>
    <w:rsid w:val="00C82DF1"/>
    <w:rsid w:val="00C84887"/>
    <w:rsid w:val="00C869BF"/>
    <w:rsid w:val="00C916A3"/>
    <w:rsid w:val="00C93816"/>
    <w:rsid w:val="00C95F18"/>
    <w:rsid w:val="00C96E75"/>
    <w:rsid w:val="00C97B23"/>
    <w:rsid w:val="00CA1C45"/>
    <w:rsid w:val="00CA5570"/>
    <w:rsid w:val="00CA5597"/>
    <w:rsid w:val="00CA687F"/>
    <w:rsid w:val="00CA7FD0"/>
    <w:rsid w:val="00CB1C7C"/>
    <w:rsid w:val="00CB45DD"/>
    <w:rsid w:val="00CC163E"/>
    <w:rsid w:val="00CC43E3"/>
    <w:rsid w:val="00CC5791"/>
    <w:rsid w:val="00CC5DC6"/>
    <w:rsid w:val="00CD005F"/>
    <w:rsid w:val="00CD4238"/>
    <w:rsid w:val="00CD42A2"/>
    <w:rsid w:val="00CD752E"/>
    <w:rsid w:val="00CD7BA6"/>
    <w:rsid w:val="00CE045B"/>
    <w:rsid w:val="00CE1A05"/>
    <w:rsid w:val="00CE21F4"/>
    <w:rsid w:val="00CE2B50"/>
    <w:rsid w:val="00CE3D9A"/>
    <w:rsid w:val="00CE5968"/>
    <w:rsid w:val="00CE59CA"/>
    <w:rsid w:val="00CE5B2E"/>
    <w:rsid w:val="00CE7958"/>
    <w:rsid w:val="00CF007A"/>
    <w:rsid w:val="00CF0FC7"/>
    <w:rsid w:val="00CF11F2"/>
    <w:rsid w:val="00CF1CD6"/>
    <w:rsid w:val="00CF2A44"/>
    <w:rsid w:val="00CF3AEC"/>
    <w:rsid w:val="00CF3D43"/>
    <w:rsid w:val="00CF3FD7"/>
    <w:rsid w:val="00CF4BDD"/>
    <w:rsid w:val="00CF4F7C"/>
    <w:rsid w:val="00CF5975"/>
    <w:rsid w:val="00CF5B9C"/>
    <w:rsid w:val="00CF6A0A"/>
    <w:rsid w:val="00CF72A0"/>
    <w:rsid w:val="00D008E3"/>
    <w:rsid w:val="00D03D24"/>
    <w:rsid w:val="00D04D26"/>
    <w:rsid w:val="00D064A3"/>
    <w:rsid w:val="00D072AC"/>
    <w:rsid w:val="00D12ABE"/>
    <w:rsid w:val="00D13A31"/>
    <w:rsid w:val="00D1510B"/>
    <w:rsid w:val="00D170F5"/>
    <w:rsid w:val="00D20149"/>
    <w:rsid w:val="00D20B4F"/>
    <w:rsid w:val="00D21A78"/>
    <w:rsid w:val="00D21B7D"/>
    <w:rsid w:val="00D22301"/>
    <w:rsid w:val="00D2232D"/>
    <w:rsid w:val="00D22879"/>
    <w:rsid w:val="00D26772"/>
    <w:rsid w:val="00D31A83"/>
    <w:rsid w:val="00D3313C"/>
    <w:rsid w:val="00D40E3C"/>
    <w:rsid w:val="00D41DE6"/>
    <w:rsid w:val="00D45BE6"/>
    <w:rsid w:val="00D45DEB"/>
    <w:rsid w:val="00D45DF5"/>
    <w:rsid w:val="00D51AEE"/>
    <w:rsid w:val="00D52671"/>
    <w:rsid w:val="00D52C2D"/>
    <w:rsid w:val="00D5333A"/>
    <w:rsid w:val="00D53D0A"/>
    <w:rsid w:val="00D53D2A"/>
    <w:rsid w:val="00D5576D"/>
    <w:rsid w:val="00D5582F"/>
    <w:rsid w:val="00D57625"/>
    <w:rsid w:val="00D6072F"/>
    <w:rsid w:val="00D64548"/>
    <w:rsid w:val="00D67124"/>
    <w:rsid w:val="00D70702"/>
    <w:rsid w:val="00D71C54"/>
    <w:rsid w:val="00D72AF2"/>
    <w:rsid w:val="00D73B23"/>
    <w:rsid w:val="00D74E86"/>
    <w:rsid w:val="00D8156A"/>
    <w:rsid w:val="00D83BC9"/>
    <w:rsid w:val="00D86CE1"/>
    <w:rsid w:val="00D90525"/>
    <w:rsid w:val="00D91BA3"/>
    <w:rsid w:val="00D91BE0"/>
    <w:rsid w:val="00D92274"/>
    <w:rsid w:val="00D9284A"/>
    <w:rsid w:val="00D92FCC"/>
    <w:rsid w:val="00D9617F"/>
    <w:rsid w:val="00DA0428"/>
    <w:rsid w:val="00DA1997"/>
    <w:rsid w:val="00DA4333"/>
    <w:rsid w:val="00DA5154"/>
    <w:rsid w:val="00DA53D8"/>
    <w:rsid w:val="00DA670C"/>
    <w:rsid w:val="00DB2015"/>
    <w:rsid w:val="00DB431B"/>
    <w:rsid w:val="00DB61A2"/>
    <w:rsid w:val="00DB6691"/>
    <w:rsid w:val="00DB7FA6"/>
    <w:rsid w:val="00DC0EF9"/>
    <w:rsid w:val="00DC2E72"/>
    <w:rsid w:val="00DC4D2E"/>
    <w:rsid w:val="00DC4D7D"/>
    <w:rsid w:val="00DC689C"/>
    <w:rsid w:val="00DC6C3F"/>
    <w:rsid w:val="00DC7877"/>
    <w:rsid w:val="00DD078F"/>
    <w:rsid w:val="00DD3CA3"/>
    <w:rsid w:val="00DD4F06"/>
    <w:rsid w:val="00DD5943"/>
    <w:rsid w:val="00DD5A34"/>
    <w:rsid w:val="00DD6772"/>
    <w:rsid w:val="00DE1D23"/>
    <w:rsid w:val="00DE4BA9"/>
    <w:rsid w:val="00DF06F4"/>
    <w:rsid w:val="00DF5113"/>
    <w:rsid w:val="00DF53D7"/>
    <w:rsid w:val="00DF5BE8"/>
    <w:rsid w:val="00E00379"/>
    <w:rsid w:val="00E01619"/>
    <w:rsid w:val="00E01775"/>
    <w:rsid w:val="00E02B2C"/>
    <w:rsid w:val="00E06AC2"/>
    <w:rsid w:val="00E07F22"/>
    <w:rsid w:val="00E1061C"/>
    <w:rsid w:val="00E10C20"/>
    <w:rsid w:val="00E11CAC"/>
    <w:rsid w:val="00E12473"/>
    <w:rsid w:val="00E144E3"/>
    <w:rsid w:val="00E215A9"/>
    <w:rsid w:val="00E2169E"/>
    <w:rsid w:val="00E21EF1"/>
    <w:rsid w:val="00E22434"/>
    <w:rsid w:val="00E2470D"/>
    <w:rsid w:val="00E26FCA"/>
    <w:rsid w:val="00E309B3"/>
    <w:rsid w:val="00E35C2F"/>
    <w:rsid w:val="00E36FB5"/>
    <w:rsid w:val="00E404CB"/>
    <w:rsid w:val="00E43449"/>
    <w:rsid w:val="00E45EB2"/>
    <w:rsid w:val="00E47B18"/>
    <w:rsid w:val="00E52618"/>
    <w:rsid w:val="00E5324A"/>
    <w:rsid w:val="00E54169"/>
    <w:rsid w:val="00E54625"/>
    <w:rsid w:val="00E5506D"/>
    <w:rsid w:val="00E57A75"/>
    <w:rsid w:val="00E60B6C"/>
    <w:rsid w:val="00E70CCB"/>
    <w:rsid w:val="00E71D57"/>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4B84"/>
    <w:rsid w:val="00EB5220"/>
    <w:rsid w:val="00EB5784"/>
    <w:rsid w:val="00EB6C13"/>
    <w:rsid w:val="00EB70EC"/>
    <w:rsid w:val="00EB72F7"/>
    <w:rsid w:val="00EC01DF"/>
    <w:rsid w:val="00EC0A21"/>
    <w:rsid w:val="00EC1809"/>
    <w:rsid w:val="00EC23C9"/>
    <w:rsid w:val="00EC2DE4"/>
    <w:rsid w:val="00EC4766"/>
    <w:rsid w:val="00EC58B2"/>
    <w:rsid w:val="00EC5B06"/>
    <w:rsid w:val="00EC5DC6"/>
    <w:rsid w:val="00EC6B42"/>
    <w:rsid w:val="00EC7A27"/>
    <w:rsid w:val="00ED0F07"/>
    <w:rsid w:val="00ED15A1"/>
    <w:rsid w:val="00ED55F8"/>
    <w:rsid w:val="00ED5BCB"/>
    <w:rsid w:val="00ED6D95"/>
    <w:rsid w:val="00EE0250"/>
    <w:rsid w:val="00EE51A5"/>
    <w:rsid w:val="00EE676B"/>
    <w:rsid w:val="00EE7C20"/>
    <w:rsid w:val="00EF0926"/>
    <w:rsid w:val="00EF3841"/>
    <w:rsid w:val="00F01B57"/>
    <w:rsid w:val="00F04267"/>
    <w:rsid w:val="00F10CF1"/>
    <w:rsid w:val="00F12F69"/>
    <w:rsid w:val="00F15E20"/>
    <w:rsid w:val="00F22D17"/>
    <w:rsid w:val="00F23B4B"/>
    <w:rsid w:val="00F2461D"/>
    <w:rsid w:val="00F25F9E"/>
    <w:rsid w:val="00F265A1"/>
    <w:rsid w:val="00F27B2B"/>
    <w:rsid w:val="00F35844"/>
    <w:rsid w:val="00F35C79"/>
    <w:rsid w:val="00F4030B"/>
    <w:rsid w:val="00F41C03"/>
    <w:rsid w:val="00F41FF9"/>
    <w:rsid w:val="00F47517"/>
    <w:rsid w:val="00F507CD"/>
    <w:rsid w:val="00F51232"/>
    <w:rsid w:val="00F521EA"/>
    <w:rsid w:val="00F55627"/>
    <w:rsid w:val="00F559F6"/>
    <w:rsid w:val="00F579A1"/>
    <w:rsid w:val="00F62046"/>
    <w:rsid w:val="00F62CDB"/>
    <w:rsid w:val="00F6515C"/>
    <w:rsid w:val="00F660B4"/>
    <w:rsid w:val="00F679A8"/>
    <w:rsid w:val="00F67D90"/>
    <w:rsid w:val="00F71078"/>
    <w:rsid w:val="00F744CA"/>
    <w:rsid w:val="00F7565E"/>
    <w:rsid w:val="00F75DDA"/>
    <w:rsid w:val="00F76623"/>
    <w:rsid w:val="00F80E17"/>
    <w:rsid w:val="00F83DA7"/>
    <w:rsid w:val="00F87B4D"/>
    <w:rsid w:val="00F94E52"/>
    <w:rsid w:val="00F967C3"/>
    <w:rsid w:val="00F974DF"/>
    <w:rsid w:val="00FA0722"/>
    <w:rsid w:val="00FA29E1"/>
    <w:rsid w:val="00FB1D65"/>
    <w:rsid w:val="00FB210F"/>
    <w:rsid w:val="00FB4A97"/>
    <w:rsid w:val="00FB788A"/>
    <w:rsid w:val="00FC10ED"/>
    <w:rsid w:val="00FC2004"/>
    <w:rsid w:val="00FC2051"/>
    <w:rsid w:val="00FC2149"/>
    <w:rsid w:val="00FC3107"/>
    <w:rsid w:val="00FC35DF"/>
    <w:rsid w:val="00FC5DD3"/>
    <w:rsid w:val="00FC614E"/>
    <w:rsid w:val="00FC72BB"/>
    <w:rsid w:val="00FC7723"/>
    <w:rsid w:val="00FD010D"/>
    <w:rsid w:val="00FD0D36"/>
    <w:rsid w:val="00FD11D7"/>
    <w:rsid w:val="00FD615F"/>
    <w:rsid w:val="00FD6EF0"/>
    <w:rsid w:val="00FE05CB"/>
    <w:rsid w:val="00FE2983"/>
    <w:rsid w:val="00FE2E08"/>
    <w:rsid w:val="00FE43FB"/>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4SQX5P7U7WPY-958212181-822511</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https://senpr.sharepoint.com/sites/obralegislativa/_layouts/15/DocIdRedir.aspx?ID=4SQX5P7U7WPY-958212181-822511</Url>
      <Description>4SQX5P7U7WPY-958212181-822511</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2.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3.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179F6B4F-8227-48EF-A1F9-C1CC266730C2}"/>
</file>

<file path=customXml/itemProps5.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6.xml><?xml version="1.0" encoding="utf-8"?>
<ds:datastoreItem xmlns:ds="http://schemas.openxmlformats.org/officeDocument/2006/customXml" ds:itemID="{1D9A5ABD-EB4A-4B4E-BCA6-A6E2B30B2A20}"/>
</file>

<file path=docProps/app.xml><?xml version="1.0" encoding="utf-8"?>
<Properties xmlns="http://schemas.openxmlformats.org/officeDocument/2006/extended-properties" xmlns:vt="http://schemas.openxmlformats.org/officeDocument/2006/docPropsVTypes">
  <Template>Medida-V2005</Template>
  <TotalTime>2</TotalTime>
  <Pages>3</Pages>
  <Words>807</Words>
  <Characters>4624</Characters>
  <Application>Microsoft Office Word</Application>
  <DocSecurity>0</DocSecurity>
  <Lines>90</Lines>
  <Paragraphs>31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3</cp:revision>
  <cp:lastPrinted>2021-05-04T12:09:00Z</cp:lastPrinted>
  <dcterms:created xsi:type="dcterms:W3CDTF">2026-01-14T14:24:00Z</dcterms:created>
  <dcterms:modified xsi:type="dcterms:W3CDTF">2026-01-14T20:03:00Z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e0db919f-53d3-4a1b-a85d-0c13af7f0bb7</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