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4B5C8FCB" w:rsidR="0000702B" w:rsidRPr="00B05E6F" w:rsidRDefault="0000702B" w:rsidP="000504EF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0C12FF2A" w:rsidR="0000702B" w:rsidRPr="00B05E6F" w:rsidRDefault="0000702B" w:rsidP="000504EF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C275BD">
        <w:rPr>
          <w:rFonts w:ascii="Book Antiqua" w:hAnsi="Book Antiqua"/>
          <w:b/>
          <w:sz w:val="52"/>
          <w:lang w:val="es-PR"/>
        </w:rPr>
        <w:t>935</w:t>
      </w:r>
    </w:p>
    <w:p w14:paraId="0A885B68" w14:textId="7FE8F0F8" w:rsidR="0000702B" w:rsidRPr="00B05E6F" w:rsidRDefault="00C275BD" w:rsidP="000504EF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12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1910DA64" w:rsidR="0000702B" w:rsidRPr="00E8405E" w:rsidRDefault="0000702B" w:rsidP="000504EF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34105B94" w14:textId="62171894" w:rsidR="00A202B7" w:rsidRPr="00B05E6F" w:rsidRDefault="0000702B" w:rsidP="000504EF">
      <w:pPr>
        <w:spacing w:line="360" w:lineRule="auto"/>
        <w:jc w:val="center"/>
        <w:rPr>
          <w:rFonts w:ascii="Book Antiqua" w:hAnsi="Book Antiqua"/>
          <w:i/>
          <w:iCs/>
          <w:szCs w:val="24"/>
          <w:lang w:val="es-PR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0504EF">
        <w:rPr>
          <w:rFonts w:ascii="Book Antiqua" w:hAnsi="Book Antiqua"/>
          <w:i/>
          <w:lang w:val="es-PR"/>
        </w:rPr>
        <w:t xml:space="preserve"> la Comisión de Gobierno</w:t>
      </w:r>
    </w:p>
    <w:p w14:paraId="729606B8" w14:textId="3B4E96F4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226BA0ED" w:rsidR="00A37DBE" w:rsidRPr="00B05E6F" w:rsidRDefault="0000702B" w:rsidP="00C275BD">
      <w:pPr>
        <w:spacing w:before="120"/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53D53040" w14:textId="27B96EBE" w:rsidR="003D254B" w:rsidRPr="00954C32" w:rsidRDefault="003D254B" w:rsidP="00C275BD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954C32">
        <w:rPr>
          <w:rFonts w:ascii="Book Antiqua" w:hAnsi="Book Antiqua"/>
          <w:lang w:val="es-PR"/>
        </w:rPr>
        <w:t>Para crear la Ley de Microgrids Comunitarios Solares para Resiliencia Energética en Puerto Rico; autorizar y regular la instalación de microgrids solares en barrios y comunidades vulnerables; establecer un programa de subsidios iniciales para paneles solares, baterías de almacenamiento y sistemas de gestión de energía; priorizar áreas de alto riesgo por eventos climáticos extremos y apagones frecuentes; promover la descentralización y resiliencia energética;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092016CC" w14:textId="77777777" w:rsidR="00C275BD" w:rsidRPr="00B05E6F" w:rsidRDefault="00C275BD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4725FB56" w14:textId="65D61A45" w:rsidR="00831CA8" w:rsidRPr="001B7164" w:rsidRDefault="00831CA8" w:rsidP="00954C32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B7164">
        <w:rPr>
          <w:rFonts w:ascii="Book Antiqua" w:hAnsi="Book Antiqua"/>
          <w:lang w:val="es-PR"/>
        </w:rPr>
        <w:t xml:space="preserve">Puerto Rico ha sufrido apagones frecuentes </w:t>
      </w:r>
      <w:r w:rsidR="00D015A3">
        <w:rPr>
          <w:rFonts w:ascii="Book Antiqua" w:hAnsi="Book Antiqua"/>
          <w:lang w:val="es-PR"/>
        </w:rPr>
        <w:t>y a través de todo la Isla</w:t>
      </w:r>
      <w:r w:rsidRPr="001B7164">
        <w:rPr>
          <w:rFonts w:ascii="Book Antiqua" w:hAnsi="Book Antiqua"/>
          <w:lang w:val="es-PR"/>
        </w:rPr>
        <w:t>, exacerbados por huracanes, tormentas y una red eléctrica centralizada vulnerable. Las microgrids comunitarias solares —sistemas locales que generan, almacenan y distribuyen energía de forma independiente o integrada— ofrecen resiliencia al proporcionar electricidad continua durante interrupciones de la red principal, mejorando la calidad de vida en comunidades de bajos ingresos y áreas rurales.</w:t>
      </w:r>
    </w:p>
    <w:p w14:paraId="1727E531" w14:textId="77777777" w:rsidR="00831CA8" w:rsidRPr="001B7164" w:rsidRDefault="00831CA8" w:rsidP="000504EF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B7164">
        <w:rPr>
          <w:rFonts w:ascii="Book Antiqua" w:hAnsi="Book Antiqua"/>
          <w:lang w:val="es-PR"/>
        </w:rPr>
        <w:t xml:space="preserve">Actualmente, existen iniciativas federales como el Puerto Rico Energy Resilience Fund (PR-ERF) y el Programa Acceso Solar (que conecta hogares con sistemas solares y baterías), pero no hay un marco legal estatal integral que regule, subsidie y priorice microgrids comunitarios en barrios vulnerables de manera coordinada. Esta ley crea un </w:t>
      </w:r>
      <w:r w:rsidRPr="001B7164">
        <w:rPr>
          <w:rFonts w:ascii="Book Antiqua" w:hAnsi="Book Antiqua"/>
          <w:lang w:val="es-PR"/>
        </w:rPr>
        <w:lastRenderedPageBreak/>
        <w:t>estatuto nuevo e independiente, sin enmendar leyes existentes como la Ley 17-2019 (Política Pública Energética), para establecer un programa autónomo que acelere la adopción de estas tecnologías, alineado con metas de 100% renovables para 2050.</w:t>
      </w:r>
    </w:p>
    <w:p w14:paraId="14202E6D" w14:textId="77777777" w:rsidR="006C39E2" w:rsidRPr="001B7164" w:rsidRDefault="006C39E2" w:rsidP="000504EF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B7164">
        <w:rPr>
          <w:rFonts w:ascii="Book Antiqua" w:hAnsi="Book Antiqua"/>
          <w:lang w:val="es-PR"/>
        </w:rPr>
        <w:t>El programa priorizará comunidades post-desastres, barrios rurales y zonas con alta exposición a eventos climáticos, generando beneficios como reducción de costos energéticos a largo plazo, creación de empleos locales en instalación y mantenimiento, y protección de servicios críticos (e.g., centros comunitarios, clínicas). Esta iniciativa no genera impacto fiscal inicial, ya que se financia con fondos federales del Departamento de Energía (DOE) y otras fuentes existentes.</w:t>
      </w:r>
    </w:p>
    <w:p w14:paraId="412AEB4A" w14:textId="6B635A81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A465ED8" w14:textId="0FC6C483" w:rsidR="0051238F" w:rsidRPr="00CF6743" w:rsidRDefault="001476DD" w:rsidP="000504EF">
      <w:pPr>
        <w:pStyle w:val="Heading4"/>
        <w:spacing w:before="0" w:after="0" w:line="480" w:lineRule="auto"/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  <w:r w:rsidRPr="00CF6743">
        <w:rPr>
          <w:rFonts w:ascii="Book Antiqua" w:hAnsi="Book Antiqua"/>
          <w:i w:val="0"/>
          <w:iCs w:val="0"/>
          <w:color w:val="000000" w:themeColor="text1"/>
          <w:lang w:val="es-PR"/>
        </w:rPr>
        <w:t>Artículo</w:t>
      </w:r>
      <w:r w:rsidR="00091B5E" w:rsidRPr="00CF6743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 xml:space="preserve"> 1</w:t>
      </w:r>
      <w:r w:rsidR="00D80229" w:rsidRPr="00CF6743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.</w:t>
      </w:r>
      <w:r w:rsidR="000504EF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-</w:t>
      </w:r>
      <w:r w:rsidR="0051238F" w:rsidRPr="00CF6743">
        <w:rPr>
          <w:rFonts w:ascii="Book Antiqua" w:eastAsia="Times New Roman" w:hAnsi="Book Antiqua"/>
          <w:lang w:val="es-PR"/>
        </w:rPr>
        <w:t xml:space="preserve"> </w:t>
      </w:r>
      <w:r w:rsidR="0051238F" w:rsidRPr="00CF6743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Definiciones</w:t>
      </w:r>
      <w:r w:rsidR="00CF6743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.</w:t>
      </w:r>
    </w:p>
    <w:p w14:paraId="110F343A" w14:textId="77777777" w:rsidR="00CF6743" w:rsidRDefault="0051238F" w:rsidP="000504E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6743">
        <w:rPr>
          <w:rFonts w:ascii="Book Antiqua" w:hAnsi="Book Antiqua"/>
          <w:lang w:val="es-PR"/>
        </w:rPr>
        <w:t xml:space="preserve">Para los propósitos de esta ley, se adoptan las siguientes definiciones: </w:t>
      </w:r>
    </w:p>
    <w:p w14:paraId="1521A815" w14:textId="77777777" w:rsidR="00CF6743" w:rsidRDefault="0051238F" w:rsidP="000504E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6743">
        <w:rPr>
          <w:rFonts w:ascii="Book Antiqua" w:hAnsi="Book Antiqua"/>
          <w:lang w:val="es-PR"/>
        </w:rPr>
        <w:t xml:space="preserve">a) </w:t>
      </w:r>
      <w:r w:rsidRPr="00DB3847">
        <w:rPr>
          <w:rStyle w:val="Strong"/>
          <w:rFonts w:ascii="Book Antiqua" w:hAnsi="Book Antiqua"/>
          <w:b w:val="0"/>
          <w:bCs w:val="0"/>
          <w:lang w:val="es-PR"/>
        </w:rPr>
        <w:t>Microgrid Comunitaria Solar</w:t>
      </w:r>
      <w:r w:rsidRPr="00DB3847">
        <w:rPr>
          <w:rFonts w:ascii="Book Antiqua" w:hAnsi="Book Antiqua"/>
          <w:b/>
          <w:bCs/>
          <w:lang w:val="es-PR"/>
        </w:rPr>
        <w:t>:</w:t>
      </w:r>
      <w:r w:rsidRPr="00CF6743">
        <w:rPr>
          <w:rFonts w:ascii="Book Antiqua" w:hAnsi="Book Antiqua"/>
          <w:lang w:val="es-PR"/>
        </w:rPr>
        <w:t xml:space="preserve"> Sistema de generación distribuida solar con almacenamiento en baterías y controles inteligentes que opera de forma independiente o conectada a la red principal, sirviendo a una comunidad, barrio o grupo de hogares. </w:t>
      </w:r>
    </w:p>
    <w:p w14:paraId="0E64BC59" w14:textId="77777777" w:rsidR="00CF6743" w:rsidRDefault="0051238F" w:rsidP="000504E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6743">
        <w:rPr>
          <w:rFonts w:ascii="Book Antiqua" w:hAnsi="Book Antiqua"/>
          <w:lang w:val="es-PR"/>
        </w:rPr>
        <w:t xml:space="preserve">b) </w:t>
      </w:r>
      <w:r w:rsidRPr="00DB3847">
        <w:rPr>
          <w:rStyle w:val="Strong"/>
          <w:rFonts w:ascii="Book Antiqua" w:hAnsi="Book Antiqua"/>
          <w:b w:val="0"/>
          <w:bCs w:val="0"/>
          <w:lang w:val="es-PR"/>
        </w:rPr>
        <w:t>Comunidad Vulnerable</w:t>
      </w:r>
      <w:r w:rsidRPr="00DB3847">
        <w:rPr>
          <w:rFonts w:ascii="Book Antiqua" w:hAnsi="Book Antiqua"/>
          <w:b/>
          <w:bCs/>
          <w:lang w:val="es-PR"/>
        </w:rPr>
        <w:t xml:space="preserve">: </w:t>
      </w:r>
      <w:r w:rsidRPr="00CF6743">
        <w:rPr>
          <w:rFonts w:ascii="Book Antiqua" w:hAnsi="Book Antiqua"/>
          <w:lang w:val="es-PR"/>
        </w:rPr>
        <w:t xml:space="preserve">Barrios o áreas identificadas por alto riesgo de apagones, pobreza energética, exposición a desastres naturales o dependencia de servicios críticos (e.g., salud, agua). </w:t>
      </w:r>
    </w:p>
    <w:p w14:paraId="6BBA7C94" w14:textId="77777777" w:rsidR="00CF6743" w:rsidRDefault="0051238F" w:rsidP="000504E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6743">
        <w:rPr>
          <w:rFonts w:ascii="Book Antiqua" w:hAnsi="Book Antiqua"/>
          <w:lang w:val="es-PR"/>
        </w:rPr>
        <w:t xml:space="preserve">c) </w:t>
      </w:r>
      <w:r w:rsidRPr="00DB3847">
        <w:rPr>
          <w:rStyle w:val="Strong"/>
          <w:rFonts w:ascii="Book Antiqua" w:hAnsi="Book Antiqua"/>
          <w:b w:val="0"/>
          <w:bCs w:val="0"/>
          <w:lang w:val="es-PR"/>
        </w:rPr>
        <w:t>Programa de Microgrids Comunitarios</w:t>
      </w:r>
      <w:r w:rsidRPr="00DB3847">
        <w:rPr>
          <w:rFonts w:ascii="Book Antiqua" w:hAnsi="Book Antiqua"/>
          <w:b/>
          <w:bCs/>
          <w:lang w:val="es-PR"/>
        </w:rPr>
        <w:t>:</w:t>
      </w:r>
      <w:r w:rsidRPr="00CF6743">
        <w:rPr>
          <w:rFonts w:ascii="Book Antiqua" w:hAnsi="Book Antiqua"/>
          <w:lang w:val="es-PR"/>
        </w:rPr>
        <w:t xml:space="preserve"> Iniciativa estatal administrada por el Negociado de Energía de Puerto Rico (NEPR) para subsidiar, regular y monitorear la instalación de microgrids. </w:t>
      </w:r>
    </w:p>
    <w:p w14:paraId="08B16F3F" w14:textId="6E7A7A80" w:rsidR="0051238F" w:rsidRPr="00CF6743" w:rsidRDefault="0051238F" w:rsidP="000504EF">
      <w:pPr>
        <w:pStyle w:val="NormalWeb"/>
        <w:spacing w:line="480" w:lineRule="auto"/>
        <w:ind w:firstLine="720"/>
        <w:jc w:val="both"/>
        <w:rPr>
          <w:rFonts w:ascii="Book Antiqua" w:eastAsiaTheme="minorEastAsia" w:hAnsi="Book Antiqua"/>
          <w:lang w:val="es-PR"/>
        </w:rPr>
      </w:pPr>
      <w:r w:rsidRPr="00CF6743">
        <w:rPr>
          <w:rFonts w:ascii="Book Antiqua" w:hAnsi="Book Antiqua"/>
          <w:lang w:val="es-PR"/>
        </w:rPr>
        <w:t xml:space="preserve">d) </w:t>
      </w:r>
      <w:r w:rsidRPr="00DB3847">
        <w:rPr>
          <w:rStyle w:val="Strong"/>
          <w:rFonts w:ascii="Book Antiqua" w:hAnsi="Book Antiqua"/>
          <w:b w:val="0"/>
          <w:bCs w:val="0"/>
          <w:lang w:val="es-PR"/>
        </w:rPr>
        <w:t>Subsidios Iniciales</w:t>
      </w:r>
      <w:r w:rsidRPr="00DB3847">
        <w:rPr>
          <w:rFonts w:ascii="Book Antiqua" w:hAnsi="Book Antiqua"/>
          <w:b/>
          <w:bCs/>
          <w:lang w:val="es-PR"/>
        </w:rPr>
        <w:t>:</w:t>
      </w:r>
      <w:r w:rsidRPr="00CF6743">
        <w:rPr>
          <w:rFonts w:ascii="Book Antiqua" w:hAnsi="Book Antiqua"/>
          <w:lang w:val="es-PR"/>
        </w:rPr>
        <w:t xml:space="preserve"> Asistencia financiera no reembolsable para paneles solares, baterías, inversores y sistemas de gestión de energía.</w:t>
      </w:r>
    </w:p>
    <w:p w14:paraId="1CD5CBAD" w14:textId="59FBF11A" w:rsidR="006751B1" w:rsidRPr="00DB3847" w:rsidRDefault="001476DD" w:rsidP="000504EF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DB3847">
        <w:rPr>
          <w:rFonts w:ascii="Book Antiqua" w:hAnsi="Book Antiqua"/>
          <w:i w:val="0"/>
          <w:iCs w:val="0"/>
          <w:color w:val="000000" w:themeColor="text1"/>
          <w:lang w:val="es-PR"/>
        </w:rPr>
        <w:lastRenderedPageBreak/>
        <w:t>Artículo</w:t>
      </w:r>
      <w:r w:rsidR="003F5E62" w:rsidRPr="00DB3847">
        <w:rPr>
          <w:rFonts w:ascii="Book Antiqua" w:hAnsi="Book Antiqua"/>
          <w:i w:val="0"/>
          <w:iCs w:val="0"/>
          <w:color w:val="000000" w:themeColor="text1"/>
          <w:lang w:val="es-PR"/>
        </w:rPr>
        <w:t xml:space="preserve"> 2</w:t>
      </w:r>
      <w:r w:rsidR="00594D95" w:rsidRPr="00DB3847">
        <w:rPr>
          <w:rFonts w:ascii="Book Antiqua" w:hAnsi="Book Antiqua"/>
          <w:i w:val="0"/>
          <w:iCs w:val="0"/>
          <w:color w:val="000000" w:themeColor="text1"/>
          <w:lang w:val="es-PR"/>
        </w:rPr>
        <w:t>.</w:t>
      </w:r>
      <w:r w:rsidR="000504EF">
        <w:rPr>
          <w:rFonts w:ascii="Book Antiqua" w:hAnsi="Book Antiqua"/>
          <w:i w:val="0"/>
          <w:iCs w:val="0"/>
          <w:color w:val="000000" w:themeColor="text1"/>
          <w:lang w:val="es-PR"/>
        </w:rPr>
        <w:t>-</w:t>
      </w:r>
      <w:r w:rsidR="003F5E62" w:rsidRPr="00DB3847">
        <w:rPr>
          <w:rFonts w:ascii="Book Antiqua" w:hAnsi="Book Antiqua"/>
          <w:i w:val="0"/>
          <w:iCs w:val="0"/>
          <w:color w:val="000000" w:themeColor="text1"/>
          <w:lang w:val="es-PR"/>
        </w:rPr>
        <w:t xml:space="preserve"> </w:t>
      </w:r>
      <w:r w:rsidR="006751B1" w:rsidRPr="00DB3847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Creación del Programa de Microgrids Comunitarios Solares</w:t>
      </w:r>
      <w:r w:rsidR="00DB3847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.</w:t>
      </w:r>
    </w:p>
    <w:p w14:paraId="50F361DF" w14:textId="77777777" w:rsidR="006751B1" w:rsidRPr="00DB629D" w:rsidRDefault="006751B1" w:rsidP="000504EF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DB629D">
        <w:rPr>
          <w:rFonts w:ascii="Book Antiqua" w:hAnsi="Book Antiqua"/>
          <w:lang w:val="es-PR"/>
        </w:rPr>
        <w:t>Se crea el Programa de Microgrids Comunitarios Solares para Resiliencia Energética, adscrito al Negociado de Energía de Puerto Rico (NEPR), con los siguientes objetivos y disposiciones:</w:t>
      </w:r>
    </w:p>
    <w:p w14:paraId="23FE806E" w14:textId="77777777" w:rsidR="006751B1" w:rsidRPr="00DB629D" w:rsidRDefault="006751B1" w:rsidP="000504EF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>Autorizar la instalación de microgrids solares en comunidades vulnerables, con prioridad en áreas rurales, islas municipio (Vieques, Culebra) y barrios con historial de apagones prolongados.</w:t>
      </w:r>
    </w:p>
    <w:p w14:paraId="7591BC52" w14:textId="77777777" w:rsidR="006751B1" w:rsidRPr="00DB629D" w:rsidRDefault="006751B1" w:rsidP="000504EF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>Establecer subsidios iniciales para hasta el 50% de costos de instalación (paneles, baterías y controles), limitados a proyectos que beneficien al menos 50 hogares o un centro comunitario.</w:t>
      </w:r>
    </w:p>
    <w:p w14:paraId="72F2971D" w14:textId="77777777" w:rsidR="006751B1" w:rsidRPr="00DB629D" w:rsidRDefault="006751B1" w:rsidP="000504EF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>Requerir que los proyectos incluyan participación comunitaria (e.g., comités locales para operación y mantenimiento) y uso de mano de obra local en al menos el 70% de la instalación.</w:t>
      </w:r>
    </w:p>
    <w:p w14:paraId="5F9C2101" w14:textId="77777777" w:rsidR="006751B1" w:rsidRPr="00DB629D" w:rsidRDefault="006751B1" w:rsidP="000504EF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>Obligar certificación técnica por el NEPR para garantizar seguridad, eficiencia y compatibilidad con la red principal.</w:t>
      </w:r>
    </w:p>
    <w:p w14:paraId="03AB0BBE" w14:textId="77777777" w:rsidR="006751B1" w:rsidRPr="00DB629D" w:rsidRDefault="006751B1" w:rsidP="000504EF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>Crear un fondo de monitoreo para evaluar el impacto en resiliencia energética (e.g., horas de autonomía durante apagones).</w:t>
      </w:r>
    </w:p>
    <w:p w14:paraId="44181F22" w14:textId="136BA4B9" w:rsidR="00AC25A7" w:rsidRPr="00DB3847" w:rsidRDefault="00EC4AA8" w:rsidP="000504EF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DB629D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 xml:space="preserve">Artículo </w:t>
      </w:r>
      <w:r w:rsidR="004F7D1B" w:rsidRPr="00DB629D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3</w:t>
      </w:r>
      <w:r w:rsidR="00DB3847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.</w:t>
      </w:r>
      <w:r w:rsidR="000504EF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-</w:t>
      </w:r>
      <w:r w:rsidR="004F7D1B" w:rsidRPr="00DB629D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 xml:space="preserve"> </w:t>
      </w:r>
      <w:r w:rsidR="00AC25A7" w:rsidRPr="00DB3847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Financiamiento y Alternativas Creativas</w:t>
      </w:r>
      <w:r w:rsidR="00DB3847" w:rsidRPr="00DB3847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.</w:t>
      </w:r>
    </w:p>
    <w:p w14:paraId="3463DC64" w14:textId="77777777" w:rsidR="00DB3847" w:rsidRDefault="00AC25A7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 xml:space="preserve">Esta ley no genera impacto fiscal inicial significativo, en consideración a las restricciones de la Junta de Control Fiscal. El financiamiento se obtendrá mediante: </w:t>
      </w:r>
    </w:p>
    <w:p w14:paraId="255FF610" w14:textId="77777777" w:rsidR="001C6B9F" w:rsidRDefault="00AC25A7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 xml:space="preserve">a) Fondos federales del Departamento de Energía (DOE), incluyendo el Puerto Rico Energy Resilience Fund (PR-ERF) y el Grid Resilience Program (con reasignaciones de </w:t>
      </w:r>
      <w:r w:rsidRPr="00DB629D">
        <w:rPr>
          <w:rFonts w:ascii="Book Antiqua" w:hAnsi="Book Antiqua"/>
          <w:lang w:val="es-PR"/>
        </w:rPr>
        <w:lastRenderedPageBreak/>
        <w:t xml:space="preserve">hasta $365 millones anunciadas en septiembre 2025 para resiliencia de red en Puerto Rico). </w:t>
      </w:r>
    </w:p>
    <w:p w14:paraId="1AB9CBD7" w14:textId="77777777" w:rsidR="001C6B9F" w:rsidRDefault="00AC25A7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 xml:space="preserve">b) </w:t>
      </w:r>
      <w:r w:rsidR="001C6B9F">
        <w:rPr>
          <w:rFonts w:ascii="Book Antiqua" w:hAnsi="Book Antiqua"/>
          <w:lang w:val="es-PR"/>
        </w:rPr>
        <w:t>Alianzas</w:t>
      </w:r>
      <w:r w:rsidRPr="00DB629D">
        <w:rPr>
          <w:rFonts w:ascii="Book Antiqua" w:hAnsi="Book Antiqua"/>
          <w:lang w:val="es-PR"/>
        </w:rPr>
        <w:t xml:space="preserve"> público-privados (PPP) bajo la Ley 161-2009, donde empresas privadas (e.g., Sunrun, Tesla Energy) cubran costos a cambio de contratos de operación y mantenimiento. </w:t>
      </w:r>
    </w:p>
    <w:p w14:paraId="13FAAF66" w14:textId="77777777" w:rsidR="001C6B9F" w:rsidRDefault="00AC25A7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B629D">
        <w:rPr>
          <w:rFonts w:ascii="Book Antiqua" w:hAnsi="Book Antiqua"/>
          <w:lang w:val="es-PR"/>
        </w:rPr>
        <w:t xml:space="preserve">c) Reinversión de ahorros en costos de energía para comunidades (e.g., reducción en facturas de LUMA durante apagones). </w:t>
      </w:r>
    </w:p>
    <w:p w14:paraId="24935A98" w14:textId="1879D452" w:rsidR="00A32DB1" w:rsidRPr="00DB629D" w:rsidRDefault="00AC25A7" w:rsidP="000504EF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DB629D">
        <w:rPr>
          <w:rFonts w:ascii="Book Antiqua" w:hAnsi="Book Antiqua"/>
          <w:lang w:val="es-PR"/>
        </w:rPr>
        <w:t>d) Donaciones y grants de ONGs ambientales (e.g., alianzas con Fundación Borincana o Pecan Street para proyectos piloto).</w:t>
      </w:r>
    </w:p>
    <w:p w14:paraId="40A510DF" w14:textId="492F2782" w:rsidR="00DB629D" w:rsidRPr="001C6B9F" w:rsidRDefault="006F3B8D" w:rsidP="000504EF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1C6B9F">
        <w:rPr>
          <w:rFonts w:ascii="Book Antiqua" w:hAnsi="Book Antiqua"/>
          <w:i w:val="0"/>
          <w:iCs w:val="0"/>
          <w:color w:val="000000" w:themeColor="text1"/>
          <w:lang w:val="es-PR"/>
        </w:rPr>
        <w:t xml:space="preserve">Artículo </w:t>
      </w:r>
      <w:r w:rsidR="001C6B9F" w:rsidRPr="001C6B9F">
        <w:rPr>
          <w:rFonts w:ascii="Book Antiqua" w:hAnsi="Book Antiqua"/>
          <w:i w:val="0"/>
          <w:iCs w:val="0"/>
          <w:color w:val="000000" w:themeColor="text1"/>
          <w:lang w:val="es-PR"/>
        </w:rPr>
        <w:t>4</w:t>
      </w:r>
      <w:r w:rsidRPr="001C6B9F">
        <w:rPr>
          <w:rFonts w:ascii="Book Antiqua" w:hAnsi="Book Antiqua"/>
          <w:i w:val="0"/>
          <w:iCs w:val="0"/>
          <w:color w:val="000000" w:themeColor="text1"/>
          <w:lang w:val="es-PR"/>
        </w:rPr>
        <w:t>.</w:t>
      </w:r>
      <w:proofErr w:type="gramStart"/>
      <w:r w:rsidR="000504EF">
        <w:rPr>
          <w:rFonts w:ascii="Book Antiqua" w:hAnsi="Book Antiqua"/>
          <w:i w:val="0"/>
          <w:iCs w:val="0"/>
          <w:color w:val="000000" w:themeColor="text1"/>
          <w:lang w:val="es-PR"/>
        </w:rPr>
        <w:t>-</w:t>
      </w:r>
      <w:r w:rsidRPr="001C6B9F">
        <w:rPr>
          <w:rFonts w:ascii="Book Antiqua" w:hAnsi="Book Antiqua"/>
          <w:i w:val="0"/>
          <w:iCs w:val="0"/>
          <w:color w:val="000000" w:themeColor="text1"/>
          <w:lang w:val="es-PR"/>
        </w:rPr>
        <w:t xml:space="preserve">  </w:t>
      </w:r>
      <w:r w:rsidR="00DB629D" w:rsidRPr="001C6B9F">
        <w:rPr>
          <w:rFonts w:ascii="Book Antiqua" w:eastAsia="Times New Roman" w:hAnsi="Book Antiqua"/>
          <w:i w:val="0"/>
          <w:iCs w:val="0"/>
          <w:color w:val="000000" w:themeColor="text1"/>
          <w:lang w:val="es-PR"/>
        </w:rPr>
        <w:t>Reglamentación</w:t>
      </w:r>
      <w:proofErr w:type="gramEnd"/>
    </w:p>
    <w:p w14:paraId="1785124E" w14:textId="77777777" w:rsidR="00DB629D" w:rsidRPr="00DB629D" w:rsidRDefault="00DB629D" w:rsidP="000504EF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DB629D">
        <w:rPr>
          <w:rFonts w:ascii="Book Antiqua" w:hAnsi="Book Antiqua"/>
          <w:lang w:val="es-PR"/>
        </w:rPr>
        <w:t>El Director Ejecutivo del Negociado de Energía de Puerto Rico adoptará reglamentación para la implementación de esta ley dentro de los 90 días siguientes a su aprobación, incluyendo criterios de elegibilidad para comunidades, procesos de solicitud de subsidios, estándares técnicos y mecanismos de monitoreo.</w:t>
      </w:r>
    </w:p>
    <w:p w14:paraId="003701F8" w14:textId="2C5F5065" w:rsidR="006C24FC" w:rsidRPr="00FB3EC1" w:rsidRDefault="001476DD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B3EC1">
        <w:rPr>
          <w:rFonts w:ascii="Book Antiqua" w:hAnsi="Book Antiqua"/>
          <w:lang w:val="es-PR"/>
        </w:rPr>
        <w:t>Artículo</w:t>
      </w:r>
      <w:r w:rsidR="00183000" w:rsidRPr="00FB3EC1">
        <w:rPr>
          <w:rFonts w:ascii="Book Antiqua" w:hAnsi="Book Antiqua"/>
          <w:lang w:val="es-PR"/>
        </w:rPr>
        <w:t xml:space="preserve"> </w:t>
      </w:r>
      <w:r w:rsidR="001C6B9F">
        <w:rPr>
          <w:rFonts w:ascii="Book Antiqua" w:hAnsi="Book Antiqua"/>
          <w:lang w:val="es-PR"/>
        </w:rPr>
        <w:t>5</w:t>
      </w:r>
      <w:r w:rsidR="008A7397" w:rsidRPr="00FB3EC1">
        <w:rPr>
          <w:rFonts w:ascii="Book Antiqua" w:hAnsi="Book Antiqua"/>
          <w:lang w:val="es-PR"/>
        </w:rPr>
        <w:t xml:space="preserve">.- </w:t>
      </w:r>
      <w:r w:rsidR="006C24FC" w:rsidRPr="00FB3EC1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FB3EC1" w:rsidRDefault="006C24FC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B3EC1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597A5ADF" w:rsidR="002C493E" w:rsidRPr="00FB3EC1" w:rsidRDefault="001476DD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B3EC1">
        <w:rPr>
          <w:rFonts w:ascii="Book Antiqua" w:hAnsi="Book Antiqua"/>
          <w:lang w:val="es-PR"/>
        </w:rPr>
        <w:t>Artículo</w:t>
      </w:r>
      <w:r w:rsidR="006928F7" w:rsidRPr="00FB3EC1">
        <w:rPr>
          <w:rFonts w:ascii="Book Antiqua" w:hAnsi="Book Antiqua"/>
          <w:lang w:val="es-PR"/>
        </w:rPr>
        <w:t xml:space="preserve"> </w:t>
      </w:r>
      <w:r w:rsidR="001C6B9F">
        <w:rPr>
          <w:rFonts w:ascii="Book Antiqua" w:hAnsi="Book Antiqua"/>
          <w:lang w:val="es-PR"/>
        </w:rPr>
        <w:t>6</w:t>
      </w:r>
      <w:r w:rsidR="009D6D52" w:rsidRPr="00FB3EC1">
        <w:rPr>
          <w:rFonts w:ascii="Book Antiqua" w:hAnsi="Book Antiqua"/>
          <w:lang w:val="es-PR"/>
        </w:rPr>
        <w:t xml:space="preserve">.- </w:t>
      </w:r>
      <w:r w:rsidR="00951359" w:rsidRPr="00FB3EC1">
        <w:rPr>
          <w:rFonts w:ascii="Book Antiqua" w:hAnsi="Book Antiqua"/>
          <w:lang w:val="es-PR"/>
        </w:rPr>
        <w:t>Vigencia.</w:t>
      </w:r>
    </w:p>
    <w:p w14:paraId="406D960D" w14:textId="60BEAE76" w:rsidR="004440CB" w:rsidRPr="00FB3EC1" w:rsidRDefault="00FD13DE" w:rsidP="000504E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B3EC1">
        <w:rPr>
          <w:rFonts w:ascii="Book Antiqua" w:hAnsi="Book Antiqua"/>
          <w:lang w:val="es-PR"/>
        </w:rPr>
        <w:t>Esta ley entrará en vigor inmediatamente después de su aprobación</w:t>
      </w:r>
      <w:r w:rsidR="006F3B8D" w:rsidRPr="00FB3EC1">
        <w:rPr>
          <w:rFonts w:ascii="Book Antiqua" w:hAnsi="Book Antiqua"/>
          <w:lang w:val="es-PR"/>
        </w:rPr>
        <w:t>.</w:t>
      </w:r>
    </w:p>
    <w:sectPr w:rsidR="004440CB" w:rsidRPr="00FB3EC1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B06403"/>
    <w:multiLevelType w:val="hybridMultilevel"/>
    <w:tmpl w:val="49CCADD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2279DC"/>
    <w:multiLevelType w:val="multilevel"/>
    <w:tmpl w:val="FCE8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905199"/>
    <w:multiLevelType w:val="hybridMultilevel"/>
    <w:tmpl w:val="3386E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C0F6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016C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6620274">
    <w:abstractNumId w:val="1"/>
  </w:num>
  <w:num w:numId="2" w16cid:durableId="265113185">
    <w:abstractNumId w:val="4"/>
  </w:num>
  <w:num w:numId="3" w16cid:durableId="337007081">
    <w:abstractNumId w:val="0"/>
  </w:num>
  <w:num w:numId="4" w16cid:durableId="220291440">
    <w:abstractNumId w:val="8"/>
  </w:num>
  <w:num w:numId="5" w16cid:durableId="1120536766">
    <w:abstractNumId w:val="9"/>
  </w:num>
  <w:num w:numId="6" w16cid:durableId="285426477">
    <w:abstractNumId w:val="11"/>
  </w:num>
  <w:num w:numId="7" w16cid:durableId="402874310">
    <w:abstractNumId w:val="10"/>
  </w:num>
  <w:num w:numId="8" w16cid:durableId="784156139">
    <w:abstractNumId w:val="2"/>
  </w:num>
  <w:num w:numId="9" w16cid:durableId="441808907">
    <w:abstractNumId w:val="6"/>
  </w:num>
  <w:num w:numId="10" w16cid:durableId="1317565836">
    <w:abstractNumId w:val="5"/>
  </w:num>
  <w:num w:numId="11" w16cid:durableId="345598254">
    <w:abstractNumId w:val="7"/>
  </w:num>
  <w:num w:numId="12" w16cid:durableId="96292863">
    <w:abstractNumId w:val="3"/>
  </w:num>
  <w:num w:numId="13" w16cid:durableId="1616595172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04EF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02A4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3CF"/>
    <w:rsid w:val="000D749B"/>
    <w:rsid w:val="000D7EA8"/>
    <w:rsid w:val="000E10DE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28E"/>
    <w:rsid w:val="001714CA"/>
    <w:rsid w:val="00173ABC"/>
    <w:rsid w:val="0017507C"/>
    <w:rsid w:val="001760A2"/>
    <w:rsid w:val="00180274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164"/>
    <w:rsid w:val="001B7DFE"/>
    <w:rsid w:val="001C1E7B"/>
    <w:rsid w:val="001C29F0"/>
    <w:rsid w:val="001C6B9F"/>
    <w:rsid w:val="001D0400"/>
    <w:rsid w:val="001D0674"/>
    <w:rsid w:val="001D0A6F"/>
    <w:rsid w:val="001D133A"/>
    <w:rsid w:val="001D350F"/>
    <w:rsid w:val="001D539B"/>
    <w:rsid w:val="001E0121"/>
    <w:rsid w:val="001E0E8A"/>
    <w:rsid w:val="001E1A31"/>
    <w:rsid w:val="001E2596"/>
    <w:rsid w:val="001E443E"/>
    <w:rsid w:val="001E4777"/>
    <w:rsid w:val="001E5B3C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2E7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2735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542D"/>
    <w:rsid w:val="002B5BC5"/>
    <w:rsid w:val="002B6A73"/>
    <w:rsid w:val="002B7FF4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0E0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C13"/>
    <w:rsid w:val="00352D5E"/>
    <w:rsid w:val="00354DC7"/>
    <w:rsid w:val="00355743"/>
    <w:rsid w:val="0035581B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B748B"/>
    <w:rsid w:val="003C0CA3"/>
    <w:rsid w:val="003C1E33"/>
    <w:rsid w:val="003C27DB"/>
    <w:rsid w:val="003C7DE4"/>
    <w:rsid w:val="003D254B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56CB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09DB"/>
    <w:rsid w:val="0044259F"/>
    <w:rsid w:val="00442961"/>
    <w:rsid w:val="00443447"/>
    <w:rsid w:val="004434E8"/>
    <w:rsid w:val="004440CB"/>
    <w:rsid w:val="00444622"/>
    <w:rsid w:val="004448B3"/>
    <w:rsid w:val="004450BE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32BC"/>
    <w:rsid w:val="004B19C4"/>
    <w:rsid w:val="004B1B5B"/>
    <w:rsid w:val="004B2EDE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582A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4F7D1B"/>
    <w:rsid w:val="005007DF"/>
    <w:rsid w:val="00500C20"/>
    <w:rsid w:val="00501D75"/>
    <w:rsid w:val="00502835"/>
    <w:rsid w:val="00503108"/>
    <w:rsid w:val="00505770"/>
    <w:rsid w:val="005075DE"/>
    <w:rsid w:val="0051238F"/>
    <w:rsid w:val="00512A06"/>
    <w:rsid w:val="00515805"/>
    <w:rsid w:val="00517C69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2880"/>
    <w:rsid w:val="005430BE"/>
    <w:rsid w:val="00543EBF"/>
    <w:rsid w:val="005451C7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327C"/>
    <w:rsid w:val="0057108C"/>
    <w:rsid w:val="005719B8"/>
    <w:rsid w:val="005722DF"/>
    <w:rsid w:val="0057230F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257A"/>
    <w:rsid w:val="00594D95"/>
    <w:rsid w:val="00595161"/>
    <w:rsid w:val="0059619E"/>
    <w:rsid w:val="005A0217"/>
    <w:rsid w:val="005A0C18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7354"/>
    <w:rsid w:val="005B7E55"/>
    <w:rsid w:val="005C2578"/>
    <w:rsid w:val="005C58F6"/>
    <w:rsid w:val="005C73D6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34C29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51B1"/>
    <w:rsid w:val="006767C2"/>
    <w:rsid w:val="00676813"/>
    <w:rsid w:val="0067722A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96162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1C02"/>
    <w:rsid w:val="006C24FC"/>
    <w:rsid w:val="006C2E12"/>
    <w:rsid w:val="006C3143"/>
    <w:rsid w:val="006C36D8"/>
    <w:rsid w:val="006C39E2"/>
    <w:rsid w:val="006C4186"/>
    <w:rsid w:val="006C49A6"/>
    <w:rsid w:val="006C50A3"/>
    <w:rsid w:val="006C5828"/>
    <w:rsid w:val="006C5EEA"/>
    <w:rsid w:val="006C60EE"/>
    <w:rsid w:val="006C7051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022E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43E6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1120D"/>
    <w:rsid w:val="00812B46"/>
    <w:rsid w:val="008144A9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CA8"/>
    <w:rsid w:val="00831F8C"/>
    <w:rsid w:val="00833573"/>
    <w:rsid w:val="008346FD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4990"/>
    <w:rsid w:val="00874E82"/>
    <w:rsid w:val="0087523A"/>
    <w:rsid w:val="00876B16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9A6"/>
    <w:rsid w:val="008B2B31"/>
    <w:rsid w:val="008B3D6E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501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708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465CB"/>
    <w:rsid w:val="00951328"/>
    <w:rsid w:val="00951359"/>
    <w:rsid w:val="009513AB"/>
    <w:rsid w:val="0095165A"/>
    <w:rsid w:val="00954C32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1B9"/>
    <w:rsid w:val="009A3607"/>
    <w:rsid w:val="009A5D09"/>
    <w:rsid w:val="009B04D3"/>
    <w:rsid w:val="009B0576"/>
    <w:rsid w:val="009B1B8B"/>
    <w:rsid w:val="009B3606"/>
    <w:rsid w:val="009B5F33"/>
    <w:rsid w:val="009B6AEA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2DB1"/>
    <w:rsid w:val="00A333DE"/>
    <w:rsid w:val="00A34E70"/>
    <w:rsid w:val="00A35192"/>
    <w:rsid w:val="00A36B6A"/>
    <w:rsid w:val="00A375DC"/>
    <w:rsid w:val="00A37DBE"/>
    <w:rsid w:val="00A4004D"/>
    <w:rsid w:val="00A41339"/>
    <w:rsid w:val="00A45734"/>
    <w:rsid w:val="00A460D6"/>
    <w:rsid w:val="00A52DC6"/>
    <w:rsid w:val="00A53CC1"/>
    <w:rsid w:val="00A54F2F"/>
    <w:rsid w:val="00A5715A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5F68"/>
    <w:rsid w:val="00AA042C"/>
    <w:rsid w:val="00AA0590"/>
    <w:rsid w:val="00AA0756"/>
    <w:rsid w:val="00AA1911"/>
    <w:rsid w:val="00AA30F4"/>
    <w:rsid w:val="00AA69E8"/>
    <w:rsid w:val="00AB1A61"/>
    <w:rsid w:val="00AB28E2"/>
    <w:rsid w:val="00AB572C"/>
    <w:rsid w:val="00AB5A5E"/>
    <w:rsid w:val="00AB7756"/>
    <w:rsid w:val="00AC189F"/>
    <w:rsid w:val="00AC25A7"/>
    <w:rsid w:val="00AC2A18"/>
    <w:rsid w:val="00AC48E2"/>
    <w:rsid w:val="00AC4F87"/>
    <w:rsid w:val="00AD016F"/>
    <w:rsid w:val="00AD0937"/>
    <w:rsid w:val="00AD0BF4"/>
    <w:rsid w:val="00AD19C3"/>
    <w:rsid w:val="00AD1B60"/>
    <w:rsid w:val="00AD3847"/>
    <w:rsid w:val="00AE01AB"/>
    <w:rsid w:val="00AE2B99"/>
    <w:rsid w:val="00AE4014"/>
    <w:rsid w:val="00AE6D1D"/>
    <w:rsid w:val="00AE753C"/>
    <w:rsid w:val="00AE7B2A"/>
    <w:rsid w:val="00AF1B52"/>
    <w:rsid w:val="00AF6511"/>
    <w:rsid w:val="00B00F6C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2E4"/>
    <w:rsid w:val="00B346D4"/>
    <w:rsid w:val="00B36260"/>
    <w:rsid w:val="00B36883"/>
    <w:rsid w:val="00B37F79"/>
    <w:rsid w:val="00B41AC7"/>
    <w:rsid w:val="00B42AFC"/>
    <w:rsid w:val="00B42B2B"/>
    <w:rsid w:val="00B435D1"/>
    <w:rsid w:val="00B43931"/>
    <w:rsid w:val="00B44802"/>
    <w:rsid w:val="00B45612"/>
    <w:rsid w:val="00B513B1"/>
    <w:rsid w:val="00B5345A"/>
    <w:rsid w:val="00B57C91"/>
    <w:rsid w:val="00B613EB"/>
    <w:rsid w:val="00B61ED4"/>
    <w:rsid w:val="00B643AE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037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C584A"/>
    <w:rsid w:val="00BC6C9C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5880"/>
    <w:rsid w:val="00C26694"/>
    <w:rsid w:val="00C275BD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5A3F"/>
    <w:rsid w:val="00C577E2"/>
    <w:rsid w:val="00C6363A"/>
    <w:rsid w:val="00C644C0"/>
    <w:rsid w:val="00C74179"/>
    <w:rsid w:val="00C82DF1"/>
    <w:rsid w:val="00C84887"/>
    <w:rsid w:val="00C86717"/>
    <w:rsid w:val="00C916A3"/>
    <w:rsid w:val="00C93816"/>
    <w:rsid w:val="00C93CA0"/>
    <w:rsid w:val="00C95F18"/>
    <w:rsid w:val="00C96C4C"/>
    <w:rsid w:val="00C96E75"/>
    <w:rsid w:val="00C97B23"/>
    <w:rsid w:val="00CA1C45"/>
    <w:rsid w:val="00CA3F9D"/>
    <w:rsid w:val="00CA5570"/>
    <w:rsid w:val="00CA5597"/>
    <w:rsid w:val="00CA687F"/>
    <w:rsid w:val="00CA7FD0"/>
    <w:rsid w:val="00CB1C7C"/>
    <w:rsid w:val="00CB45DD"/>
    <w:rsid w:val="00CC0DDD"/>
    <w:rsid w:val="00CC0FA4"/>
    <w:rsid w:val="00CC163E"/>
    <w:rsid w:val="00CC43E3"/>
    <w:rsid w:val="00CC49A1"/>
    <w:rsid w:val="00CC5791"/>
    <w:rsid w:val="00CC5DC6"/>
    <w:rsid w:val="00CD0469"/>
    <w:rsid w:val="00CD0C0B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743"/>
    <w:rsid w:val="00CF6A0A"/>
    <w:rsid w:val="00CF72A0"/>
    <w:rsid w:val="00D008E3"/>
    <w:rsid w:val="00D015A3"/>
    <w:rsid w:val="00D03D24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669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3847"/>
    <w:rsid w:val="00DB431B"/>
    <w:rsid w:val="00DB6185"/>
    <w:rsid w:val="00DB61A2"/>
    <w:rsid w:val="00DB629D"/>
    <w:rsid w:val="00DB6691"/>
    <w:rsid w:val="00DB78BA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18D3"/>
    <w:rsid w:val="00DD3CA3"/>
    <w:rsid w:val="00DD4F06"/>
    <w:rsid w:val="00DD5943"/>
    <w:rsid w:val="00DD5A34"/>
    <w:rsid w:val="00DD6772"/>
    <w:rsid w:val="00DE1D23"/>
    <w:rsid w:val="00DE4BA9"/>
    <w:rsid w:val="00DF06F4"/>
    <w:rsid w:val="00DF4EA6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324A"/>
    <w:rsid w:val="00E54169"/>
    <w:rsid w:val="00E54625"/>
    <w:rsid w:val="00E5506D"/>
    <w:rsid w:val="00E57249"/>
    <w:rsid w:val="00E57A75"/>
    <w:rsid w:val="00E60B6C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E5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4AA8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389E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27F95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3C"/>
    <w:rsid w:val="00F744CA"/>
    <w:rsid w:val="00F7565E"/>
    <w:rsid w:val="00F75DDA"/>
    <w:rsid w:val="00F76623"/>
    <w:rsid w:val="00F81319"/>
    <w:rsid w:val="00F83DA7"/>
    <w:rsid w:val="00F84527"/>
    <w:rsid w:val="00F854D9"/>
    <w:rsid w:val="00F87B4D"/>
    <w:rsid w:val="00F94E52"/>
    <w:rsid w:val="00F974DF"/>
    <w:rsid w:val="00FA0722"/>
    <w:rsid w:val="00FA29E1"/>
    <w:rsid w:val="00FB1D65"/>
    <w:rsid w:val="00FB210F"/>
    <w:rsid w:val="00FB3EC1"/>
    <w:rsid w:val="00FB4A97"/>
    <w:rsid w:val="00FB54A5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4SQX5P7U7WPY-958212181-822488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https://senpr.sharepoint.com/sites/obralegislativa/_layouts/15/DocIdRedir.aspx?ID=4SQX5P7U7WPY-958212181-822488</Url>
      <Description>4SQX5P7U7WPY-958212181-822488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5F751EA-55E9-49F0-9891-5A1BDD841088}"/>
</file>

<file path=customXml/itemProps4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6.xml><?xml version="1.0" encoding="utf-8"?>
<ds:datastoreItem xmlns:ds="http://schemas.openxmlformats.org/officeDocument/2006/customXml" ds:itemID="{B1056A54-1314-40FD-BB93-4ACF43ADE3AA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4</Pages>
  <Words>835</Words>
  <Characters>5147</Characters>
  <Application>Microsoft Office Word</Application>
  <DocSecurity>0</DocSecurity>
  <Lines>107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4</cp:revision>
  <cp:lastPrinted>2021-05-04T12:09:00Z</cp:lastPrinted>
  <dcterms:created xsi:type="dcterms:W3CDTF">2026-01-13T18:27:00Z</dcterms:created>
  <dcterms:modified xsi:type="dcterms:W3CDTF">2026-01-14T19:16:00Z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9d0ce1ad-ceb8-443c-a7f6-1e047acec35b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