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7C4BA5" w14:textId="02F7B2E8" w:rsidR="0000702B" w:rsidRPr="00B05E6F" w:rsidRDefault="0000702B" w:rsidP="00355743">
      <w:pPr>
        <w:tabs>
          <w:tab w:val="center" w:pos="4680"/>
          <w:tab w:val="left" w:pos="7920"/>
        </w:tabs>
        <w:jc w:val="center"/>
        <w:rPr>
          <w:rFonts w:ascii="Book Antiqua" w:hAnsi="Book Antiqua"/>
          <w:sz w:val="36"/>
          <w:szCs w:val="36"/>
          <w:lang w:val="es-PR"/>
        </w:rPr>
      </w:pPr>
      <w:bookmarkStart w:id="0" w:name="_Hlk183042642"/>
      <w:bookmarkStart w:id="1" w:name="_Hlk183037667"/>
      <w:bookmarkStart w:id="2" w:name="_Hlk183038391"/>
      <w:r w:rsidRPr="00B05E6F">
        <w:rPr>
          <w:rFonts w:ascii="Book Antiqua" w:hAnsi="Book Antiqua"/>
          <w:sz w:val="36"/>
          <w:szCs w:val="36"/>
          <w:lang w:val="es-PR"/>
        </w:rPr>
        <w:t>GOBIERNO DE PUERTO RICO</w:t>
      </w:r>
    </w:p>
    <w:p w14:paraId="566EE669" w14:textId="6D9970E3" w:rsidR="0000702B" w:rsidRPr="00B05E6F" w:rsidRDefault="0000702B" w:rsidP="00915ED5">
      <w:pPr>
        <w:jc w:val="both"/>
        <w:rPr>
          <w:rFonts w:ascii="Book Antiqua" w:hAnsi="Book Antiqua"/>
          <w:sz w:val="36"/>
          <w:lang w:val="es-PR"/>
        </w:rPr>
      </w:pPr>
    </w:p>
    <w:tbl>
      <w:tblPr>
        <w:tblW w:w="9609" w:type="dxa"/>
        <w:tblLook w:val="04A0" w:firstRow="1" w:lastRow="0" w:firstColumn="1" w:lastColumn="0" w:noHBand="0" w:noVBand="1"/>
      </w:tblPr>
      <w:tblGrid>
        <w:gridCol w:w="3170"/>
        <w:gridCol w:w="3171"/>
        <w:gridCol w:w="3268"/>
      </w:tblGrid>
      <w:tr w:rsidR="0000702B" w:rsidRPr="00B05E6F" w14:paraId="68BF0108" w14:textId="77777777" w:rsidTr="00B26487">
        <w:trPr>
          <w:trHeight w:val="900"/>
        </w:trPr>
        <w:tc>
          <w:tcPr>
            <w:tcW w:w="3170" w:type="dxa"/>
          </w:tcPr>
          <w:p w14:paraId="778A3271" w14:textId="77777777" w:rsidR="0000702B" w:rsidRPr="00B05E6F" w:rsidRDefault="0000702B" w:rsidP="00915ED5">
            <w:pPr>
              <w:jc w:val="both"/>
              <w:rPr>
                <w:rFonts w:ascii="Book Antiqua" w:hAnsi="Book Antiqua"/>
                <w:lang w:val="es-PR"/>
              </w:rPr>
            </w:pPr>
            <w:r w:rsidRPr="00B05E6F">
              <w:rPr>
                <w:rFonts w:ascii="Book Antiqua" w:hAnsi="Book Antiqua"/>
                <w:lang w:val="es-PR"/>
              </w:rPr>
              <w:t>20</w:t>
            </w:r>
            <w:r w:rsidRPr="00B05E6F">
              <w:rPr>
                <w:rFonts w:ascii="Book Antiqua" w:hAnsi="Book Antiqua"/>
                <w:vertAlign w:val="superscript"/>
                <w:lang w:val="es-PR"/>
              </w:rPr>
              <w:t>ma.</w:t>
            </w:r>
            <w:r w:rsidRPr="00B05E6F">
              <w:rPr>
                <w:rFonts w:ascii="Book Antiqua" w:hAnsi="Book Antiqua"/>
                <w:lang w:val="es-PR"/>
              </w:rPr>
              <w:tab/>
              <w:t>Asamblea</w:t>
            </w:r>
          </w:p>
          <w:p w14:paraId="0BBE1343" w14:textId="77777777" w:rsidR="0000702B" w:rsidRPr="00B05E6F" w:rsidRDefault="0000702B" w:rsidP="00915ED5">
            <w:pPr>
              <w:jc w:val="both"/>
              <w:rPr>
                <w:rFonts w:ascii="Book Antiqua" w:hAnsi="Book Antiqua"/>
                <w:sz w:val="36"/>
                <w:lang w:val="es-PR"/>
              </w:rPr>
            </w:pPr>
            <w:r w:rsidRPr="00B05E6F">
              <w:rPr>
                <w:rFonts w:ascii="Book Antiqua" w:hAnsi="Book Antiqua"/>
                <w:lang w:val="es-PR"/>
              </w:rPr>
              <w:t xml:space="preserve">         </w:t>
            </w:r>
            <w:r w:rsidRPr="00B05E6F">
              <w:rPr>
                <w:rFonts w:ascii="Book Antiqua" w:hAnsi="Book Antiqua"/>
                <w:lang w:val="es-PR"/>
              </w:rPr>
              <w:tab/>
              <w:t xml:space="preserve">Legislativa                                                                                                          </w:t>
            </w:r>
          </w:p>
        </w:tc>
        <w:tc>
          <w:tcPr>
            <w:tcW w:w="3171" w:type="dxa"/>
          </w:tcPr>
          <w:p w14:paraId="15F5AEB6" w14:textId="075A8BFD" w:rsidR="0000702B" w:rsidRPr="00B05E6F" w:rsidRDefault="0000702B" w:rsidP="00915ED5">
            <w:pPr>
              <w:jc w:val="both"/>
              <w:rPr>
                <w:rFonts w:ascii="Book Antiqua" w:hAnsi="Book Antiqua"/>
                <w:sz w:val="36"/>
                <w:lang w:val="es-PR"/>
              </w:rPr>
            </w:pPr>
          </w:p>
        </w:tc>
        <w:tc>
          <w:tcPr>
            <w:tcW w:w="3268" w:type="dxa"/>
          </w:tcPr>
          <w:p w14:paraId="0D3C2688" w14:textId="0EC64CCE" w:rsidR="0000702B" w:rsidRPr="00B05E6F" w:rsidRDefault="0000702B" w:rsidP="00915ED5">
            <w:pPr>
              <w:jc w:val="both"/>
              <w:rPr>
                <w:rFonts w:ascii="Book Antiqua" w:hAnsi="Book Antiqua"/>
                <w:lang w:val="es-PR"/>
              </w:rPr>
            </w:pPr>
            <w:r w:rsidRPr="00B05E6F">
              <w:rPr>
                <w:rFonts w:ascii="Book Antiqua" w:hAnsi="Book Antiqua"/>
                <w:lang w:val="es-PR"/>
              </w:rPr>
              <w:tab/>
            </w:r>
            <w:r w:rsidRPr="00B05E6F">
              <w:rPr>
                <w:rFonts w:ascii="Book Antiqua" w:hAnsi="Book Antiqua"/>
                <w:lang w:val="es-PR"/>
              </w:rPr>
              <w:tab/>
            </w:r>
            <w:r w:rsidR="00754FC4">
              <w:rPr>
                <w:rFonts w:ascii="Book Antiqua" w:hAnsi="Book Antiqua"/>
                <w:lang w:val="es-PR"/>
              </w:rPr>
              <w:t>3</w:t>
            </w:r>
            <w:r w:rsidR="00280A19" w:rsidRPr="00B05E6F">
              <w:rPr>
                <w:rFonts w:ascii="Book Antiqua" w:hAnsi="Book Antiqua"/>
                <w:lang w:val="es-PR"/>
              </w:rPr>
              <w:t xml:space="preserve"> </w:t>
            </w:r>
            <w:proofErr w:type="spellStart"/>
            <w:r w:rsidR="00754FC4">
              <w:rPr>
                <w:rFonts w:ascii="Book Antiqua" w:hAnsi="Book Antiqua"/>
                <w:vertAlign w:val="superscript"/>
                <w:lang w:val="es-PR"/>
              </w:rPr>
              <w:t>ra</w:t>
            </w:r>
            <w:proofErr w:type="spellEnd"/>
            <w:r w:rsidRPr="00B05E6F">
              <w:rPr>
                <w:rFonts w:ascii="Book Antiqua" w:hAnsi="Book Antiqua"/>
                <w:vertAlign w:val="superscript"/>
                <w:lang w:val="es-PR"/>
              </w:rPr>
              <w:t>.</w:t>
            </w:r>
            <w:r w:rsidRPr="00B05E6F">
              <w:rPr>
                <w:rFonts w:ascii="Book Antiqua" w:hAnsi="Book Antiqua"/>
                <w:lang w:val="es-PR"/>
              </w:rPr>
              <w:t xml:space="preserve"> Sesión</w:t>
            </w:r>
          </w:p>
          <w:p w14:paraId="579EDB8A" w14:textId="77777777" w:rsidR="0000702B" w:rsidRPr="00B05E6F" w:rsidRDefault="0000702B" w:rsidP="00915ED5">
            <w:pPr>
              <w:jc w:val="both"/>
              <w:rPr>
                <w:rFonts w:ascii="Book Antiqua" w:hAnsi="Book Antiqua"/>
                <w:lang w:val="es-PR"/>
              </w:rPr>
            </w:pPr>
            <w:r w:rsidRPr="00B05E6F">
              <w:rPr>
                <w:rFonts w:ascii="Book Antiqua" w:hAnsi="Book Antiqua"/>
                <w:lang w:val="es-PR"/>
              </w:rPr>
              <w:tab/>
              <w:t xml:space="preserve">       </w:t>
            </w:r>
            <w:r w:rsidRPr="00B05E6F">
              <w:rPr>
                <w:rFonts w:ascii="Book Antiqua" w:hAnsi="Book Antiqua"/>
                <w:lang w:val="es-PR"/>
              </w:rPr>
              <w:tab/>
              <w:t xml:space="preserve">      Ordinaria</w:t>
            </w:r>
          </w:p>
          <w:p w14:paraId="04591674" w14:textId="77777777" w:rsidR="0000702B" w:rsidRPr="00B05E6F" w:rsidRDefault="0000702B" w:rsidP="00915ED5">
            <w:pPr>
              <w:jc w:val="both"/>
              <w:rPr>
                <w:rFonts w:ascii="Book Antiqua" w:hAnsi="Book Antiqua"/>
                <w:sz w:val="36"/>
                <w:lang w:val="es-PR"/>
              </w:rPr>
            </w:pPr>
          </w:p>
        </w:tc>
      </w:tr>
    </w:tbl>
    <w:bookmarkEnd w:id="0"/>
    <w:p w14:paraId="02978626" w14:textId="77777777" w:rsidR="0000702B" w:rsidRPr="00B05E6F" w:rsidRDefault="0000702B" w:rsidP="00873257">
      <w:pPr>
        <w:spacing w:line="360" w:lineRule="auto"/>
        <w:jc w:val="center"/>
        <w:rPr>
          <w:rFonts w:ascii="Book Antiqua" w:hAnsi="Book Antiqua"/>
          <w:b/>
          <w:sz w:val="36"/>
          <w:lang w:val="es-PR"/>
        </w:rPr>
      </w:pPr>
      <w:r w:rsidRPr="00B05E6F">
        <w:rPr>
          <w:rFonts w:ascii="Book Antiqua" w:hAnsi="Book Antiqua"/>
          <w:b/>
          <w:sz w:val="36"/>
          <w:lang w:val="es-PR"/>
        </w:rPr>
        <w:t>SENADO DE PUERTO RICO</w:t>
      </w:r>
      <w:bookmarkEnd w:id="1"/>
    </w:p>
    <w:p w14:paraId="0A02050C" w14:textId="73630C3A" w:rsidR="0000702B" w:rsidRPr="00B05E6F" w:rsidRDefault="0000702B" w:rsidP="00873257">
      <w:pPr>
        <w:spacing w:line="360" w:lineRule="auto"/>
        <w:jc w:val="center"/>
        <w:rPr>
          <w:rFonts w:ascii="Book Antiqua" w:hAnsi="Book Antiqua"/>
          <w:b/>
          <w:sz w:val="52"/>
          <w:lang w:val="es-PR"/>
        </w:rPr>
      </w:pPr>
      <w:r w:rsidRPr="00B05E6F">
        <w:rPr>
          <w:rFonts w:ascii="Book Antiqua" w:hAnsi="Book Antiqua"/>
          <w:b/>
          <w:sz w:val="52"/>
          <w:lang w:val="es-PR"/>
        </w:rPr>
        <w:t>P. del S.</w:t>
      </w:r>
      <w:r w:rsidR="00280A19" w:rsidRPr="00B05E6F">
        <w:rPr>
          <w:rFonts w:ascii="Book Antiqua" w:hAnsi="Book Antiqua"/>
          <w:b/>
          <w:sz w:val="52"/>
          <w:lang w:val="es-PR"/>
        </w:rPr>
        <w:t xml:space="preserve"> </w:t>
      </w:r>
      <w:r w:rsidR="007A51C6">
        <w:rPr>
          <w:rFonts w:ascii="Book Antiqua" w:hAnsi="Book Antiqua"/>
          <w:b/>
          <w:sz w:val="52"/>
          <w:lang w:val="es-PR"/>
        </w:rPr>
        <w:t>944</w:t>
      </w:r>
    </w:p>
    <w:p w14:paraId="0A885B68" w14:textId="081E7F89" w:rsidR="0000702B" w:rsidRPr="00B05E6F" w:rsidRDefault="007A51C6" w:rsidP="00873257">
      <w:pPr>
        <w:spacing w:line="360" w:lineRule="auto"/>
        <w:jc w:val="center"/>
        <w:rPr>
          <w:rFonts w:ascii="Book Antiqua" w:hAnsi="Book Antiqua"/>
          <w:lang w:val="es-PR"/>
        </w:rPr>
      </w:pPr>
      <w:bookmarkStart w:id="3" w:name="_Hlk183037684"/>
      <w:r>
        <w:rPr>
          <w:rFonts w:ascii="Book Antiqua" w:hAnsi="Book Antiqua"/>
          <w:lang w:val="es-PR"/>
        </w:rPr>
        <w:t>13</w:t>
      </w:r>
      <w:r w:rsidR="0000702B" w:rsidRPr="00B05E6F">
        <w:rPr>
          <w:rFonts w:ascii="Book Antiqua" w:hAnsi="Book Antiqua"/>
          <w:lang w:val="es-PR"/>
        </w:rPr>
        <w:t xml:space="preserve"> de </w:t>
      </w:r>
      <w:r w:rsidR="00A70F05">
        <w:rPr>
          <w:rFonts w:ascii="Book Antiqua" w:hAnsi="Book Antiqua"/>
          <w:lang w:val="es-PR"/>
        </w:rPr>
        <w:t>enero</w:t>
      </w:r>
      <w:r w:rsidR="0000702B" w:rsidRPr="00B05E6F">
        <w:rPr>
          <w:rFonts w:ascii="Book Antiqua" w:hAnsi="Book Antiqua"/>
          <w:lang w:val="es-PR"/>
        </w:rPr>
        <w:t xml:space="preserve"> de 202</w:t>
      </w:r>
      <w:r w:rsidR="00A70F05">
        <w:rPr>
          <w:rFonts w:ascii="Book Antiqua" w:hAnsi="Book Antiqua"/>
          <w:lang w:val="es-PR"/>
        </w:rPr>
        <w:t>6</w:t>
      </w:r>
    </w:p>
    <w:p w14:paraId="2C27582D" w14:textId="504DF1A2" w:rsidR="0000702B" w:rsidRPr="00E8405E" w:rsidRDefault="0000702B" w:rsidP="00873257">
      <w:pPr>
        <w:spacing w:line="360" w:lineRule="auto"/>
        <w:jc w:val="center"/>
        <w:rPr>
          <w:rFonts w:ascii="Book Antiqua" w:hAnsi="Book Antiqua"/>
          <w:i/>
          <w:iCs/>
          <w:lang w:val="es-PR"/>
        </w:rPr>
      </w:pPr>
      <w:r w:rsidRPr="00B05E6F">
        <w:rPr>
          <w:rFonts w:ascii="Book Antiqua" w:hAnsi="Book Antiqua"/>
          <w:lang w:val="es-PR"/>
        </w:rPr>
        <w:t xml:space="preserve">Presentado por </w:t>
      </w:r>
      <w:r w:rsidR="00551999" w:rsidRPr="00B05E6F">
        <w:rPr>
          <w:rFonts w:ascii="Book Antiqua" w:hAnsi="Book Antiqua"/>
          <w:lang w:val="es-PR"/>
        </w:rPr>
        <w:t xml:space="preserve">la señora </w:t>
      </w:r>
      <w:r w:rsidR="00551999" w:rsidRPr="00E8405E">
        <w:rPr>
          <w:rFonts w:ascii="Book Antiqua" w:hAnsi="Book Antiqua"/>
          <w:i/>
          <w:iCs/>
          <w:lang w:val="es-PR"/>
        </w:rPr>
        <w:t>Soto Aguilú</w:t>
      </w:r>
      <w:r w:rsidR="004A1508" w:rsidRPr="00E8405E">
        <w:rPr>
          <w:rFonts w:ascii="Book Antiqua" w:hAnsi="Book Antiqua"/>
          <w:i/>
          <w:iCs/>
          <w:lang w:val="es-PR"/>
        </w:rPr>
        <w:t xml:space="preserve"> </w:t>
      </w:r>
    </w:p>
    <w:p w14:paraId="7C4AF137" w14:textId="51005033" w:rsidR="0047192F" w:rsidRPr="007A4177" w:rsidRDefault="0000702B" w:rsidP="0047192F">
      <w:pPr>
        <w:spacing w:before="120"/>
        <w:jc w:val="center"/>
        <w:rPr>
          <w:rFonts w:ascii="Book Antiqua" w:hAnsi="Book Antiqua"/>
          <w:i/>
          <w:iCs/>
          <w:szCs w:val="24"/>
          <w:lang w:val="es-419"/>
        </w:rPr>
      </w:pPr>
      <w:r w:rsidRPr="00B05E6F">
        <w:rPr>
          <w:rFonts w:ascii="Book Antiqua" w:hAnsi="Book Antiqua"/>
          <w:i/>
          <w:lang w:val="es-PR"/>
        </w:rPr>
        <w:t>Referido a</w:t>
      </w:r>
      <w:r w:rsidR="0047192F" w:rsidRPr="0047192F">
        <w:rPr>
          <w:rFonts w:ascii="Book Antiqua" w:hAnsi="Book Antiqua"/>
          <w:i/>
          <w:iCs/>
          <w:szCs w:val="24"/>
          <w:lang w:val="es-419"/>
        </w:rPr>
        <w:t xml:space="preserve"> </w:t>
      </w:r>
      <w:r w:rsidR="0047192F" w:rsidRPr="007A4177">
        <w:rPr>
          <w:rFonts w:ascii="Book Antiqua" w:hAnsi="Book Antiqua"/>
          <w:i/>
          <w:iCs/>
          <w:szCs w:val="24"/>
          <w:lang w:val="es-419"/>
        </w:rPr>
        <w:t>Desarrollo Económico, Pequeños Negocios, Banca, Comercio, Seguros y Cooperativismo</w:t>
      </w:r>
    </w:p>
    <w:p w14:paraId="34105B94" w14:textId="6214BF6B" w:rsidR="00A202B7" w:rsidRPr="0047192F" w:rsidRDefault="0047192F" w:rsidP="00355743">
      <w:pPr>
        <w:spacing w:line="360" w:lineRule="auto"/>
        <w:jc w:val="center"/>
        <w:rPr>
          <w:rFonts w:ascii="Book Antiqua" w:hAnsi="Book Antiqua"/>
          <w:i/>
          <w:iCs/>
          <w:sz w:val="12"/>
          <w:szCs w:val="12"/>
          <w:lang w:val="es-PR"/>
        </w:rPr>
      </w:pPr>
      <w:r>
        <w:rPr>
          <w:rFonts w:ascii="Book Antiqua" w:hAnsi="Book Antiqua"/>
          <w:i/>
          <w:lang w:val="es-PR"/>
        </w:rPr>
        <w:t xml:space="preserve"> </w:t>
      </w:r>
    </w:p>
    <w:p w14:paraId="729606B8" w14:textId="0104708D" w:rsidR="00A202B7" w:rsidRPr="00B05E6F" w:rsidRDefault="00A202B7" w:rsidP="00915ED5">
      <w:pPr>
        <w:spacing w:line="360" w:lineRule="auto"/>
        <w:jc w:val="both"/>
        <w:rPr>
          <w:rFonts w:ascii="Book Antiqua" w:hAnsi="Book Antiqua"/>
          <w:i/>
          <w:iCs/>
          <w:sz w:val="4"/>
          <w:szCs w:val="4"/>
          <w:lang w:val="es-PR"/>
        </w:rPr>
      </w:pPr>
    </w:p>
    <w:p w14:paraId="008CA567" w14:textId="0FB1821F" w:rsidR="00A37DBE" w:rsidRPr="00B05E6F" w:rsidRDefault="0000702B" w:rsidP="00B05E6F">
      <w:pPr>
        <w:jc w:val="center"/>
        <w:rPr>
          <w:rFonts w:ascii="Book Antiqua" w:hAnsi="Book Antiqua"/>
          <w:b/>
          <w:szCs w:val="24"/>
          <w:lang w:val="es-PR"/>
        </w:rPr>
      </w:pPr>
      <w:r w:rsidRPr="00B05E6F">
        <w:rPr>
          <w:rFonts w:ascii="Book Antiqua" w:hAnsi="Book Antiqua"/>
          <w:b/>
          <w:szCs w:val="24"/>
          <w:lang w:val="es-PR"/>
        </w:rPr>
        <w:t>LEY</w:t>
      </w:r>
      <w:bookmarkEnd w:id="2"/>
      <w:bookmarkEnd w:id="3"/>
    </w:p>
    <w:p w14:paraId="2EB20AC1" w14:textId="32B5705F" w:rsidR="002206E3" w:rsidRPr="00B05E6F" w:rsidRDefault="002206E3" w:rsidP="00915ED5">
      <w:pPr>
        <w:widowControl w:val="0"/>
        <w:suppressLineNumbers/>
        <w:autoSpaceDE w:val="0"/>
        <w:autoSpaceDN w:val="0"/>
        <w:adjustRightInd w:val="0"/>
        <w:ind w:left="720" w:hanging="720"/>
        <w:jc w:val="both"/>
        <w:rPr>
          <w:rFonts w:ascii="Book Antiqua" w:hAnsi="Book Antiqua"/>
          <w:bCs/>
          <w:sz w:val="16"/>
          <w:szCs w:val="16"/>
          <w:lang w:val="es-PR"/>
        </w:rPr>
      </w:pPr>
    </w:p>
    <w:p w14:paraId="7D93A509" w14:textId="61D1463D" w:rsidR="009B5F33" w:rsidRPr="00AE4014" w:rsidRDefault="009B5F33" w:rsidP="007A51C6">
      <w:pPr>
        <w:pStyle w:val="NormalWeb"/>
        <w:ind w:left="540" w:hanging="540"/>
        <w:jc w:val="both"/>
        <w:rPr>
          <w:rFonts w:ascii="Book Antiqua" w:hAnsi="Book Antiqua"/>
          <w:lang w:val="es-PR"/>
        </w:rPr>
      </w:pPr>
      <w:r w:rsidRPr="00AE4014">
        <w:rPr>
          <w:rFonts w:ascii="Book Antiqua" w:hAnsi="Book Antiqua"/>
          <w:lang w:val="es-PR"/>
        </w:rPr>
        <w:t>Para enmendar la Sección 2032.01 del Capítulo 2 de la Ley Núm. 60</w:t>
      </w:r>
      <w:r w:rsidR="00517C69">
        <w:rPr>
          <w:rFonts w:ascii="Book Antiqua" w:hAnsi="Book Antiqua"/>
          <w:lang w:val="es-PR"/>
        </w:rPr>
        <w:t>-</w:t>
      </w:r>
      <w:r w:rsidRPr="00AE4014">
        <w:rPr>
          <w:rFonts w:ascii="Book Antiqua" w:hAnsi="Book Antiqua"/>
          <w:lang w:val="es-PR"/>
        </w:rPr>
        <w:t xml:space="preserve">2019, conocida como el "Código de Incentivos de Puerto Rico", según enmendada, a los fines de añadir un nuevo inciso (f) que cree el Programa de </w:t>
      </w:r>
      <w:proofErr w:type="spellStart"/>
      <w:r w:rsidRPr="00AE4014">
        <w:rPr>
          <w:rFonts w:ascii="Book Antiqua" w:hAnsi="Book Antiqua"/>
          <w:lang w:val="es-PR"/>
        </w:rPr>
        <w:t>Clusters</w:t>
      </w:r>
      <w:proofErr w:type="spellEnd"/>
      <w:r w:rsidRPr="00AE4014">
        <w:rPr>
          <w:rFonts w:ascii="Book Antiqua" w:hAnsi="Book Antiqua"/>
          <w:lang w:val="es-PR"/>
        </w:rPr>
        <w:t xml:space="preserve"> Médicos como actividad elegible para incentivos; establecer exenciones de hasta el 100% en arbitrios de construcción para proyectos de </w:t>
      </w:r>
      <w:proofErr w:type="spellStart"/>
      <w:r w:rsidRPr="00AE4014">
        <w:rPr>
          <w:rFonts w:ascii="Book Antiqua" w:hAnsi="Book Antiqua"/>
          <w:lang w:val="es-PR"/>
        </w:rPr>
        <w:t>clusters</w:t>
      </w:r>
      <w:proofErr w:type="spellEnd"/>
      <w:r w:rsidRPr="00AE4014">
        <w:rPr>
          <w:rFonts w:ascii="Book Antiqua" w:hAnsi="Book Antiqua"/>
          <w:lang w:val="es-PR"/>
        </w:rPr>
        <w:t xml:space="preserve"> médicos que incluyan al menos tres consultorios especializados; condicionar dichas exenciones al intercambio estatutario de contratar al menos el 70% de mano de obra local por un término definido de cinco años; requerir fiscalización estricta por el Departamento de Desarrollo Económico y Comercio (DDEC); promover la descentralización de servicios médicos especializados alrededor de la isla; y para otros fines relacionados.</w:t>
      </w:r>
    </w:p>
    <w:p w14:paraId="5A030C57" w14:textId="21FF836D" w:rsidR="00183482" w:rsidRDefault="00183482" w:rsidP="00B05E6F">
      <w:pPr>
        <w:jc w:val="center"/>
        <w:rPr>
          <w:rFonts w:ascii="Book Antiqua" w:hAnsi="Book Antiqua"/>
          <w:b/>
          <w:bCs/>
          <w:lang w:val="es-PR"/>
        </w:rPr>
      </w:pPr>
    </w:p>
    <w:p w14:paraId="704C8A72" w14:textId="1B2E4B14" w:rsidR="00A37DBE" w:rsidRDefault="0025618A" w:rsidP="00B05E6F">
      <w:pPr>
        <w:jc w:val="center"/>
        <w:rPr>
          <w:rFonts w:ascii="Book Antiqua" w:hAnsi="Book Antiqua"/>
          <w:b/>
          <w:bCs/>
          <w:lang w:val="es-PR"/>
        </w:rPr>
      </w:pPr>
      <w:r w:rsidRPr="00B05E6F">
        <w:rPr>
          <w:rFonts w:ascii="Book Antiqua" w:hAnsi="Book Antiqua"/>
          <w:b/>
          <w:bCs/>
          <w:lang w:val="es-PR"/>
        </w:rPr>
        <w:t>EXPOSICIÓ</w:t>
      </w:r>
      <w:r w:rsidR="00A37DBE" w:rsidRPr="00B05E6F">
        <w:rPr>
          <w:rFonts w:ascii="Book Antiqua" w:hAnsi="Book Antiqua"/>
          <w:b/>
          <w:bCs/>
          <w:lang w:val="es-PR"/>
        </w:rPr>
        <w:t>N DE MOTIVOS</w:t>
      </w:r>
    </w:p>
    <w:p w14:paraId="00984BA1" w14:textId="77777777" w:rsidR="007A51C6" w:rsidRPr="00B05E6F" w:rsidRDefault="007A51C6" w:rsidP="00B05E6F">
      <w:pPr>
        <w:jc w:val="center"/>
        <w:rPr>
          <w:rFonts w:ascii="Book Antiqua" w:hAnsi="Book Antiqua"/>
          <w:b/>
          <w:bCs/>
          <w:lang w:val="es-PR"/>
        </w:rPr>
      </w:pPr>
    </w:p>
    <w:p w14:paraId="29B5C03E" w14:textId="77777777" w:rsidR="0056327C" w:rsidRPr="00A45734" w:rsidRDefault="0056327C" w:rsidP="00A45734">
      <w:pPr>
        <w:pStyle w:val="NormalWeb"/>
        <w:spacing w:line="360" w:lineRule="auto"/>
        <w:ind w:firstLine="720"/>
        <w:jc w:val="both"/>
        <w:rPr>
          <w:rFonts w:ascii="Book Antiqua" w:hAnsi="Book Antiqua"/>
          <w:lang w:val="es-PR"/>
        </w:rPr>
      </w:pPr>
      <w:r w:rsidRPr="00A45734">
        <w:rPr>
          <w:rFonts w:ascii="Book Antiqua" w:hAnsi="Book Antiqua"/>
          <w:lang w:val="es-PR"/>
        </w:rPr>
        <w:t xml:space="preserve">El Código de Incentivos de Puerto Rico (Ley Núm. 60-2019) establece en su Capítulo 2, Sección 2032.01, las actividades elegibles para incentivos en el sector de servicios de salud, con el objetivo de fomentar el desarrollo económico y la accesibilidad a servicios médicos. Actualmente, esta sección incluye incentivos como tasas contributivas fijas y exenciones parciales para profesionales de la salud, pero no contempla específicamente incentivos para </w:t>
      </w:r>
      <w:proofErr w:type="spellStart"/>
      <w:r w:rsidRPr="00A45734">
        <w:rPr>
          <w:rFonts w:ascii="Book Antiqua" w:hAnsi="Book Antiqua"/>
          <w:lang w:val="es-PR"/>
        </w:rPr>
        <w:t>clusters</w:t>
      </w:r>
      <w:proofErr w:type="spellEnd"/>
      <w:r w:rsidRPr="00A45734">
        <w:rPr>
          <w:rFonts w:ascii="Book Antiqua" w:hAnsi="Book Antiqua"/>
          <w:lang w:val="es-PR"/>
        </w:rPr>
        <w:t xml:space="preserve"> médicos (complejos integrados de consultorios especializados) ni los condiciona a compromisos de empleo local.</w:t>
      </w:r>
    </w:p>
    <w:p w14:paraId="7D6595BD" w14:textId="77777777" w:rsidR="00A45734" w:rsidRDefault="0056327C" w:rsidP="00A45734">
      <w:pPr>
        <w:pStyle w:val="NormalWeb"/>
        <w:spacing w:line="360" w:lineRule="auto"/>
        <w:ind w:firstLine="720"/>
        <w:jc w:val="both"/>
        <w:rPr>
          <w:rFonts w:ascii="Book Antiqua" w:hAnsi="Book Antiqua"/>
          <w:lang w:val="es-PR"/>
        </w:rPr>
      </w:pPr>
      <w:r w:rsidRPr="00A45734">
        <w:rPr>
          <w:rFonts w:ascii="Book Antiqua" w:hAnsi="Book Antiqua"/>
          <w:lang w:val="es-PR"/>
        </w:rPr>
        <w:lastRenderedPageBreak/>
        <w:t xml:space="preserve">Esta enmienda crea el Programa de </w:t>
      </w:r>
      <w:proofErr w:type="spellStart"/>
      <w:r w:rsidRPr="00A45734">
        <w:rPr>
          <w:rFonts w:ascii="Book Antiqua" w:hAnsi="Book Antiqua"/>
          <w:lang w:val="es-PR"/>
        </w:rPr>
        <w:t>Clusters</w:t>
      </w:r>
      <w:proofErr w:type="spellEnd"/>
      <w:r w:rsidRPr="00A45734">
        <w:rPr>
          <w:rFonts w:ascii="Book Antiqua" w:hAnsi="Book Antiqua"/>
          <w:lang w:val="es-PR"/>
        </w:rPr>
        <w:t xml:space="preserve"> Médicos, permitiendo exenciones de hasta el 100% en arbitrios de construcción (impuestos sobre materiales y obras, regulados por el Código Municipal y el Código de Rentas Internas) a cambio de contratar al menos el 70% de mano de obra local por un término mínimo de cinco años. Esto incentivará la inversión en consultorios especializados (</w:t>
      </w:r>
      <w:proofErr w:type="spellStart"/>
      <w:r w:rsidRPr="00A45734">
        <w:rPr>
          <w:rFonts w:ascii="Book Antiqua" w:hAnsi="Book Antiqua"/>
          <w:lang w:val="es-PR"/>
        </w:rPr>
        <w:t>e.g</w:t>
      </w:r>
      <w:proofErr w:type="spellEnd"/>
      <w:r w:rsidRPr="00A45734">
        <w:rPr>
          <w:rFonts w:ascii="Book Antiqua" w:hAnsi="Book Antiqua"/>
          <w:lang w:val="es-PR"/>
        </w:rPr>
        <w:t xml:space="preserve">., oncología, cardiología, neurología) en regiones subdesarrolladas, descentralizando servicios concentrados en áreas metropolitanas como San Juan y promoviendo equidad en el acceso a salud. </w:t>
      </w:r>
    </w:p>
    <w:p w14:paraId="3C9CC113" w14:textId="218CAE6A" w:rsidR="0056327C" w:rsidRPr="00A45734" w:rsidRDefault="0056327C" w:rsidP="0047192F">
      <w:pPr>
        <w:pStyle w:val="NormalWeb"/>
        <w:spacing w:before="120" w:after="120" w:line="360" w:lineRule="auto"/>
        <w:ind w:firstLine="720"/>
        <w:jc w:val="both"/>
        <w:rPr>
          <w:rFonts w:ascii="Book Antiqua" w:hAnsi="Book Antiqua"/>
          <w:lang w:val="es-PR"/>
        </w:rPr>
      </w:pPr>
      <w:r w:rsidRPr="00A45734">
        <w:rPr>
          <w:rFonts w:ascii="Book Antiqua" w:hAnsi="Book Antiqua"/>
          <w:lang w:val="es-PR"/>
        </w:rPr>
        <w:t xml:space="preserve">Se estima un impacto fiscal moderado (pérdida inicial de $1-3 millones en arbitrios por proyecto, compensado por generación de empleos y recaudos indirectos), alineado con restricciones de la Junta de Control Fiscal mediante cláusulas de </w:t>
      </w:r>
      <w:r w:rsidR="00AE4014">
        <w:rPr>
          <w:rFonts w:ascii="Book Antiqua" w:hAnsi="Book Antiqua"/>
          <w:lang w:val="es-PR"/>
        </w:rPr>
        <w:t xml:space="preserve">retracto </w:t>
      </w:r>
      <w:r w:rsidRPr="00A45734">
        <w:rPr>
          <w:rFonts w:ascii="Book Antiqua" w:hAnsi="Book Antiqua"/>
          <w:lang w:val="es-PR"/>
        </w:rPr>
        <w:t>por incumplimiento.</w:t>
      </w:r>
    </w:p>
    <w:p w14:paraId="648F2C4C" w14:textId="71E4CE2C" w:rsidR="007D37F5" w:rsidRPr="007A51C6" w:rsidRDefault="007D37F5" w:rsidP="00A45734">
      <w:pPr>
        <w:pStyle w:val="NormalWeb"/>
        <w:spacing w:line="360" w:lineRule="auto"/>
        <w:ind w:firstLine="720"/>
        <w:jc w:val="both"/>
        <w:rPr>
          <w:lang w:val="es-PR"/>
        </w:rPr>
      </w:pPr>
      <w:r w:rsidRPr="00A45734">
        <w:rPr>
          <w:rFonts w:ascii="Book Antiqua" w:hAnsi="Book Antiqua"/>
          <w:lang w:val="es-PR"/>
        </w:rPr>
        <w:t xml:space="preserve">El programa fomenta el desarrollo sostenible, crea empleos locales en construcción y operaciones médicas, y se inspira en modelos exitosos como las </w:t>
      </w:r>
      <w:r w:rsidR="00AE4014">
        <w:rPr>
          <w:rFonts w:ascii="Book Antiqua" w:hAnsi="Book Antiqua"/>
          <w:lang w:val="es-PR"/>
        </w:rPr>
        <w:t>“</w:t>
      </w:r>
      <w:proofErr w:type="spellStart"/>
      <w:r w:rsidRPr="00A45734">
        <w:rPr>
          <w:rFonts w:ascii="Book Antiqua" w:hAnsi="Book Antiqua"/>
          <w:lang w:val="es-PR"/>
        </w:rPr>
        <w:t>enterprise</w:t>
      </w:r>
      <w:proofErr w:type="spellEnd"/>
      <w:r w:rsidRPr="00A45734">
        <w:rPr>
          <w:rFonts w:ascii="Book Antiqua" w:hAnsi="Book Antiqua"/>
          <w:lang w:val="es-PR"/>
        </w:rPr>
        <w:t xml:space="preserve"> </w:t>
      </w:r>
      <w:proofErr w:type="spellStart"/>
      <w:r w:rsidRPr="00A45734">
        <w:rPr>
          <w:rFonts w:ascii="Book Antiqua" w:hAnsi="Book Antiqua"/>
          <w:lang w:val="es-PR"/>
        </w:rPr>
        <w:t>zones</w:t>
      </w:r>
      <w:proofErr w:type="spellEnd"/>
      <w:r w:rsidR="00AE4014">
        <w:rPr>
          <w:rFonts w:ascii="Book Antiqua" w:hAnsi="Book Antiqua"/>
          <w:lang w:val="es-PR"/>
        </w:rPr>
        <w:t>”</w:t>
      </w:r>
      <w:r w:rsidRPr="00A45734">
        <w:rPr>
          <w:rFonts w:ascii="Book Antiqua" w:hAnsi="Book Antiqua"/>
          <w:lang w:val="es-PR"/>
        </w:rPr>
        <w:t xml:space="preserve"> en </w:t>
      </w:r>
      <w:proofErr w:type="gramStart"/>
      <w:r w:rsidRPr="00A45734">
        <w:rPr>
          <w:rFonts w:ascii="Book Antiqua" w:hAnsi="Book Antiqua"/>
          <w:lang w:val="es-PR"/>
        </w:rPr>
        <w:t>EE.UU.</w:t>
      </w:r>
      <w:proofErr w:type="gramEnd"/>
      <w:r w:rsidRPr="00A45734">
        <w:rPr>
          <w:rFonts w:ascii="Book Antiqua" w:hAnsi="Book Antiqua"/>
          <w:lang w:val="es-PR"/>
        </w:rPr>
        <w:t>, sin duplicar incentivos existentes</w:t>
      </w:r>
      <w:r w:rsidRPr="007A51C6">
        <w:rPr>
          <w:lang w:val="es-PR"/>
        </w:rPr>
        <w:t>.</w:t>
      </w:r>
    </w:p>
    <w:p w14:paraId="490923FA" w14:textId="77777777" w:rsidR="00643D4A" w:rsidRPr="007A51C6" w:rsidRDefault="00643D4A" w:rsidP="00643D4A">
      <w:pPr>
        <w:pStyle w:val="NormalWeb"/>
        <w:rPr>
          <w:lang w:val="es-PR"/>
        </w:rPr>
      </w:pPr>
    </w:p>
    <w:p w14:paraId="412AEB4A" w14:textId="6B635A81" w:rsidR="00A37DBE" w:rsidRPr="001E5BA9" w:rsidRDefault="00A37DBE" w:rsidP="00183000">
      <w:pPr>
        <w:spacing w:line="480" w:lineRule="auto"/>
        <w:jc w:val="both"/>
        <w:rPr>
          <w:rFonts w:ascii="Book Antiqua" w:hAnsi="Book Antiqua"/>
          <w:b/>
          <w:bCs/>
          <w:iCs/>
          <w:szCs w:val="24"/>
          <w:lang w:val="es-PR"/>
        </w:rPr>
      </w:pPr>
      <w:r w:rsidRPr="001E5BA9">
        <w:rPr>
          <w:rFonts w:ascii="Book Antiqua" w:hAnsi="Book Antiqua"/>
          <w:b/>
          <w:bCs/>
          <w:iCs/>
          <w:szCs w:val="24"/>
          <w:lang w:val="es-PR"/>
        </w:rPr>
        <w:t>DECR</w:t>
      </w:r>
      <w:r w:rsidR="0025618A" w:rsidRPr="001E5BA9">
        <w:rPr>
          <w:rFonts w:ascii="Book Antiqua" w:hAnsi="Book Antiqua"/>
          <w:b/>
          <w:bCs/>
          <w:iCs/>
          <w:szCs w:val="24"/>
          <w:lang w:val="es-PR"/>
        </w:rPr>
        <w:t>É</w:t>
      </w:r>
      <w:r w:rsidRPr="001E5BA9">
        <w:rPr>
          <w:rFonts w:ascii="Book Antiqua" w:hAnsi="Book Antiqua"/>
          <w:b/>
          <w:bCs/>
          <w:iCs/>
          <w:szCs w:val="24"/>
          <w:lang w:val="es-PR"/>
        </w:rPr>
        <w:t>TASE POR LA ASAMBLEA LEGISLATIVA DE PUERTO RICO:</w:t>
      </w:r>
    </w:p>
    <w:p w14:paraId="26914EAD" w14:textId="77777777" w:rsidR="00A37DBE" w:rsidRPr="001E5BA9" w:rsidRDefault="00A37DBE" w:rsidP="00183000">
      <w:pPr>
        <w:spacing w:line="480" w:lineRule="auto"/>
        <w:jc w:val="both"/>
        <w:rPr>
          <w:rFonts w:ascii="Book Antiqua" w:hAnsi="Book Antiqua"/>
          <w:i/>
          <w:szCs w:val="24"/>
          <w:lang w:val="es-PR"/>
        </w:rPr>
        <w:sectPr w:rsidR="00A37DBE" w:rsidRPr="001E5BA9">
          <w:headerReference w:type="default" r:id="rId12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1AB6418F" w14:textId="2E9FBBBA" w:rsidR="000775AB" w:rsidRPr="00E47DB8" w:rsidRDefault="001476DD" w:rsidP="00E47DB8">
      <w:pPr>
        <w:pStyle w:val="NormalWeb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E47DB8">
        <w:rPr>
          <w:rFonts w:ascii="Book Antiqua" w:hAnsi="Book Antiqua"/>
          <w:lang w:val="es-PR"/>
        </w:rPr>
        <w:t>Artículo</w:t>
      </w:r>
      <w:r w:rsidR="00091B5E" w:rsidRPr="00E47DB8">
        <w:rPr>
          <w:rFonts w:ascii="Book Antiqua" w:hAnsi="Book Antiqua"/>
          <w:color w:val="000000" w:themeColor="text1"/>
          <w:lang w:val="es-PR"/>
        </w:rPr>
        <w:t xml:space="preserve"> 1</w:t>
      </w:r>
      <w:r w:rsidR="00D80229" w:rsidRPr="00E47DB8">
        <w:rPr>
          <w:rFonts w:ascii="Book Antiqua" w:hAnsi="Book Antiqua"/>
          <w:color w:val="000000" w:themeColor="text1"/>
          <w:lang w:val="es-PR"/>
        </w:rPr>
        <w:t>.</w:t>
      </w:r>
      <w:r w:rsidR="0047192F">
        <w:rPr>
          <w:rFonts w:ascii="Book Antiqua" w:hAnsi="Book Antiqua"/>
          <w:color w:val="000000" w:themeColor="text1"/>
          <w:lang w:val="es-PR"/>
        </w:rPr>
        <w:t>-</w:t>
      </w:r>
      <w:r w:rsidR="000775AB" w:rsidRPr="00E47DB8">
        <w:rPr>
          <w:rFonts w:ascii="Book Antiqua" w:hAnsi="Book Antiqua"/>
          <w:lang w:val="es-PR"/>
        </w:rPr>
        <w:t xml:space="preserve"> Se enmienda la Sección 2032.01 del Capítulo 2 de la Ley Núm. 60</w:t>
      </w:r>
      <w:r w:rsidR="00E47DB8">
        <w:rPr>
          <w:rFonts w:ascii="Book Antiqua" w:hAnsi="Book Antiqua"/>
          <w:lang w:val="es-PR"/>
        </w:rPr>
        <w:t xml:space="preserve">-2019, </w:t>
      </w:r>
      <w:r w:rsidR="000775AB" w:rsidRPr="00E47DB8">
        <w:rPr>
          <w:rFonts w:ascii="Book Antiqua" w:hAnsi="Book Antiqua"/>
          <w:lang w:val="es-PR"/>
        </w:rPr>
        <w:t>según enmendada, para añadir un nuevo inciso (f) que lea como sigue:</w:t>
      </w:r>
    </w:p>
    <w:p w14:paraId="5CFDCF95" w14:textId="77777777" w:rsidR="000775AB" w:rsidRPr="00792563" w:rsidRDefault="000775AB" w:rsidP="00E47DB8">
      <w:pPr>
        <w:pStyle w:val="NormalWeb"/>
        <w:spacing w:line="480" w:lineRule="auto"/>
        <w:ind w:firstLine="360"/>
        <w:jc w:val="both"/>
        <w:rPr>
          <w:rFonts w:ascii="Book Antiqua" w:hAnsi="Book Antiqua"/>
          <w:i/>
          <w:iCs/>
          <w:lang w:val="es-PR"/>
        </w:rPr>
      </w:pPr>
      <w:r w:rsidRPr="00792563">
        <w:rPr>
          <w:rFonts w:ascii="Book Antiqua" w:hAnsi="Book Antiqua"/>
          <w:i/>
          <w:iCs/>
          <w:lang w:val="es-PR"/>
        </w:rPr>
        <w:t xml:space="preserve">"(f) Programa de </w:t>
      </w:r>
      <w:proofErr w:type="spellStart"/>
      <w:r w:rsidRPr="00792563">
        <w:rPr>
          <w:rFonts w:ascii="Book Antiqua" w:hAnsi="Book Antiqua"/>
          <w:i/>
          <w:iCs/>
          <w:lang w:val="es-PR"/>
        </w:rPr>
        <w:t>Clusters</w:t>
      </w:r>
      <w:proofErr w:type="spellEnd"/>
      <w:r w:rsidRPr="00792563">
        <w:rPr>
          <w:rFonts w:ascii="Book Antiqua" w:hAnsi="Book Antiqua"/>
          <w:i/>
          <w:iCs/>
          <w:lang w:val="es-PR"/>
        </w:rPr>
        <w:t xml:space="preserve"> Médicos. Se declara elegible para los incentivos establecidos en este Código cualquier proyecto que califique como '</w:t>
      </w:r>
      <w:proofErr w:type="spellStart"/>
      <w:r w:rsidRPr="00792563">
        <w:rPr>
          <w:rFonts w:ascii="Book Antiqua" w:hAnsi="Book Antiqua"/>
          <w:i/>
          <w:iCs/>
          <w:lang w:val="es-PR"/>
        </w:rPr>
        <w:t>cluster</w:t>
      </w:r>
      <w:proofErr w:type="spellEnd"/>
      <w:r w:rsidRPr="00792563">
        <w:rPr>
          <w:rFonts w:ascii="Book Antiqua" w:hAnsi="Book Antiqua"/>
          <w:i/>
          <w:iCs/>
          <w:lang w:val="es-PR"/>
        </w:rPr>
        <w:t xml:space="preserve"> médico', definido como un complejo integrado de al menos tres (3) consultorios o instalaciones médicas especializadas (</w:t>
      </w:r>
      <w:proofErr w:type="spellStart"/>
      <w:r w:rsidRPr="00792563">
        <w:rPr>
          <w:rFonts w:ascii="Book Antiqua" w:hAnsi="Book Antiqua"/>
          <w:i/>
          <w:iCs/>
          <w:lang w:val="es-PR"/>
        </w:rPr>
        <w:t>e.g</w:t>
      </w:r>
      <w:proofErr w:type="spellEnd"/>
      <w:r w:rsidRPr="00792563">
        <w:rPr>
          <w:rFonts w:ascii="Book Antiqua" w:hAnsi="Book Antiqua"/>
          <w:i/>
          <w:iCs/>
          <w:lang w:val="es-PR"/>
        </w:rPr>
        <w:t>., oncología, cardiología, pediatría avanzada) en una misma ubicación geográfica, con el propósito de descentralizar servicios médicos alrededor de la isla. Los incentivos incluirán:</w:t>
      </w:r>
    </w:p>
    <w:p w14:paraId="25D342B0" w14:textId="77777777" w:rsidR="00792563" w:rsidRDefault="000775AB" w:rsidP="0047192F">
      <w:pPr>
        <w:numPr>
          <w:ilvl w:val="0"/>
          <w:numId w:val="7"/>
        </w:numPr>
        <w:spacing w:line="480" w:lineRule="auto"/>
        <w:jc w:val="both"/>
        <w:rPr>
          <w:rFonts w:ascii="Book Antiqua" w:hAnsi="Book Antiqua"/>
          <w:i/>
          <w:iCs/>
          <w:lang w:val="es-PR"/>
        </w:rPr>
      </w:pPr>
      <w:r w:rsidRPr="00792563">
        <w:rPr>
          <w:rFonts w:ascii="Book Antiqua" w:hAnsi="Book Antiqua"/>
          <w:i/>
          <w:iCs/>
          <w:lang w:val="es-PR"/>
        </w:rPr>
        <w:t xml:space="preserve">Exención de hasta el cien por ciento (100%) en arbitrios de construcción sobre materiales y obras, condicionado al intercambio estatutario de contratar al menos el setenta por ciento </w:t>
      </w:r>
      <w:r w:rsidRPr="00792563">
        <w:rPr>
          <w:rFonts w:ascii="Book Antiqua" w:hAnsi="Book Antiqua"/>
          <w:i/>
          <w:iCs/>
          <w:lang w:val="es-PR"/>
        </w:rPr>
        <w:lastRenderedPageBreak/>
        <w:t>(70%) de mano de obra local (residentes de Puerto Rico) durante la fase de construcción y por un término mínimo de cinco (5) años en operaciones posteriores.</w:t>
      </w:r>
    </w:p>
    <w:p w14:paraId="5DCA6B3A" w14:textId="77777777" w:rsidR="00792563" w:rsidRDefault="00B30D2E" w:rsidP="0047192F">
      <w:pPr>
        <w:numPr>
          <w:ilvl w:val="0"/>
          <w:numId w:val="7"/>
        </w:numPr>
        <w:spacing w:line="480" w:lineRule="auto"/>
        <w:jc w:val="both"/>
        <w:rPr>
          <w:rFonts w:ascii="Book Antiqua" w:hAnsi="Book Antiqua"/>
          <w:i/>
          <w:iCs/>
          <w:lang w:val="es-PR"/>
        </w:rPr>
      </w:pPr>
      <w:r w:rsidRPr="00792563">
        <w:rPr>
          <w:rFonts w:ascii="Book Antiqua" w:hAnsi="Book Antiqua"/>
          <w:i/>
          <w:iCs/>
          <w:lang w:val="es-PR"/>
        </w:rPr>
        <w:t xml:space="preserve">El Departamento de Desarrollo Económico y Comercio (DDEC) emitirá decretos de incentivos bajo solicitud, verificando el cumplimiento mediante auditorías anuales. El incumplimiento de la obligación de empleo local resultará en la revocación retroactiva de la exención y el pago de penalidades equivalentes al doble del monto eximido. </w:t>
      </w:r>
    </w:p>
    <w:p w14:paraId="4AAFFCD2" w14:textId="77777777" w:rsidR="00792563" w:rsidRDefault="00B30D2E" w:rsidP="0047192F">
      <w:pPr>
        <w:numPr>
          <w:ilvl w:val="0"/>
          <w:numId w:val="7"/>
        </w:numPr>
        <w:spacing w:line="480" w:lineRule="auto"/>
        <w:jc w:val="both"/>
        <w:rPr>
          <w:rFonts w:ascii="Book Antiqua" w:hAnsi="Book Antiqua"/>
          <w:i/>
          <w:iCs/>
          <w:lang w:val="es-PR"/>
        </w:rPr>
      </w:pPr>
      <w:r w:rsidRPr="00792563">
        <w:rPr>
          <w:rFonts w:ascii="Book Antiqua" w:hAnsi="Book Antiqua"/>
          <w:i/>
          <w:iCs/>
          <w:lang w:val="es-PR"/>
        </w:rPr>
        <w:t>Prioridad en regiones subdesarrolladas o rurales (</w:t>
      </w:r>
      <w:proofErr w:type="spellStart"/>
      <w:r w:rsidRPr="00792563">
        <w:rPr>
          <w:rFonts w:ascii="Book Antiqua" w:hAnsi="Book Antiqua"/>
          <w:i/>
          <w:iCs/>
          <w:lang w:val="es-PR"/>
        </w:rPr>
        <w:t>e.g</w:t>
      </w:r>
      <w:proofErr w:type="spellEnd"/>
      <w:r w:rsidRPr="00792563">
        <w:rPr>
          <w:rFonts w:ascii="Book Antiqua" w:hAnsi="Book Antiqua"/>
          <w:i/>
          <w:iCs/>
          <w:lang w:val="es-PR"/>
        </w:rPr>
        <w:t xml:space="preserve">., municipios fuera del área metropolitana de San Juan), con bonos adicionales del veinte por ciento (20%) en exención si el </w:t>
      </w:r>
      <w:proofErr w:type="spellStart"/>
      <w:r w:rsidRPr="00792563">
        <w:rPr>
          <w:rFonts w:ascii="Book Antiqua" w:hAnsi="Book Antiqua"/>
          <w:i/>
          <w:iCs/>
          <w:lang w:val="es-PR"/>
        </w:rPr>
        <w:t>cluster</w:t>
      </w:r>
      <w:proofErr w:type="spellEnd"/>
      <w:r w:rsidRPr="00792563">
        <w:rPr>
          <w:rFonts w:ascii="Book Antiqua" w:hAnsi="Book Antiqua"/>
          <w:i/>
          <w:iCs/>
          <w:lang w:val="es-PR"/>
        </w:rPr>
        <w:t xml:space="preserve"> genera al menos veinte (20) empleos permanentes locales. </w:t>
      </w:r>
    </w:p>
    <w:p w14:paraId="5BB1CBE5" w14:textId="27F3F0D4" w:rsidR="003F5E62" w:rsidRPr="00792563" w:rsidRDefault="00B30D2E" w:rsidP="0047192F">
      <w:pPr>
        <w:numPr>
          <w:ilvl w:val="0"/>
          <w:numId w:val="7"/>
        </w:numPr>
        <w:spacing w:line="480" w:lineRule="auto"/>
        <w:jc w:val="both"/>
        <w:rPr>
          <w:rFonts w:ascii="Book Antiqua" w:hAnsi="Book Antiqua"/>
          <w:i/>
          <w:iCs/>
          <w:lang w:val="es-PR"/>
        </w:rPr>
      </w:pPr>
      <w:r w:rsidRPr="00792563">
        <w:rPr>
          <w:rFonts w:ascii="Book Antiqua" w:hAnsi="Book Antiqua"/>
          <w:i/>
          <w:iCs/>
          <w:lang w:val="es-PR"/>
        </w:rPr>
        <w:t>El DDEC adoptará reglamentación para definir 'mano de obra local', procedimientos de verificación y criterios de elegibilidad, en coordinación con el Departamento de Hacienda y los municipios afectados."</w:t>
      </w:r>
    </w:p>
    <w:p w14:paraId="18C21BE1" w14:textId="6A88DA34" w:rsidR="0071474A" w:rsidRPr="00E47DB8" w:rsidRDefault="001476DD" w:rsidP="0047192F">
      <w:pPr>
        <w:pStyle w:val="NormalWeb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E47DB8">
        <w:rPr>
          <w:rFonts w:ascii="Book Antiqua" w:hAnsi="Book Antiqua"/>
          <w:lang w:val="es-PR"/>
        </w:rPr>
        <w:t>Artículo</w:t>
      </w:r>
      <w:r w:rsidR="003F5E62" w:rsidRPr="00E47DB8">
        <w:rPr>
          <w:rFonts w:ascii="Book Antiqua" w:hAnsi="Book Antiqua"/>
          <w:lang w:val="es-PR"/>
        </w:rPr>
        <w:t xml:space="preserve"> 2: </w:t>
      </w:r>
      <w:r w:rsidR="0071474A" w:rsidRPr="00E47DB8">
        <w:rPr>
          <w:rFonts w:ascii="Book Antiqua" w:hAnsi="Book Antiqua"/>
          <w:lang w:val="es-PR"/>
        </w:rPr>
        <w:t>Financiamiento.</w:t>
      </w:r>
    </w:p>
    <w:p w14:paraId="69B43A5D" w14:textId="77777777" w:rsidR="0071474A" w:rsidRPr="00E47DB8" w:rsidRDefault="0071474A" w:rsidP="0047192F">
      <w:pPr>
        <w:pStyle w:val="NormalWeb"/>
        <w:spacing w:line="480" w:lineRule="auto"/>
        <w:ind w:firstLine="720"/>
        <w:jc w:val="both"/>
        <w:rPr>
          <w:rFonts w:ascii="Book Antiqua" w:eastAsiaTheme="minorEastAsia" w:hAnsi="Book Antiqua"/>
          <w:lang w:val="es-PR"/>
        </w:rPr>
      </w:pPr>
      <w:r w:rsidRPr="00E47DB8">
        <w:rPr>
          <w:rFonts w:ascii="Book Antiqua" w:hAnsi="Book Antiqua"/>
          <w:lang w:val="es-PR"/>
        </w:rPr>
        <w:t>Para evitar impacto fiscal inicial significativo y cumplir con las restricciones de la Junta de Control Fiscal, los incentivos se financiarán mediante mecanismos autofinanciados y no onerosos:</w:t>
      </w:r>
    </w:p>
    <w:p w14:paraId="422FE165" w14:textId="6BC272B9" w:rsidR="0071474A" w:rsidRPr="00E47DB8" w:rsidRDefault="0071474A" w:rsidP="0047192F">
      <w:pPr>
        <w:pStyle w:val="NormalWeb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E47DB8">
        <w:rPr>
          <w:rFonts w:ascii="Book Antiqua" w:hAnsi="Book Antiqua"/>
          <w:lang w:val="es-PR"/>
        </w:rPr>
        <w:t xml:space="preserve">a) </w:t>
      </w:r>
      <w:r w:rsidR="008B3D6E">
        <w:rPr>
          <w:rFonts w:ascii="Book Antiqua" w:hAnsi="Book Antiqua"/>
          <w:lang w:val="es-PR"/>
        </w:rPr>
        <w:t>Clausula de retracción</w:t>
      </w:r>
      <w:r w:rsidRPr="00E47DB8">
        <w:rPr>
          <w:rFonts w:ascii="Book Antiqua" w:hAnsi="Book Antiqua"/>
          <w:lang w:val="es-PR"/>
        </w:rPr>
        <w:t xml:space="preserve"> </w:t>
      </w:r>
      <w:r w:rsidR="008B3D6E">
        <w:rPr>
          <w:rFonts w:ascii="Book Antiqua" w:hAnsi="Book Antiqua"/>
          <w:lang w:val="es-PR"/>
        </w:rPr>
        <w:t>obligatoria</w:t>
      </w:r>
      <w:r w:rsidRPr="00E47DB8">
        <w:rPr>
          <w:rFonts w:ascii="Book Antiqua" w:hAnsi="Book Antiqua"/>
          <w:lang w:val="es-PR"/>
        </w:rPr>
        <w:t>: Si el beneficiario incumple el 70% de empleo local, se revoca la exención y se recauda el monto con intereses, reinvirtiendo en el programa.</w:t>
      </w:r>
    </w:p>
    <w:p w14:paraId="41E6B0D7" w14:textId="77777777" w:rsidR="0071474A" w:rsidRPr="00E47DB8" w:rsidRDefault="0071474A" w:rsidP="0047192F">
      <w:pPr>
        <w:pStyle w:val="NormalWeb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E47DB8">
        <w:rPr>
          <w:rFonts w:ascii="Book Antiqua" w:hAnsi="Book Antiqua"/>
          <w:lang w:val="es-PR"/>
        </w:rPr>
        <w:t xml:space="preserve">b) Solicitud de fondos federales bajo programas como los del Health </w:t>
      </w:r>
      <w:proofErr w:type="spellStart"/>
      <w:r w:rsidRPr="00E47DB8">
        <w:rPr>
          <w:rFonts w:ascii="Book Antiqua" w:hAnsi="Book Antiqua"/>
          <w:lang w:val="es-PR"/>
        </w:rPr>
        <w:t>Resources</w:t>
      </w:r>
      <w:proofErr w:type="spellEnd"/>
      <w:r w:rsidRPr="00E47DB8">
        <w:rPr>
          <w:rFonts w:ascii="Book Antiqua" w:hAnsi="Book Antiqua"/>
          <w:lang w:val="es-PR"/>
        </w:rPr>
        <w:t xml:space="preserve"> and </w:t>
      </w:r>
      <w:proofErr w:type="spellStart"/>
      <w:r w:rsidRPr="00E47DB8">
        <w:rPr>
          <w:rFonts w:ascii="Book Antiqua" w:hAnsi="Book Antiqua"/>
          <w:lang w:val="es-PR"/>
        </w:rPr>
        <w:t>Services</w:t>
      </w:r>
      <w:proofErr w:type="spellEnd"/>
      <w:r w:rsidRPr="00E47DB8">
        <w:rPr>
          <w:rFonts w:ascii="Book Antiqua" w:hAnsi="Book Antiqua"/>
          <w:lang w:val="es-PR"/>
        </w:rPr>
        <w:t xml:space="preserve"> </w:t>
      </w:r>
      <w:proofErr w:type="spellStart"/>
      <w:r w:rsidRPr="00E47DB8">
        <w:rPr>
          <w:rFonts w:ascii="Book Antiqua" w:hAnsi="Book Antiqua"/>
          <w:lang w:val="es-PR"/>
        </w:rPr>
        <w:t>Administration</w:t>
      </w:r>
      <w:proofErr w:type="spellEnd"/>
      <w:r w:rsidRPr="00E47DB8">
        <w:rPr>
          <w:rFonts w:ascii="Book Antiqua" w:hAnsi="Book Antiqua"/>
          <w:lang w:val="es-PR"/>
        </w:rPr>
        <w:t xml:space="preserve"> (HRSA) para desarrollo de salud rural (millones asignados anualmente a Puerto Rico para infraestructura médica).</w:t>
      </w:r>
    </w:p>
    <w:p w14:paraId="4A1AF714" w14:textId="583AA798" w:rsidR="0071474A" w:rsidRPr="00E47DB8" w:rsidRDefault="0071474A" w:rsidP="0047192F">
      <w:pPr>
        <w:pStyle w:val="NormalWeb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E47DB8">
        <w:rPr>
          <w:rFonts w:ascii="Book Antiqua" w:hAnsi="Book Antiqua"/>
          <w:lang w:val="es-PR"/>
        </w:rPr>
        <w:lastRenderedPageBreak/>
        <w:t xml:space="preserve">c) </w:t>
      </w:r>
      <w:r w:rsidR="00792563">
        <w:rPr>
          <w:rFonts w:ascii="Book Antiqua" w:hAnsi="Book Antiqua"/>
          <w:lang w:val="es-PR"/>
        </w:rPr>
        <w:t>Alianzas</w:t>
      </w:r>
      <w:r w:rsidRPr="00E47DB8">
        <w:rPr>
          <w:rFonts w:ascii="Book Antiqua" w:hAnsi="Book Antiqua"/>
          <w:lang w:val="es-PR"/>
        </w:rPr>
        <w:t xml:space="preserve"> público-privados (PPP) bajo la Ley 161-2009, donde inversionistas privados cubren costos iniciales a cambio de incentivos, asegurando contratación local mediante contratos vinculantes.</w:t>
      </w:r>
    </w:p>
    <w:p w14:paraId="0785A558" w14:textId="77777777" w:rsidR="0071474A" w:rsidRPr="00E47DB8" w:rsidRDefault="0071474A" w:rsidP="0047192F">
      <w:pPr>
        <w:pStyle w:val="NormalWeb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E47DB8">
        <w:rPr>
          <w:rFonts w:ascii="Book Antiqua" w:hAnsi="Book Antiqua"/>
          <w:lang w:val="es-PR"/>
        </w:rPr>
        <w:t xml:space="preserve">d) Reinversión de recaudos indirectos generados por el </w:t>
      </w:r>
      <w:proofErr w:type="spellStart"/>
      <w:r w:rsidRPr="00E47DB8">
        <w:rPr>
          <w:rFonts w:ascii="Book Antiqua" w:hAnsi="Book Antiqua"/>
          <w:lang w:val="es-PR"/>
        </w:rPr>
        <w:t>cluster</w:t>
      </w:r>
      <w:proofErr w:type="spellEnd"/>
      <w:r w:rsidRPr="00E47DB8">
        <w:rPr>
          <w:rFonts w:ascii="Book Antiqua" w:hAnsi="Book Antiqua"/>
          <w:lang w:val="es-PR"/>
        </w:rPr>
        <w:t xml:space="preserve"> (</w:t>
      </w:r>
      <w:proofErr w:type="spellStart"/>
      <w:r w:rsidRPr="00E47DB8">
        <w:rPr>
          <w:rFonts w:ascii="Book Antiqua" w:hAnsi="Book Antiqua"/>
          <w:lang w:val="es-PR"/>
        </w:rPr>
        <w:t>e.g</w:t>
      </w:r>
      <w:proofErr w:type="spellEnd"/>
      <w:r w:rsidRPr="00E47DB8">
        <w:rPr>
          <w:rFonts w:ascii="Book Antiqua" w:hAnsi="Book Antiqua"/>
          <w:lang w:val="es-PR"/>
        </w:rPr>
        <w:t>., IVU en servicios médicos, patentes municipales), creando un fondo rotatorio para expansión.</w:t>
      </w:r>
    </w:p>
    <w:p w14:paraId="0FC4F061" w14:textId="3F48C5B9" w:rsidR="0071474A" w:rsidRPr="00E47DB8" w:rsidRDefault="0071474A" w:rsidP="0047192F">
      <w:pPr>
        <w:pStyle w:val="NormalWeb"/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E47DB8">
        <w:rPr>
          <w:rFonts w:ascii="Book Antiqua" w:hAnsi="Book Antiqua"/>
          <w:lang w:val="es-PR"/>
        </w:rPr>
        <w:t>Estas alternativas garantizan viabilidad sin asignaciones nuevas del presupuesto general.</w:t>
      </w:r>
    </w:p>
    <w:p w14:paraId="5408CF53" w14:textId="52B57015" w:rsidR="00AB1A61" w:rsidRDefault="006F3B8D" w:rsidP="0047192F">
      <w:pPr>
        <w:pStyle w:val="NormalWeb"/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E47DB8">
        <w:rPr>
          <w:rFonts w:ascii="Book Antiqua" w:hAnsi="Book Antiqua"/>
          <w:lang w:val="es-PR"/>
        </w:rPr>
        <w:t xml:space="preserve">Artículo 3. </w:t>
      </w:r>
      <w:r w:rsidR="0047192F">
        <w:rPr>
          <w:rFonts w:ascii="Book Antiqua" w:hAnsi="Book Antiqua"/>
          <w:lang w:val="es-PR"/>
        </w:rPr>
        <w:t>-</w:t>
      </w:r>
      <w:r w:rsidRPr="00E47DB8">
        <w:rPr>
          <w:rFonts w:ascii="Book Antiqua" w:hAnsi="Book Antiqua"/>
          <w:lang w:val="es-PR"/>
        </w:rPr>
        <w:t xml:space="preserve"> </w:t>
      </w:r>
      <w:r w:rsidR="00AB1A61">
        <w:rPr>
          <w:rFonts w:ascii="Book Antiqua" w:hAnsi="Book Antiqua"/>
          <w:lang w:val="es-PR"/>
        </w:rPr>
        <w:t>Reglamentación.</w:t>
      </w:r>
    </w:p>
    <w:p w14:paraId="7A796E13" w14:textId="5EE00ABD" w:rsidR="0035581B" w:rsidRPr="00E47DB8" w:rsidRDefault="006F3B8D" w:rsidP="0047192F">
      <w:pPr>
        <w:pStyle w:val="NormalWeb"/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E47DB8">
        <w:rPr>
          <w:rFonts w:ascii="Book Antiqua" w:hAnsi="Book Antiqua"/>
          <w:lang w:val="es-PR"/>
        </w:rPr>
        <w:t>El Secretario del Departamento de Desarrollo Económico y Comercio (DDEC) adoptará reglamentación para la implementación de esta ley dentro de los 90 días siguientes a su aprobación, incluyendo</w:t>
      </w:r>
    </w:p>
    <w:p w14:paraId="003701F8" w14:textId="0D459DCA" w:rsidR="006C24FC" w:rsidRPr="00E47DB8" w:rsidRDefault="001476DD" w:rsidP="0047192F">
      <w:pPr>
        <w:pStyle w:val="NormalWeb"/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E47DB8">
        <w:rPr>
          <w:rFonts w:ascii="Book Antiqua" w:hAnsi="Book Antiqua"/>
          <w:lang w:val="es-PR"/>
        </w:rPr>
        <w:t>Artículo</w:t>
      </w:r>
      <w:r w:rsidR="00183000" w:rsidRPr="00E47DB8">
        <w:rPr>
          <w:rFonts w:ascii="Book Antiqua" w:hAnsi="Book Antiqua"/>
          <w:lang w:val="es-PR"/>
        </w:rPr>
        <w:t xml:space="preserve"> </w:t>
      </w:r>
      <w:r w:rsidR="006F3B8D" w:rsidRPr="00E47DB8">
        <w:rPr>
          <w:rFonts w:ascii="Book Antiqua" w:hAnsi="Book Antiqua"/>
          <w:lang w:val="es-PR"/>
        </w:rPr>
        <w:t>4</w:t>
      </w:r>
      <w:r w:rsidR="008A7397" w:rsidRPr="00E47DB8">
        <w:rPr>
          <w:rFonts w:ascii="Book Antiqua" w:hAnsi="Book Antiqua"/>
          <w:lang w:val="es-PR"/>
        </w:rPr>
        <w:t xml:space="preserve">.  - </w:t>
      </w:r>
      <w:r w:rsidR="006C24FC" w:rsidRPr="00E47DB8">
        <w:rPr>
          <w:rFonts w:ascii="Book Antiqua" w:hAnsi="Book Antiqua"/>
          <w:lang w:val="es-PR"/>
        </w:rPr>
        <w:t xml:space="preserve">Clausula de Separabilidad. </w:t>
      </w:r>
    </w:p>
    <w:p w14:paraId="010D431E" w14:textId="20B3D9D5" w:rsidR="00183000" w:rsidRPr="007F307E" w:rsidRDefault="006C24FC" w:rsidP="0047192F">
      <w:pPr>
        <w:pStyle w:val="NormalWeb"/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7F307E">
        <w:rPr>
          <w:rFonts w:ascii="Book Antiqua" w:hAnsi="Book Antiqua"/>
          <w:lang w:val="es-PR"/>
        </w:rPr>
        <w:t>Si cualquier disposición de esta Ley fuera declarada inconstitucional, nula o inválida por un tribunal competente, dicha declaración no afectará las demás disposiciones de esta Ley, las cuales continuarán en pleno vigor y efecto.</w:t>
      </w:r>
    </w:p>
    <w:p w14:paraId="0AFF3B0D" w14:textId="75A229B0" w:rsidR="002C493E" w:rsidRPr="007F307E" w:rsidRDefault="001476DD" w:rsidP="0047192F">
      <w:pPr>
        <w:pStyle w:val="NormalWeb"/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7F307E">
        <w:rPr>
          <w:rFonts w:ascii="Book Antiqua" w:hAnsi="Book Antiqua"/>
          <w:lang w:val="es-PR"/>
        </w:rPr>
        <w:t>Artículo</w:t>
      </w:r>
      <w:r w:rsidR="006928F7" w:rsidRPr="007F307E">
        <w:rPr>
          <w:rFonts w:ascii="Book Antiqua" w:hAnsi="Book Antiqua"/>
          <w:lang w:val="es-PR"/>
        </w:rPr>
        <w:t xml:space="preserve"> </w:t>
      </w:r>
      <w:r w:rsidR="006F3B8D">
        <w:rPr>
          <w:rFonts w:ascii="Book Antiqua" w:hAnsi="Book Antiqua"/>
          <w:lang w:val="es-PR"/>
        </w:rPr>
        <w:t>5</w:t>
      </w:r>
      <w:r w:rsidR="009D6D52" w:rsidRPr="007F307E">
        <w:rPr>
          <w:rFonts w:ascii="Book Antiqua" w:hAnsi="Book Antiqua"/>
          <w:lang w:val="es-PR"/>
        </w:rPr>
        <w:t xml:space="preserve">.- </w:t>
      </w:r>
      <w:r w:rsidR="00951359" w:rsidRPr="007F307E">
        <w:rPr>
          <w:rFonts w:ascii="Book Antiqua" w:hAnsi="Book Antiqua"/>
          <w:lang w:val="es-PR"/>
        </w:rPr>
        <w:t>Vigencia.</w:t>
      </w:r>
    </w:p>
    <w:p w14:paraId="406D960D" w14:textId="0BF8E62F" w:rsidR="004440CB" w:rsidRPr="006928F7" w:rsidRDefault="00FD13DE" w:rsidP="0047192F">
      <w:pPr>
        <w:pStyle w:val="NormalWeb"/>
        <w:spacing w:line="480" w:lineRule="auto"/>
        <w:jc w:val="both"/>
        <w:rPr>
          <w:rFonts w:ascii="Book Antiqua" w:hAnsi="Book Antiqua"/>
          <w:lang w:val="es-PR"/>
        </w:rPr>
      </w:pPr>
      <w:r w:rsidRPr="007F307E">
        <w:rPr>
          <w:rFonts w:ascii="Book Antiqua" w:hAnsi="Book Antiqua"/>
          <w:lang w:val="es-PR"/>
        </w:rPr>
        <w:t>Esta ley entrará en vigor inmediatamente después de su aprobación</w:t>
      </w:r>
      <w:r w:rsidR="006F3B8D">
        <w:rPr>
          <w:rFonts w:ascii="Book Antiqua" w:hAnsi="Book Antiqua"/>
          <w:lang w:val="es-PR"/>
        </w:rPr>
        <w:t>.</w:t>
      </w:r>
    </w:p>
    <w:sectPr w:rsidR="004440CB" w:rsidRPr="006928F7" w:rsidSect="0025618A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99BB76" w14:textId="77777777" w:rsidR="00CD42A2" w:rsidRDefault="00CD42A2">
      <w:r>
        <w:separator/>
      </w:r>
    </w:p>
  </w:endnote>
  <w:endnote w:type="continuationSeparator" w:id="0">
    <w:p w14:paraId="48B9C8E1" w14:textId="77777777" w:rsidR="00CD42A2" w:rsidRDefault="00CD42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6ACA47" w14:textId="77777777" w:rsidR="00CD42A2" w:rsidRDefault="00CD42A2">
      <w:r>
        <w:separator/>
      </w:r>
    </w:p>
  </w:footnote>
  <w:footnote w:type="continuationSeparator" w:id="0">
    <w:p w14:paraId="231A61E1" w14:textId="77777777" w:rsidR="00CD42A2" w:rsidRDefault="00CD42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88FF8" w14:textId="77777777" w:rsidR="00B1119F" w:rsidRDefault="00B1119F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117FC">
      <w:rPr>
        <w:rStyle w:val="PageNumber"/>
        <w:noProof/>
      </w:rPr>
      <w:t>8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F2F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F479B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9D78C3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067404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230478F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84D511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C64166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4F433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66620274">
    <w:abstractNumId w:val="1"/>
  </w:num>
  <w:num w:numId="2" w16cid:durableId="265113185">
    <w:abstractNumId w:val="3"/>
  </w:num>
  <w:num w:numId="3" w16cid:durableId="337007081">
    <w:abstractNumId w:val="0"/>
  </w:num>
  <w:num w:numId="4" w16cid:durableId="220291440">
    <w:abstractNumId w:val="4"/>
  </w:num>
  <w:num w:numId="5" w16cid:durableId="1120536766">
    <w:abstractNumId w:val="5"/>
  </w:num>
  <w:num w:numId="6" w16cid:durableId="285426477">
    <w:abstractNumId w:val="7"/>
  </w:num>
  <w:num w:numId="7" w16cid:durableId="402874310">
    <w:abstractNumId w:val="6"/>
  </w:num>
  <w:num w:numId="8" w16cid:durableId="784156139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4440CB"/>
    <w:rsid w:val="00002AB8"/>
    <w:rsid w:val="00004C46"/>
    <w:rsid w:val="000069DE"/>
    <w:rsid w:val="0000702B"/>
    <w:rsid w:val="00007D7C"/>
    <w:rsid w:val="00013859"/>
    <w:rsid w:val="00014CF3"/>
    <w:rsid w:val="00015708"/>
    <w:rsid w:val="00016153"/>
    <w:rsid w:val="00016585"/>
    <w:rsid w:val="00017811"/>
    <w:rsid w:val="00017D36"/>
    <w:rsid w:val="00020902"/>
    <w:rsid w:val="00020D74"/>
    <w:rsid w:val="00022B08"/>
    <w:rsid w:val="0002397F"/>
    <w:rsid w:val="000243FA"/>
    <w:rsid w:val="00025A68"/>
    <w:rsid w:val="00025FD8"/>
    <w:rsid w:val="0002682C"/>
    <w:rsid w:val="00026F7D"/>
    <w:rsid w:val="000278CD"/>
    <w:rsid w:val="00030BB9"/>
    <w:rsid w:val="00031EC6"/>
    <w:rsid w:val="00032717"/>
    <w:rsid w:val="0003324E"/>
    <w:rsid w:val="0003389C"/>
    <w:rsid w:val="000340B4"/>
    <w:rsid w:val="000359C4"/>
    <w:rsid w:val="000402D2"/>
    <w:rsid w:val="000445DE"/>
    <w:rsid w:val="0004525A"/>
    <w:rsid w:val="00045D84"/>
    <w:rsid w:val="000473DB"/>
    <w:rsid w:val="00053F6B"/>
    <w:rsid w:val="00062686"/>
    <w:rsid w:val="00063522"/>
    <w:rsid w:val="00063B5B"/>
    <w:rsid w:val="00070CD3"/>
    <w:rsid w:val="00070EC7"/>
    <w:rsid w:val="000715A1"/>
    <w:rsid w:val="000718FC"/>
    <w:rsid w:val="0007463C"/>
    <w:rsid w:val="00074AD5"/>
    <w:rsid w:val="000758F3"/>
    <w:rsid w:val="000775AB"/>
    <w:rsid w:val="00083A93"/>
    <w:rsid w:val="00083F9B"/>
    <w:rsid w:val="000845DE"/>
    <w:rsid w:val="000852C9"/>
    <w:rsid w:val="0008554A"/>
    <w:rsid w:val="00086E41"/>
    <w:rsid w:val="00087C28"/>
    <w:rsid w:val="00091032"/>
    <w:rsid w:val="00091B5E"/>
    <w:rsid w:val="00092A91"/>
    <w:rsid w:val="0009309C"/>
    <w:rsid w:val="0009350A"/>
    <w:rsid w:val="000944BF"/>
    <w:rsid w:val="000964AF"/>
    <w:rsid w:val="00096F44"/>
    <w:rsid w:val="00097165"/>
    <w:rsid w:val="000A08A9"/>
    <w:rsid w:val="000A0DF0"/>
    <w:rsid w:val="000A146B"/>
    <w:rsid w:val="000A15BC"/>
    <w:rsid w:val="000A2760"/>
    <w:rsid w:val="000A589B"/>
    <w:rsid w:val="000A5B23"/>
    <w:rsid w:val="000A6686"/>
    <w:rsid w:val="000B5A1A"/>
    <w:rsid w:val="000B5DE3"/>
    <w:rsid w:val="000B6837"/>
    <w:rsid w:val="000B68F4"/>
    <w:rsid w:val="000C1292"/>
    <w:rsid w:val="000C23BC"/>
    <w:rsid w:val="000C39C1"/>
    <w:rsid w:val="000C66D0"/>
    <w:rsid w:val="000C6A13"/>
    <w:rsid w:val="000C6D67"/>
    <w:rsid w:val="000D018D"/>
    <w:rsid w:val="000D076A"/>
    <w:rsid w:val="000D0B32"/>
    <w:rsid w:val="000D0BD6"/>
    <w:rsid w:val="000D2945"/>
    <w:rsid w:val="000D2DD5"/>
    <w:rsid w:val="000D749B"/>
    <w:rsid w:val="000D7EA8"/>
    <w:rsid w:val="000E19C2"/>
    <w:rsid w:val="000E2356"/>
    <w:rsid w:val="000E2A02"/>
    <w:rsid w:val="000E3604"/>
    <w:rsid w:val="000E3614"/>
    <w:rsid w:val="000E420C"/>
    <w:rsid w:val="000E4281"/>
    <w:rsid w:val="000F0B31"/>
    <w:rsid w:val="000F0E3E"/>
    <w:rsid w:val="000F24EE"/>
    <w:rsid w:val="000F2E75"/>
    <w:rsid w:val="000F2ED7"/>
    <w:rsid w:val="000F3F2A"/>
    <w:rsid w:val="000F440F"/>
    <w:rsid w:val="001007BF"/>
    <w:rsid w:val="00102469"/>
    <w:rsid w:val="00102B7A"/>
    <w:rsid w:val="001047D6"/>
    <w:rsid w:val="001101D7"/>
    <w:rsid w:val="001111C8"/>
    <w:rsid w:val="0011182F"/>
    <w:rsid w:val="00111B21"/>
    <w:rsid w:val="00112016"/>
    <w:rsid w:val="00112211"/>
    <w:rsid w:val="00112295"/>
    <w:rsid w:val="00112AB0"/>
    <w:rsid w:val="00113633"/>
    <w:rsid w:val="00117DBB"/>
    <w:rsid w:val="001213CC"/>
    <w:rsid w:val="001228A7"/>
    <w:rsid w:val="00123389"/>
    <w:rsid w:val="00124132"/>
    <w:rsid w:val="00125A6B"/>
    <w:rsid w:val="00130ACF"/>
    <w:rsid w:val="00130C56"/>
    <w:rsid w:val="001335BB"/>
    <w:rsid w:val="00134916"/>
    <w:rsid w:val="001351B1"/>
    <w:rsid w:val="001369AB"/>
    <w:rsid w:val="00137429"/>
    <w:rsid w:val="00142521"/>
    <w:rsid w:val="00145C76"/>
    <w:rsid w:val="00146882"/>
    <w:rsid w:val="001476DD"/>
    <w:rsid w:val="00147BD9"/>
    <w:rsid w:val="00154CC2"/>
    <w:rsid w:val="00162FD8"/>
    <w:rsid w:val="001633B3"/>
    <w:rsid w:val="0016412B"/>
    <w:rsid w:val="001656C7"/>
    <w:rsid w:val="00167557"/>
    <w:rsid w:val="00167C14"/>
    <w:rsid w:val="001714CA"/>
    <w:rsid w:val="00173ABC"/>
    <w:rsid w:val="0017507C"/>
    <w:rsid w:val="001760A2"/>
    <w:rsid w:val="00181955"/>
    <w:rsid w:val="001822A8"/>
    <w:rsid w:val="00183000"/>
    <w:rsid w:val="00183482"/>
    <w:rsid w:val="00183558"/>
    <w:rsid w:val="001840BC"/>
    <w:rsid w:val="00184389"/>
    <w:rsid w:val="001855CF"/>
    <w:rsid w:val="00192316"/>
    <w:rsid w:val="001923DF"/>
    <w:rsid w:val="0019253F"/>
    <w:rsid w:val="00194905"/>
    <w:rsid w:val="00197549"/>
    <w:rsid w:val="001B031F"/>
    <w:rsid w:val="001B0A8A"/>
    <w:rsid w:val="001B2CCC"/>
    <w:rsid w:val="001B3EF2"/>
    <w:rsid w:val="001B7DFE"/>
    <w:rsid w:val="001C1E7B"/>
    <w:rsid w:val="001C29F0"/>
    <w:rsid w:val="001D0400"/>
    <w:rsid w:val="001D0674"/>
    <w:rsid w:val="001D133A"/>
    <w:rsid w:val="001D350F"/>
    <w:rsid w:val="001D539B"/>
    <w:rsid w:val="001E0121"/>
    <w:rsid w:val="001E0E8A"/>
    <w:rsid w:val="001E2596"/>
    <w:rsid w:val="001E443E"/>
    <w:rsid w:val="001E4777"/>
    <w:rsid w:val="001E5BA9"/>
    <w:rsid w:val="001E72BA"/>
    <w:rsid w:val="001F01C9"/>
    <w:rsid w:val="001F47A9"/>
    <w:rsid w:val="001F5E31"/>
    <w:rsid w:val="00201EF2"/>
    <w:rsid w:val="002033D2"/>
    <w:rsid w:val="00204818"/>
    <w:rsid w:val="00204992"/>
    <w:rsid w:val="002064DA"/>
    <w:rsid w:val="00210134"/>
    <w:rsid w:val="00210744"/>
    <w:rsid w:val="00210857"/>
    <w:rsid w:val="00211D85"/>
    <w:rsid w:val="00212920"/>
    <w:rsid w:val="002133ED"/>
    <w:rsid w:val="00216293"/>
    <w:rsid w:val="00216FC4"/>
    <w:rsid w:val="00220385"/>
    <w:rsid w:val="002206E3"/>
    <w:rsid w:val="00221E36"/>
    <w:rsid w:val="00222749"/>
    <w:rsid w:val="002234E0"/>
    <w:rsid w:val="002258F2"/>
    <w:rsid w:val="00225AB8"/>
    <w:rsid w:val="002266AA"/>
    <w:rsid w:val="00226B04"/>
    <w:rsid w:val="00226CD6"/>
    <w:rsid w:val="00227765"/>
    <w:rsid w:val="0023079C"/>
    <w:rsid w:val="00230D46"/>
    <w:rsid w:val="00234E2E"/>
    <w:rsid w:val="00235B5F"/>
    <w:rsid w:val="00236A24"/>
    <w:rsid w:val="002370A7"/>
    <w:rsid w:val="00241498"/>
    <w:rsid w:val="00243764"/>
    <w:rsid w:val="0024736B"/>
    <w:rsid w:val="00251830"/>
    <w:rsid w:val="00251906"/>
    <w:rsid w:val="0025618A"/>
    <w:rsid w:val="0026049B"/>
    <w:rsid w:val="002605F2"/>
    <w:rsid w:val="00260857"/>
    <w:rsid w:val="002628AD"/>
    <w:rsid w:val="002639FB"/>
    <w:rsid w:val="00264DD2"/>
    <w:rsid w:val="00264FE6"/>
    <w:rsid w:val="00266239"/>
    <w:rsid w:val="002729DF"/>
    <w:rsid w:val="00273A10"/>
    <w:rsid w:val="002802AC"/>
    <w:rsid w:val="002804E9"/>
    <w:rsid w:val="00280A19"/>
    <w:rsid w:val="00280E92"/>
    <w:rsid w:val="00281004"/>
    <w:rsid w:val="0028281B"/>
    <w:rsid w:val="002835B3"/>
    <w:rsid w:val="0028653A"/>
    <w:rsid w:val="0029084A"/>
    <w:rsid w:val="00292E61"/>
    <w:rsid w:val="00297C4D"/>
    <w:rsid w:val="002A0CB6"/>
    <w:rsid w:val="002A142E"/>
    <w:rsid w:val="002A1743"/>
    <w:rsid w:val="002A2699"/>
    <w:rsid w:val="002A4198"/>
    <w:rsid w:val="002A5A59"/>
    <w:rsid w:val="002A678A"/>
    <w:rsid w:val="002A741A"/>
    <w:rsid w:val="002A7CC6"/>
    <w:rsid w:val="002B1FF2"/>
    <w:rsid w:val="002B542D"/>
    <w:rsid w:val="002B5BC5"/>
    <w:rsid w:val="002B6A73"/>
    <w:rsid w:val="002C493E"/>
    <w:rsid w:val="002C569D"/>
    <w:rsid w:val="002D1629"/>
    <w:rsid w:val="002D1C39"/>
    <w:rsid w:val="002D2BB3"/>
    <w:rsid w:val="002D33F8"/>
    <w:rsid w:val="002D35E5"/>
    <w:rsid w:val="002D3D7D"/>
    <w:rsid w:val="002D3DE9"/>
    <w:rsid w:val="002D4AC8"/>
    <w:rsid w:val="002D553E"/>
    <w:rsid w:val="002D6777"/>
    <w:rsid w:val="002D6A1F"/>
    <w:rsid w:val="002E0D13"/>
    <w:rsid w:val="002E32DF"/>
    <w:rsid w:val="002E4DA0"/>
    <w:rsid w:val="002E6311"/>
    <w:rsid w:val="002E7D69"/>
    <w:rsid w:val="002F07C8"/>
    <w:rsid w:val="002F0CE0"/>
    <w:rsid w:val="002F323E"/>
    <w:rsid w:val="002F3741"/>
    <w:rsid w:val="002F6B02"/>
    <w:rsid w:val="002F6B32"/>
    <w:rsid w:val="002F70CC"/>
    <w:rsid w:val="002F7EFF"/>
    <w:rsid w:val="00300932"/>
    <w:rsid w:val="003022F3"/>
    <w:rsid w:val="003054D0"/>
    <w:rsid w:val="00307743"/>
    <w:rsid w:val="00312983"/>
    <w:rsid w:val="00312AF4"/>
    <w:rsid w:val="003130B4"/>
    <w:rsid w:val="003131B8"/>
    <w:rsid w:val="00313459"/>
    <w:rsid w:val="003138E5"/>
    <w:rsid w:val="003148FA"/>
    <w:rsid w:val="00315AE0"/>
    <w:rsid w:val="00316163"/>
    <w:rsid w:val="00317390"/>
    <w:rsid w:val="00321146"/>
    <w:rsid w:val="00321481"/>
    <w:rsid w:val="00321814"/>
    <w:rsid w:val="00325105"/>
    <w:rsid w:val="003308A7"/>
    <w:rsid w:val="00330FAF"/>
    <w:rsid w:val="0033347B"/>
    <w:rsid w:val="00333FD2"/>
    <w:rsid w:val="0033533D"/>
    <w:rsid w:val="00341CE0"/>
    <w:rsid w:val="00341E54"/>
    <w:rsid w:val="00341E9D"/>
    <w:rsid w:val="00344670"/>
    <w:rsid w:val="003446A6"/>
    <w:rsid w:val="0034543D"/>
    <w:rsid w:val="0034582F"/>
    <w:rsid w:val="0034678D"/>
    <w:rsid w:val="00346C7B"/>
    <w:rsid w:val="00352C13"/>
    <w:rsid w:val="00352D5E"/>
    <w:rsid w:val="00354DC7"/>
    <w:rsid w:val="00355743"/>
    <w:rsid w:val="0035581B"/>
    <w:rsid w:val="00355C73"/>
    <w:rsid w:val="0036184D"/>
    <w:rsid w:val="003636D6"/>
    <w:rsid w:val="0036618E"/>
    <w:rsid w:val="00367990"/>
    <w:rsid w:val="00367AE3"/>
    <w:rsid w:val="0037167A"/>
    <w:rsid w:val="00372BEC"/>
    <w:rsid w:val="0037333C"/>
    <w:rsid w:val="00373EDF"/>
    <w:rsid w:val="00376391"/>
    <w:rsid w:val="00377079"/>
    <w:rsid w:val="00382158"/>
    <w:rsid w:val="00382C67"/>
    <w:rsid w:val="003841E4"/>
    <w:rsid w:val="00384D2A"/>
    <w:rsid w:val="003856BA"/>
    <w:rsid w:val="00385ABA"/>
    <w:rsid w:val="00390872"/>
    <w:rsid w:val="00396239"/>
    <w:rsid w:val="003A1631"/>
    <w:rsid w:val="003A1B97"/>
    <w:rsid w:val="003A29CB"/>
    <w:rsid w:val="003A3162"/>
    <w:rsid w:val="003A3419"/>
    <w:rsid w:val="003A35F7"/>
    <w:rsid w:val="003A453A"/>
    <w:rsid w:val="003A5687"/>
    <w:rsid w:val="003A5D76"/>
    <w:rsid w:val="003A6FB2"/>
    <w:rsid w:val="003A7168"/>
    <w:rsid w:val="003B1E10"/>
    <w:rsid w:val="003B5302"/>
    <w:rsid w:val="003C0CA3"/>
    <w:rsid w:val="003C1E33"/>
    <w:rsid w:val="003C27DB"/>
    <w:rsid w:val="003C7DE4"/>
    <w:rsid w:val="003D2AB8"/>
    <w:rsid w:val="003D45E3"/>
    <w:rsid w:val="003D544B"/>
    <w:rsid w:val="003D7204"/>
    <w:rsid w:val="003E0930"/>
    <w:rsid w:val="003E1B1B"/>
    <w:rsid w:val="003E213B"/>
    <w:rsid w:val="003E35A9"/>
    <w:rsid w:val="003E44FE"/>
    <w:rsid w:val="003E5F5E"/>
    <w:rsid w:val="003F1E51"/>
    <w:rsid w:val="003F1EF2"/>
    <w:rsid w:val="003F2148"/>
    <w:rsid w:val="003F3E0F"/>
    <w:rsid w:val="003F42E3"/>
    <w:rsid w:val="003F5E62"/>
    <w:rsid w:val="003F7667"/>
    <w:rsid w:val="00402A01"/>
    <w:rsid w:val="00402B6E"/>
    <w:rsid w:val="004035B3"/>
    <w:rsid w:val="004068C5"/>
    <w:rsid w:val="00407231"/>
    <w:rsid w:val="00410EF7"/>
    <w:rsid w:val="0041169B"/>
    <w:rsid w:val="00411757"/>
    <w:rsid w:val="004117FC"/>
    <w:rsid w:val="004147AE"/>
    <w:rsid w:val="00414CBD"/>
    <w:rsid w:val="00414FB6"/>
    <w:rsid w:val="0041514E"/>
    <w:rsid w:val="004168B0"/>
    <w:rsid w:val="00417EF6"/>
    <w:rsid w:val="00420D23"/>
    <w:rsid w:val="004216D0"/>
    <w:rsid w:val="004248F2"/>
    <w:rsid w:val="004261DF"/>
    <w:rsid w:val="004335FA"/>
    <w:rsid w:val="00436E12"/>
    <w:rsid w:val="0044259F"/>
    <w:rsid w:val="00442961"/>
    <w:rsid w:val="00443447"/>
    <w:rsid w:val="004434E8"/>
    <w:rsid w:val="004440CB"/>
    <w:rsid w:val="00444622"/>
    <w:rsid w:val="004448B3"/>
    <w:rsid w:val="00447CE3"/>
    <w:rsid w:val="004513AC"/>
    <w:rsid w:val="004528C2"/>
    <w:rsid w:val="004531BE"/>
    <w:rsid w:val="00454063"/>
    <w:rsid w:val="00455257"/>
    <w:rsid w:val="00460D58"/>
    <w:rsid w:val="00465359"/>
    <w:rsid w:val="00466BF9"/>
    <w:rsid w:val="00470887"/>
    <w:rsid w:val="00470CC1"/>
    <w:rsid w:val="0047192F"/>
    <w:rsid w:val="00471EE2"/>
    <w:rsid w:val="00473257"/>
    <w:rsid w:val="0047561F"/>
    <w:rsid w:val="00476E3F"/>
    <w:rsid w:val="00477457"/>
    <w:rsid w:val="00477811"/>
    <w:rsid w:val="00482B16"/>
    <w:rsid w:val="004867B6"/>
    <w:rsid w:val="00487221"/>
    <w:rsid w:val="00487B48"/>
    <w:rsid w:val="00490BB4"/>
    <w:rsid w:val="004929FF"/>
    <w:rsid w:val="004937A0"/>
    <w:rsid w:val="00493FAB"/>
    <w:rsid w:val="004959A3"/>
    <w:rsid w:val="004963AF"/>
    <w:rsid w:val="004969A9"/>
    <w:rsid w:val="00497809"/>
    <w:rsid w:val="004A0629"/>
    <w:rsid w:val="004A1508"/>
    <w:rsid w:val="004A32BC"/>
    <w:rsid w:val="004B19C4"/>
    <w:rsid w:val="004B1B5B"/>
    <w:rsid w:val="004B2EDE"/>
    <w:rsid w:val="004B44DE"/>
    <w:rsid w:val="004B47E7"/>
    <w:rsid w:val="004B7800"/>
    <w:rsid w:val="004B7884"/>
    <w:rsid w:val="004C18BD"/>
    <w:rsid w:val="004C342A"/>
    <w:rsid w:val="004C7560"/>
    <w:rsid w:val="004C7868"/>
    <w:rsid w:val="004C78BB"/>
    <w:rsid w:val="004D0B94"/>
    <w:rsid w:val="004D469B"/>
    <w:rsid w:val="004D7889"/>
    <w:rsid w:val="004D7AD3"/>
    <w:rsid w:val="004E03A3"/>
    <w:rsid w:val="004E1F83"/>
    <w:rsid w:val="004E1FCC"/>
    <w:rsid w:val="004E6526"/>
    <w:rsid w:val="004E6548"/>
    <w:rsid w:val="004E6A54"/>
    <w:rsid w:val="004E6CA4"/>
    <w:rsid w:val="004F00B5"/>
    <w:rsid w:val="004F0411"/>
    <w:rsid w:val="004F0692"/>
    <w:rsid w:val="004F20BC"/>
    <w:rsid w:val="004F55C0"/>
    <w:rsid w:val="004F5601"/>
    <w:rsid w:val="005007DF"/>
    <w:rsid w:val="00500C20"/>
    <w:rsid w:val="00501D75"/>
    <w:rsid w:val="00502835"/>
    <w:rsid w:val="00503108"/>
    <w:rsid w:val="00505770"/>
    <w:rsid w:val="005075DE"/>
    <w:rsid w:val="00512A06"/>
    <w:rsid w:val="00517C69"/>
    <w:rsid w:val="0052400A"/>
    <w:rsid w:val="00524799"/>
    <w:rsid w:val="0052740C"/>
    <w:rsid w:val="00530C0A"/>
    <w:rsid w:val="005315CE"/>
    <w:rsid w:val="00532057"/>
    <w:rsid w:val="0053692D"/>
    <w:rsid w:val="0053702D"/>
    <w:rsid w:val="005370B8"/>
    <w:rsid w:val="005373BB"/>
    <w:rsid w:val="005430BE"/>
    <w:rsid w:val="005451C7"/>
    <w:rsid w:val="00546038"/>
    <w:rsid w:val="00546DAB"/>
    <w:rsid w:val="00550C9A"/>
    <w:rsid w:val="00551699"/>
    <w:rsid w:val="00551999"/>
    <w:rsid w:val="00551E16"/>
    <w:rsid w:val="00552EBA"/>
    <w:rsid w:val="0056122B"/>
    <w:rsid w:val="005613C3"/>
    <w:rsid w:val="00561E4B"/>
    <w:rsid w:val="0056327C"/>
    <w:rsid w:val="0057108C"/>
    <w:rsid w:val="005719B8"/>
    <w:rsid w:val="005722DF"/>
    <w:rsid w:val="0057230F"/>
    <w:rsid w:val="00576ADE"/>
    <w:rsid w:val="00577DC5"/>
    <w:rsid w:val="00580C6B"/>
    <w:rsid w:val="005837A7"/>
    <w:rsid w:val="00585009"/>
    <w:rsid w:val="005854CF"/>
    <w:rsid w:val="005857DE"/>
    <w:rsid w:val="0058581F"/>
    <w:rsid w:val="00585A2F"/>
    <w:rsid w:val="005876EF"/>
    <w:rsid w:val="0059017D"/>
    <w:rsid w:val="0059022D"/>
    <w:rsid w:val="00595161"/>
    <w:rsid w:val="0059619E"/>
    <w:rsid w:val="005A0217"/>
    <w:rsid w:val="005A0C18"/>
    <w:rsid w:val="005A16E7"/>
    <w:rsid w:val="005A1B25"/>
    <w:rsid w:val="005A24EB"/>
    <w:rsid w:val="005A2735"/>
    <w:rsid w:val="005A2D37"/>
    <w:rsid w:val="005A56D2"/>
    <w:rsid w:val="005A67F9"/>
    <w:rsid w:val="005B0143"/>
    <w:rsid w:val="005B050B"/>
    <w:rsid w:val="005B081F"/>
    <w:rsid w:val="005B097B"/>
    <w:rsid w:val="005B0E1F"/>
    <w:rsid w:val="005B2AD6"/>
    <w:rsid w:val="005B3218"/>
    <w:rsid w:val="005B7E55"/>
    <w:rsid w:val="005C2578"/>
    <w:rsid w:val="005C58F6"/>
    <w:rsid w:val="005C73D6"/>
    <w:rsid w:val="005D3705"/>
    <w:rsid w:val="005D69DF"/>
    <w:rsid w:val="005D73DB"/>
    <w:rsid w:val="005D771F"/>
    <w:rsid w:val="005D7788"/>
    <w:rsid w:val="005E0228"/>
    <w:rsid w:val="005E109D"/>
    <w:rsid w:val="005E19A1"/>
    <w:rsid w:val="005E574F"/>
    <w:rsid w:val="005F1EE4"/>
    <w:rsid w:val="005F37AF"/>
    <w:rsid w:val="005F41AC"/>
    <w:rsid w:val="005F594B"/>
    <w:rsid w:val="005F5980"/>
    <w:rsid w:val="005F7F5B"/>
    <w:rsid w:val="006042AF"/>
    <w:rsid w:val="00604F52"/>
    <w:rsid w:val="00605729"/>
    <w:rsid w:val="00606AD8"/>
    <w:rsid w:val="006110C8"/>
    <w:rsid w:val="00611572"/>
    <w:rsid w:val="006121C8"/>
    <w:rsid w:val="0061467D"/>
    <w:rsid w:val="00615365"/>
    <w:rsid w:val="00617083"/>
    <w:rsid w:val="006201BF"/>
    <w:rsid w:val="006242D5"/>
    <w:rsid w:val="00625A54"/>
    <w:rsid w:val="00626FAD"/>
    <w:rsid w:val="00632282"/>
    <w:rsid w:val="00640513"/>
    <w:rsid w:val="00641ECD"/>
    <w:rsid w:val="00643702"/>
    <w:rsid w:val="00643D4A"/>
    <w:rsid w:val="00643F6A"/>
    <w:rsid w:val="00645B05"/>
    <w:rsid w:val="006476F7"/>
    <w:rsid w:val="006525B9"/>
    <w:rsid w:val="006534EB"/>
    <w:rsid w:val="00654906"/>
    <w:rsid w:val="00654A03"/>
    <w:rsid w:val="00657938"/>
    <w:rsid w:val="00661FB0"/>
    <w:rsid w:val="00662228"/>
    <w:rsid w:val="00670CDC"/>
    <w:rsid w:val="006716EA"/>
    <w:rsid w:val="00673B43"/>
    <w:rsid w:val="00674D19"/>
    <w:rsid w:val="006767C2"/>
    <w:rsid w:val="00676813"/>
    <w:rsid w:val="0067722A"/>
    <w:rsid w:val="00682CF3"/>
    <w:rsid w:val="006870A3"/>
    <w:rsid w:val="00692767"/>
    <w:rsid w:val="00692870"/>
    <w:rsid w:val="006928F7"/>
    <w:rsid w:val="00692960"/>
    <w:rsid w:val="00692E2D"/>
    <w:rsid w:val="0069431B"/>
    <w:rsid w:val="00695180"/>
    <w:rsid w:val="006A17FB"/>
    <w:rsid w:val="006A1C7E"/>
    <w:rsid w:val="006A41C9"/>
    <w:rsid w:val="006A799D"/>
    <w:rsid w:val="006A7E84"/>
    <w:rsid w:val="006B08BA"/>
    <w:rsid w:val="006B599D"/>
    <w:rsid w:val="006B6816"/>
    <w:rsid w:val="006B7DB2"/>
    <w:rsid w:val="006C1181"/>
    <w:rsid w:val="006C24FC"/>
    <w:rsid w:val="006C2E12"/>
    <w:rsid w:val="006C3143"/>
    <w:rsid w:val="006C36D8"/>
    <w:rsid w:val="006C4186"/>
    <w:rsid w:val="006C49A6"/>
    <w:rsid w:val="006C5828"/>
    <w:rsid w:val="006C5EEA"/>
    <w:rsid w:val="006C60EE"/>
    <w:rsid w:val="006C7051"/>
    <w:rsid w:val="006D514D"/>
    <w:rsid w:val="006D6D91"/>
    <w:rsid w:val="006D79D6"/>
    <w:rsid w:val="006E0040"/>
    <w:rsid w:val="006E0973"/>
    <w:rsid w:val="006E4375"/>
    <w:rsid w:val="006E5117"/>
    <w:rsid w:val="006E5F0F"/>
    <w:rsid w:val="006E612A"/>
    <w:rsid w:val="006F050B"/>
    <w:rsid w:val="006F182F"/>
    <w:rsid w:val="006F3B8D"/>
    <w:rsid w:val="006F40A5"/>
    <w:rsid w:val="006F6807"/>
    <w:rsid w:val="006F7812"/>
    <w:rsid w:val="007008F6"/>
    <w:rsid w:val="00701DBC"/>
    <w:rsid w:val="00703A5A"/>
    <w:rsid w:val="00703E64"/>
    <w:rsid w:val="007045E0"/>
    <w:rsid w:val="007103DF"/>
    <w:rsid w:val="00711EC0"/>
    <w:rsid w:val="00712C7F"/>
    <w:rsid w:val="00713652"/>
    <w:rsid w:val="00714053"/>
    <w:rsid w:val="0071474A"/>
    <w:rsid w:val="00714B70"/>
    <w:rsid w:val="00715A1A"/>
    <w:rsid w:val="007161E7"/>
    <w:rsid w:val="00716DD5"/>
    <w:rsid w:val="007176AD"/>
    <w:rsid w:val="007176C5"/>
    <w:rsid w:val="00717D74"/>
    <w:rsid w:val="00727672"/>
    <w:rsid w:val="007308D3"/>
    <w:rsid w:val="00730F03"/>
    <w:rsid w:val="007348BB"/>
    <w:rsid w:val="007401E6"/>
    <w:rsid w:val="00745B40"/>
    <w:rsid w:val="00750149"/>
    <w:rsid w:val="00750930"/>
    <w:rsid w:val="00754FC4"/>
    <w:rsid w:val="00755E26"/>
    <w:rsid w:val="00756D06"/>
    <w:rsid w:val="00762497"/>
    <w:rsid w:val="007624F5"/>
    <w:rsid w:val="00764EDA"/>
    <w:rsid w:val="00765B7C"/>
    <w:rsid w:val="0076671A"/>
    <w:rsid w:val="00770A42"/>
    <w:rsid w:val="00770BF9"/>
    <w:rsid w:val="007720F8"/>
    <w:rsid w:val="00773C78"/>
    <w:rsid w:val="0077586F"/>
    <w:rsid w:val="0078025A"/>
    <w:rsid w:val="00780723"/>
    <w:rsid w:val="00783709"/>
    <w:rsid w:val="00784B6C"/>
    <w:rsid w:val="007851EC"/>
    <w:rsid w:val="007857E4"/>
    <w:rsid w:val="00785CB3"/>
    <w:rsid w:val="00790A86"/>
    <w:rsid w:val="007921E4"/>
    <w:rsid w:val="00792563"/>
    <w:rsid w:val="00792B6C"/>
    <w:rsid w:val="00793362"/>
    <w:rsid w:val="0079383A"/>
    <w:rsid w:val="007941CB"/>
    <w:rsid w:val="00794A45"/>
    <w:rsid w:val="00794C8C"/>
    <w:rsid w:val="007955CF"/>
    <w:rsid w:val="00797FC2"/>
    <w:rsid w:val="007A1063"/>
    <w:rsid w:val="007A2D02"/>
    <w:rsid w:val="007A3587"/>
    <w:rsid w:val="007A3E3E"/>
    <w:rsid w:val="007A4E4B"/>
    <w:rsid w:val="007A51C6"/>
    <w:rsid w:val="007B0478"/>
    <w:rsid w:val="007B0E4F"/>
    <w:rsid w:val="007B2319"/>
    <w:rsid w:val="007B2A7C"/>
    <w:rsid w:val="007B65DF"/>
    <w:rsid w:val="007B7B06"/>
    <w:rsid w:val="007C118E"/>
    <w:rsid w:val="007C1856"/>
    <w:rsid w:val="007C2019"/>
    <w:rsid w:val="007C6CF4"/>
    <w:rsid w:val="007D29AD"/>
    <w:rsid w:val="007D2EB4"/>
    <w:rsid w:val="007D37F5"/>
    <w:rsid w:val="007D5155"/>
    <w:rsid w:val="007D7267"/>
    <w:rsid w:val="007D75B0"/>
    <w:rsid w:val="007D76A0"/>
    <w:rsid w:val="007E0778"/>
    <w:rsid w:val="007E219E"/>
    <w:rsid w:val="007E4E29"/>
    <w:rsid w:val="007E66B2"/>
    <w:rsid w:val="007E6CF2"/>
    <w:rsid w:val="007F0749"/>
    <w:rsid w:val="007F307E"/>
    <w:rsid w:val="007F50C6"/>
    <w:rsid w:val="007F7D23"/>
    <w:rsid w:val="008026EB"/>
    <w:rsid w:val="00802CEF"/>
    <w:rsid w:val="0080348D"/>
    <w:rsid w:val="008039E9"/>
    <w:rsid w:val="00804A2B"/>
    <w:rsid w:val="00806401"/>
    <w:rsid w:val="0081120D"/>
    <w:rsid w:val="00812B46"/>
    <w:rsid w:val="008144A9"/>
    <w:rsid w:val="00815436"/>
    <w:rsid w:val="00815813"/>
    <w:rsid w:val="00816C68"/>
    <w:rsid w:val="008212AB"/>
    <w:rsid w:val="00823396"/>
    <w:rsid w:val="00825BC8"/>
    <w:rsid w:val="00826899"/>
    <w:rsid w:val="00827DDA"/>
    <w:rsid w:val="0083177E"/>
    <w:rsid w:val="00831887"/>
    <w:rsid w:val="00831F8C"/>
    <w:rsid w:val="00833573"/>
    <w:rsid w:val="00835A9D"/>
    <w:rsid w:val="00836B8C"/>
    <w:rsid w:val="0084380E"/>
    <w:rsid w:val="00843BB4"/>
    <w:rsid w:val="00844FA3"/>
    <w:rsid w:val="00845753"/>
    <w:rsid w:val="008457DF"/>
    <w:rsid w:val="008509BB"/>
    <w:rsid w:val="008543AC"/>
    <w:rsid w:val="00854E7F"/>
    <w:rsid w:val="008567CD"/>
    <w:rsid w:val="00857B83"/>
    <w:rsid w:val="00860A5B"/>
    <w:rsid w:val="008624F6"/>
    <w:rsid w:val="00864AB9"/>
    <w:rsid w:val="00864D81"/>
    <w:rsid w:val="008671F2"/>
    <w:rsid w:val="00867837"/>
    <w:rsid w:val="00872DBD"/>
    <w:rsid w:val="00873257"/>
    <w:rsid w:val="00874990"/>
    <w:rsid w:val="00874E82"/>
    <w:rsid w:val="0087523A"/>
    <w:rsid w:val="00876B16"/>
    <w:rsid w:val="00877914"/>
    <w:rsid w:val="0088076C"/>
    <w:rsid w:val="00880988"/>
    <w:rsid w:val="00881499"/>
    <w:rsid w:val="00882E32"/>
    <w:rsid w:val="00882FE8"/>
    <w:rsid w:val="00883D70"/>
    <w:rsid w:val="00884488"/>
    <w:rsid w:val="00890C64"/>
    <w:rsid w:val="008914B1"/>
    <w:rsid w:val="00895040"/>
    <w:rsid w:val="008977AE"/>
    <w:rsid w:val="008A08E6"/>
    <w:rsid w:val="008A12D4"/>
    <w:rsid w:val="008A242E"/>
    <w:rsid w:val="008A40E9"/>
    <w:rsid w:val="008A472F"/>
    <w:rsid w:val="008A5768"/>
    <w:rsid w:val="008A7397"/>
    <w:rsid w:val="008A73C3"/>
    <w:rsid w:val="008A788C"/>
    <w:rsid w:val="008B2B31"/>
    <w:rsid w:val="008B3D6E"/>
    <w:rsid w:val="008B596A"/>
    <w:rsid w:val="008B68EF"/>
    <w:rsid w:val="008B7E5E"/>
    <w:rsid w:val="008B7F9A"/>
    <w:rsid w:val="008C0D2F"/>
    <w:rsid w:val="008C2B63"/>
    <w:rsid w:val="008D1E26"/>
    <w:rsid w:val="008D3E1F"/>
    <w:rsid w:val="008D3FBF"/>
    <w:rsid w:val="008D419D"/>
    <w:rsid w:val="008D43B4"/>
    <w:rsid w:val="008D501F"/>
    <w:rsid w:val="008D5697"/>
    <w:rsid w:val="008D7E7D"/>
    <w:rsid w:val="008E5472"/>
    <w:rsid w:val="008E5DAD"/>
    <w:rsid w:val="008E5F98"/>
    <w:rsid w:val="008E77E7"/>
    <w:rsid w:val="008F0803"/>
    <w:rsid w:val="008F4CA0"/>
    <w:rsid w:val="008F6290"/>
    <w:rsid w:val="008F723E"/>
    <w:rsid w:val="009022AC"/>
    <w:rsid w:val="00902942"/>
    <w:rsid w:val="00904089"/>
    <w:rsid w:val="0090529B"/>
    <w:rsid w:val="0090608E"/>
    <w:rsid w:val="009066A8"/>
    <w:rsid w:val="00906D3F"/>
    <w:rsid w:val="00907C97"/>
    <w:rsid w:val="00911355"/>
    <w:rsid w:val="00913881"/>
    <w:rsid w:val="00914599"/>
    <w:rsid w:val="00915ED5"/>
    <w:rsid w:val="0091676C"/>
    <w:rsid w:val="00917E5A"/>
    <w:rsid w:val="0092500B"/>
    <w:rsid w:val="009252FE"/>
    <w:rsid w:val="009258AD"/>
    <w:rsid w:val="009258B2"/>
    <w:rsid w:val="00925C6A"/>
    <w:rsid w:val="0093093B"/>
    <w:rsid w:val="0093305C"/>
    <w:rsid w:val="00934B60"/>
    <w:rsid w:val="00936169"/>
    <w:rsid w:val="009366D7"/>
    <w:rsid w:val="00941428"/>
    <w:rsid w:val="00943611"/>
    <w:rsid w:val="00943944"/>
    <w:rsid w:val="00943F1B"/>
    <w:rsid w:val="00944448"/>
    <w:rsid w:val="00944ED0"/>
    <w:rsid w:val="00951328"/>
    <w:rsid w:val="00951359"/>
    <w:rsid w:val="009513AB"/>
    <w:rsid w:val="00955ABD"/>
    <w:rsid w:val="00956587"/>
    <w:rsid w:val="009575E0"/>
    <w:rsid w:val="009620B8"/>
    <w:rsid w:val="00962DC1"/>
    <w:rsid w:val="00963AD2"/>
    <w:rsid w:val="00963F1C"/>
    <w:rsid w:val="00967089"/>
    <w:rsid w:val="009710F3"/>
    <w:rsid w:val="00971B62"/>
    <w:rsid w:val="0097214D"/>
    <w:rsid w:val="0097481B"/>
    <w:rsid w:val="00977911"/>
    <w:rsid w:val="00980072"/>
    <w:rsid w:val="00984FAD"/>
    <w:rsid w:val="009905CF"/>
    <w:rsid w:val="00990670"/>
    <w:rsid w:val="0099155E"/>
    <w:rsid w:val="00992043"/>
    <w:rsid w:val="00995008"/>
    <w:rsid w:val="00995DBA"/>
    <w:rsid w:val="009969AA"/>
    <w:rsid w:val="00997796"/>
    <w:rsid w:val="009A3607"/>
    <w:rsid w:val="009A5D09"/>
    <w:rsid w:val="009B04D3"/>
    <w:rsid w:val="009B0576"/>
    <w:rsid w:val="009B1B8B"/>
    <w:rsid w:val="009B3606"/>
    <w:rsid w:val="009B5F33"/>
    <w:rsid w:val="009B6AEA"/>
    <w:rsid w:val="009C05D6"/>
    <w:rsid w:val="009C07F2"/>
    <w:rsid w:val="009C0B1B"/>
    <w:rsid w:val="009C0EFE"/>
    <w:rsid w:val="009C21BD"/>
    <w:rsid w:val="009C3219"/>
    <w:rsid w:val="009C3C59"/>
    <w:rsid w:val="009D1251"/>
    <w:rsid w:val="009D4E5B"/>
    <w:rsid w:val="009D6D52"/>
    <w:rsid w:val="009D79FE"/>
    <w:rsid w:val="009E07DB"/>
    <w:rsid w:val="009E428E"/>
    <w:rsid w:val="009E4407"/>
    <w:rsid w:val="009E49BE"/>
    <w:rsid w:val="009E4BE7"/>
    <w:rsid w:val="009E57CC"/>
    <w:rsid w:val="009E5FCE"/>
    <w:rsid w:val="009E6836"/>
    <w:rsid w:val="009E6DAA"/>
    <w:rsid w:val="009E78D1"/>
    <w:rsid w:val="009F17BE"/>
    <w:rsid w:val="009F17C8"/>
    <w:rsid w:val="009F3764"/>
    <w:rsid w:val="009F441B"/>
    <w:rsid w:val="009F5F5E"/>
    <w:rsid w:val="00A0263F"/>
    <w:rsid w:val="00A02C54"/>
    <w:rsid w:val="00A052C3"/>
    <w:rsid w:val="00A0576C"/>
    <w:rsid w:val="00A105C2"/>
    <w:rsid w:val="00A10F07"/>
    <w:rsid w:val="00A10F52"/>
    <w:rsid w:val="00A11068"/>
    <w:rsid w:val="00A12BB1"/>
    <w:rsid w:val="00A1526A"/>
    <w:rsid w:val="00A157F8"/>
    <w:rsid w:val="00A160AD"/>
    <w:rsid w:val="00A179D7"/>
    <w:rsid w:val="00A202B7"/>
    <w:rsid w:val="00A20413"/>
    <w:rsid w:val="00A23A5F"/>
    <w:rsid w:val="00A2403A"/>
    <w:rsid w:val="00A2456B"/>
    <w:rsid w:val="00A26B79"/>
    <w:rsid w:val="00A275C3"/>
    <w:rsid w:val="00A304E2"/>
    <w:rsid w:val="00A30C65"/>
    <w:rsid w:val="00A333DE"/>
    <w:rsid w:val="00A34E70"/>
    <w:rsid w:val="00A35192"/>
    <w:rsid w:val="00A36B6A"/>
    <w:rsid w:val="00A375DC"/>
    <w:rsid w:val="00A37DBE"/>
    <w:rsid w:val="00A4004D"/>
    <w:rsid w:val="00A41339"/>
    <w:rsid w:val="00A45734"/>
    <w:rsid w:val="00A460D6"/>
    <w:rsid w:val="00A52DC6"/>
    <w:rsid w:val="00A53CC1"/>
    <w:rsid w:val="00A54F2F"/>
    <w:rsid w:val="00A5715A"/>
    <w:rsid w:val="00A6299F"/>
    <w:rsid w:val="00A64DBA"/>
    <w:rsid w:val="00A66A83"/>
    <w:rsid w:val="00A70B17"/>
    <w:rsid w:val="00A70F05"/>
    <w:rsid w:val="00A71E7F"/>
    <w:rsid w:val="00A72859"/>
    <w:rsid w:val="00A82566"/>
    <w:rsid w:val="00A82E85"/>
    <w:rsid w:val="00A8374A"/>
    <w:rsid w:val="00A84704"/>
    <w:rsid w:val="00A8518A"/>
    <w:rsid w:val="00A8551D"/>
    <w:rsid w:val="00A86A98"/>
    <w:rsid w:val="00A95F68"/>
    <w:rsid w:val="00AA042C"/>
    <w:rsid w:val="00AA0590"/>
    <w:rsid w:val="00AA0756"/>
    <w:rsid w:val="00AA1911"/>
    <w:rsid w:val="00AA30F4"/>
    <w:rsid w:val="00AA69E8"/>
    <w:rsid w:val="00AB1A61"/>
    <w:rsid w:val="00AB28E2"/>
    <w:rsid w:val="00AB572C"/>
    <w:rsid w:val="00AB5A5E"/>
    <w:rsid w:val="00AB7756"/>
    <w:rsid w:val="00AC189F"/>
    <w:rsid w:val="00AC2A18"/>
    <w:rsid w:val="00AC48E2"/>
    <w:rsid w:val="00AC4F87"/>
    <w:rsid w:val="00AD016F"/>
    <w:rsid w:val="00AD0937"/>
    <w:rsid w:val="00AD0BF4"/>
    <w:rsid w:val="00AD19C3"/>
    <w:rsid w:val="00AD3847"/>
    <w:rsid w:val="00AE01AB"/>
    <w:rsid w:val="00AE2B99"/>
    <w:rsid w:val="00AE4014"/>
    <w:rsid w:val="00AE6D1D"/>
    <w:rsid w:val="00AE753C"/>
    <w:rsid w:val="00AE7B2A"/>
    <w:rsid w:val="00AF1B52"/>
    <w:rsid w:val="00AF6511"/>
    <w:rsid w:val="00B00F6C"/>
    <w:rsid w:val="00B05E6F"/>
    <w:rsid w:val="00B073FB"/>
    <w:rsid w:val="00B07E73"/>
    <w:rsid w:val="00B10F02"/>
    <w:rsid w:val="00B1119F"/>
    <w:rsid w:val="00B11ED6"/>
    <w:rsid w:val="00B12744"/>
    <w:rsid w:val="00B12ED7"/>
    <w:rsid w:val="00B15312"/>
    <w:rsid w:val="00B15C86"/>
    <w:rsid w:val="00B16811"/>
    <w:rsid w:val="00B21806"/>
    <w:rsid w:val="00B21D2E"/>
    <w:rsid w:val="00B22945"/>
    <w:rsid w:val="00B23748"/>
    <w:rsid w:val="00B25771"/>
    <w:rsid w:val="00B26487"/>
    <w:rsid w:val="00B26A65"/>
    <w:rsid w:val="00B26B4D"/>
    <w:rsid w:val="00B30A0E"/>
    <w:rsid w:val="00B30D2E"/>
    <w:rsid w:val="00B31295"/>
    <w:rsid w:val="00B31738"/>
    <w:rsid w:val="00B346D4"/>
    <w:rsid w:val="00B36260"/>
    <w:rsid w:val="00B37F79"/>
    <w:rsid w:val="00B42B2B"/>
    <w:rsid w:val="00B435D1"/>
    <w:rsid w:val="00B43931"/>
    <w:rsid w:val="00B44802"/>
    <w:rsid w:val="00B45612"/>
    <w:rsid w:val="00B513B1"/>
    <w:rsid w:val="00B5345A"/>
    <w:rsid w:val="00B57C91"/>
    <w:rsid w:val="00B61ED4"/>
    <w:rsid w:val="00B65256"/>
    <w:rsid w:val="00B65A70"/>
    <w:rsid w:val="00B6781D"/>
    <w:rsid w:val="00B67B5D"/>
    <w:rsid w:val="00B718CE"/>
    <w:rsid w:val="00B71A87"/>
    <w:rsid w:val="00B72425"/>
    <w:rsid w:val="00B72904"/>
    <w:rsid w:val="00B76636"/>
    <w:rsid w:val="00B80368"/>
    <w:rsid w:val="00B825F5"/>
    <w:rsid w:val="00B90186"/>
    <w:rsid w:val="00B91D21"/>
    <w:rsid w:val="00B92AA8"/>
    <w:rsid w:val="00B9461F"/>
    <w:rsid w:val="00B97EA1"/>
    <w:rsid w:val="00BA56B8"/>
    <w:rsid w:val="00BB0EC9"/>
    <w:rsid w:val="00BB32FF"/>
    <w:rsid w:val="00BB55CC"/>
    <w:rsid w:val="00BB59F1"/>
    <w:rsid w:val="00BC2D8C"/>
    <w:rsid w:val="00BC38E1"/>
    <w:rsid w:val="00BD545D"/>
    <w:rsid w:val="00BD753C"/>
    <w:rsid w:val="00BE0F1A"/>
    <w:rsid w:val="00BE317C"/>
    <w:rsid w:val="00BE3884"/>
    <w:rsid w:val="00BE663A"/>
    <w:rsid w:val="00BE74DD"/>
    <w:rsid w:val="00BF2436"/>
    <w:rsid w:val="00BF307C"/>
    <w:rsid w:val="00BF453B"/>
    <w:rsid w:val="00BF528A"/>
    <w:rsid w:val="00C011F2"/>
    <w:rsid w:val="00C015E5"/>
    <w:rsid w:val="00C03A03"/>
    <w:rsid w:val="00C03B36"/>
    <w:rsid w:val="00C03C50"/>
    <w:rsid w:val="00C04A68"/>
    <w:rsid w:val="00C06414"/>
    <w:rsid w:val="00C06432"/>
    <w:rsid w:val="00C06478"/>
    <w:rsid w:val="00C10652"/>
    <w:rsid w:val="00C1146B"/>
    <w:rsid w:val="00C12FBA"/>
    <w:rsid w:val="00C13D34"/>
    <w:rsid w:val="00C156E8"/>
    <w:rsid w:val="00C15BBB"/>
    <w:rsid w:val="00C16756"/>
    <w:rsid w:val="00C16AC1"/>
    <w:rsid w:val="00C20E5D"/>
    <w:rsid w:val="00C20F63"/>
    <w:rsid w:val="00C21480"/>
    <w:rsid w:val="00C21551"/>
    <w:rsid w:val="00C25880"/>
    <w:rsid w:val="00C26694"/>
    <w:rsid w:val="00C30075"/>
    <w:rsid w:val="00C31980"/>
    <w:rsid w:val="00C32362"/>
    <w:rsid w:val="00C328A8"/>
    <w:rsid w:val="00C32E26"/>
    <w:rsid w:val="00C350A6"/>
    <w:rsid w:val="00C40481"/>
    <w:rsid w:val="00C423AB"/>
    <w:rsid w:val="00C42FD9"/>
    <w:rsid w:val="00C43229"/>
    <w:rsid w:val="00C43B02"/>
    <w:rsid w:val="00C448EC"/>
    <w:rsid w:val="00C450E6"/>
    <w:rsid w:val="00C46A3C"/>
    <w:rsid w:val="00C472CC"/>
    <w:rsid w:val="00C52090"/>
    <w:rsid w:val="00C5251E"/>
    <w:rsid w:val="00C53B63"/>
    <w:rsid w:val="00C54EB6"/>
    <w:rsid w:val="00C550AE"/>
    <w:rsid w:val="00C577E2"/>
    <w:rsid w:val="00C6363A"/>
    <w:rsid w:val="00C644C0"/>
    <w:rsid w:val="00C74179"/>
    <w:rsid w:val="00C82DF1"/>
    <w:rsid w:val="00C84887"/>
    <w:rsid w:val="00C86717"/>
    <w:rsid w:val="00C916A3"/>
    <w:rsid w:val="00C93816"/>
    <w:rsid w:val="00C93CA0"/>
    <w:rsid w:val="00C95F18"/>
    <w:rsid w:val="00C96E75"/>
    <w:rsid w:val="00C97B23"/>
    <w:rsid w:val="00CA1C45"/>
    <w:rsid w:val="00CA5570"/>
    <w:rsid w:val="00CA5597"/>
    <w:rsid w:val="00CA687F"/>
    <w:rsid w:val="00CA7FD0"/>
    <w:rsid w:val="00CB1C7C"/>
    <w:rsid w:val="00CB45DD"/>
    <w:rsid w:val="00CC0DDD"/>
    <w:rsid w:val="00CC163E"/>
    <w:rsid w:val="00CC43E3"/>
    <w:rsid w:val="00CC49A1"/>
    <w:rsid w:val="00CC5791"/>
    <w:rsid w:val="00CC5DC6"/>
    <w:rsid w:val="00CD0469"/>
    <w:rsid w:val="00CD4238"/>
    <w:rsid w:val="00CD42A2"/>
    <w:rsid w:val="00CD752E"/>
    <w:rsid w:val="00CD7BA6"/>
    <w:rsid w:val="00CE045B"/>
    <w:rsid w:val="00CE1A05"/>
    <w:rsid w:val="00CE21F4"/>
    <w:rsid w:val="00CE2B50"/>
    <w:rsid w:val="00CE3D9A"/>
    <w:rsid w:val="00CE5968"/>
    <w:rsid w:val="00CE59CA"/>
    <w:rsid w:val="00CE5B2E"/>
    <w:rsid w:val="00CE7958"/>
    <w:rsid w:val="00CF007A"/>
    <w:rsid w:val="00CF0FC7"/>
    <w:rsid w:val="00CF11F2"/>
    <w:rsid w:val="00CF1CD6"/>
    <w:rsid w:val="00CF2A44"/>
    <w:rsid w:val="00CF3AEC"/>
    <w:rsid w:val="00CF3D43"/>
    <w:rsid w:val="00CF3FD7"/>
    <w:rsid w:val="00CF4BDD"/>
    <w:rsid w:val="00CF4F7C"/>
    <w:rsid w:val="00CF5975"/>
    <w:rsid w:val="00CF5B9C"/>
    <w:rsid w:val="00CF6A0A"/>
    <w:rsid w:val="00CF72A0"/>
    <w:rsid w:val="00D008E3"/>
    <w:rsid w:val="00D03D24"/>
    <w:rsid w:val="00D04D26"/>
    <w:rsid w:val="00D064A3"/>
    <w:rsid w:val="00D072AC"/>
    <w:rsid w:val="00D12ABE"/>
    <w:rsid w:val="00D1311B"/>
    <w:rsid w:val="00D13A31"/>
    <w:rsid w:val="00D1510B"/>
    <w:rsid w:val="00D170F5"/>
    <w:rsid w:val="00D1768A"/>
    <w:rsid w:val="00D20149"/>
    <w:rsid w:val="00D20B4F"/>
    <w:rsid w:val="00D21A78"/>
    <w:rsid w:val="00D21B7D"/>
    <w:rsid w:val="00D22301"/>
    <w:rsid w:val="00D2232D"/>
    <w:rsid w:val="00D22879"/>
    <w:rsid w:val="00D26772"/>
    <w:rsid w:val="00D31A83"/>
    <w:rsid w:val="00D3313C"/>
    <w:rsid w:val="00D40E3C"/>
    <w:rsid w:val="00D41DE6"/>
    <w:rsid w:val="00D437E8"/>
    <w:rsid w:val="00D45BE6"/>
    <w:rsid w:val="00D45DEB"/>
    <w:rsid w:val="00D45DF5"/>
    <w:rsid w:val="00D469AC"/>
    <w:rsid w:val="00D51AEE"/>
    <w:rsid w:val="00D52671"/>
    <w:rsid w:val="00D52C2D"/>
    <w:rsid w:val="00D5333A"/>
    <w:rsid w:val="00D53D0A"/>
    <w:rsid w:val="00D53D2A"/>
    <w:rsid w:val="00D5576D"/>
    <w:rsid w:val="00D5582F"/>
    <w:rsid w:val="00D57625"/>
    <w:rsid w:val="00D6072F"/>
    <w:rsid w:val="00D64548"/>
    <w:rsid w:val="00D67124"/>
    <w:rsid w:val="00D70702"/>
    <w:rsid w:val="00D71C54"/>
    <w:rsid w:val="00D72AF2"/>
    <w:rsid w:val="00D73B23"/>
    <w:rsid w:val="00D74E86"/>
    <w:rsid w:val="00D80229"/>
    <w:rsid w:val="00D8156A"/>
    <w:rsid w:val="00D83BC9"/>
    <w:rsid w:val="00D86C81"/>
    <w:rsid w:val="00D86CE1"/>
    <w:rsid w:val="00D90525"/>
    <w:rsid w:val="00D91BA3"/>
    <w:rsid w:val="00D91BE0"/>
    <w:rsid w:val="00D92274"/>
    <w:rsid w:val="00D9284A"/>
    <w:rsid w:val="00D92FCC"/>
    <w:rsid w:val="00D9617F"/>
    <w:rsid w:val="00D9688A"/>
    <w:rsid w:val="00DA0428"/>
    <w:rsid w:val="00DA1997"/>
    <w:rsid w:val="00DA202E"/>
    <w:rsid w:val="00DA4333"/>
    <w:rsid w:val="00DA5154"/>
    <w:rsid w:val="00DA53D8"/>
    <w:rsid w:val="00DA670C"/>
    <w:rsid w:val="00DB2015"/>
    <w:rsid w:val="00DB431B"/>
    <w:rsid w:val="00DB61A2"/>
    <w:rsid w:val="00DB6691"/>
    <w:rsid w:val="00DB7FA6"/>
    <w:rsid w:val="00DC0EF9"/>
    <w:rsid w:val="00DC2E72"/>
    <w:rsid w:val="00DC4D2E"/>
    <w:rsid w:val="00DC4D7D"/>
    <w:rsid w:val="00DC560B"/>
    <w:rsid w:val="00DC689C"/>
    <w:rsid w:val="00DC6C3F"/>
    <w:rsid w:val="00DC7877"/>
    <w:rsid w:val="00DD078F"/>
    <w:rsid w:val="00DD3CA3"/>
    <w:rsid w:val="00DD4F06"/>
    <w:rsid w:val="00DD5943"/>
    <w:rsid w:val="00DD5A34"/>
    <w:rsid w:val="00DD6772"/>
    <w:rsid w:val="00DE1D23"/>
    <w:rsid w:val="00DE4BA9"/>
    <w:rsid w:val="00DF06F4"/>
    <w:rsid w:val="00DF5113"/>
    <w:rsid w:val="00DF53D7"/>
    <w:rsid w:val="00DF5BE8"/>
    <w:rsid w:val="00E00379"/>
    <w:rsid w:val="00E01619"/>
    <w:rsid w:val="00E01775"/>
    <w:rsid w:val="00E02624"/>
    <w:rsid w:val="00E02EF8"/>
    <w:rsid w:val="00E06AC2"/>
    <w:rsid w:val="00E06E31"/>
    <w:rsid w:val="00E070AE"/>
    <w:rsid w:val="00E07F22"/>
    <w:rsid w:val="00E1061C"/>
    <w:rsid w:val="00E10C20"/>
    <w:rsid w:val="00E11CAC"/>
    <w:rsid w:val="00E12473"/>
    <w:rsid w:val="00E144E3"/>
    <w:rsid w:val="00E16DB5"/>
    <w:rsid w:val="00E20B29"/>
    <w:rsid w:val="00E215A9"/>
    <w:rsid w:val="00E2169E"/>
    <w:rsid w:val="00E21EF1"/>
    <w:rsid w:val="00E2470D"/>
    <w:rsid w:val="00E26FCA"/>
    <w:rsid w:val="00E309B3"/>
    <w:rsid w:val="00E315B0"/>
    <w:rsid w:val="00E3266A"/>
    <w:rsid w:val="00E35C2F"/>
    <w:rsid w:val="00E36FB5"/>
    <w:rsid w:val="00E404CB"/>
    <w:rsid w:val="00E43449"/>
    <w:rsid w:val="00E45EB2"/>
    <w:rsid w:val="00E47B18"/>
    <w:rsid w:val="00E47DB8"/>
    <w:rsid w:val="00E52618"/>
    <w:rsid w:val="00E5324A"/>
    <w:rsid w:val="00E54169"/>
    <w:rsid w:val="00E54625"/>
    <w:rsid w:val="00E5506D"/>
    <w:rsid w:val="00E57249"/>
    <w:rsid w:val="00E57A75"/>
    <w:rsid w:val="00E60B6C"/>
    <w:rsid w:val="00E64EFF"/>
    <w:rsid w:val="00E71D57"/>
    <w:rsid w:val="00E73216"/>
    <w:rsid w:val="00E77823"/>
    <w:rsid w:val="00E81C08"/>
    <w:rsid w:val="00E83166"/>
    <w:rsid w:val="00E83186"/>
    <w:rsid w:val="00E8405E"/>
    <w:rsid w:val="00E858D8"/>
    <w:rsid w:val="00E85EF3"/>
    <w:rsid w:val="00E86C27"/>
    <w:rsid w:val="00E877F8"/>
    <w:rsid w:val="00E9314A"/>
    <w:rsid w:val="00E931C8"/>
    <w:rsid w:val="00E9372C"/>
    <w:rsid w:val="00E93A55"/>
    <w:rsid w:val="00E93FCE"/>
    <w:rsid w:val="00E94778"/>
    <w:rsid w:val="00E96093"/>
    <w:rsid w:val="00E97D2E"/>
    <w:rsid w:val="00EA4A03"/>
    <w:rsid w:val="00EA67C2"/>
    <w:rsid w:val="00EA721C"/>
    <w:rsid w:val="00EB0735"/>
    <w:rsid w:val="00EB0FB2"/>
    <w:rsid w:val="00EB2774"/>
    <w:rsid w:val="00EB357A"/>
    <w:rsid w:val="00EB4B84"/>
    <w:rsid w:val="00EB5220"/>
    <w:rsid w:val="00EB5784"/>
    <w:rsid w:val="00EB6C13"/>
    <w:rsid w:val="00EB70EC"/>
    <w:rsid w:val="00EB72F7"/>
    <w:rsid w:val="00EC01DF"/>
    <w:rsid w:val="00EC0A21"/>
    <w:rsid w:val="00EC23C9"/>
    <w:rsid w:val="00EC2DE4"/>
    <w:rsid w:val="00EC4766"/>
    <w:rsid w:val="00EC487A"/>
    <w:rsid w:val="00EC58B2"/>
    <w:rsid w:val="00EC5AC0"/>
    <w:rsid w:val="00EC5B06"/>
    <w:rsid w:val="00EC5DC6"/>
    <w:rsid w:val="00EC6B42"/>
    <w:rsid w:val="00EC7020"/>
    <w:rsid w:val="00EC7A27"/>
    <w:rsid w:val="00ED0903"/>
    <w:rsid w:val="00ED0E24"/>
    <w:rsid w:val="00ED0F07"/>
    <w:rsid w:val="00ED15A1"/>
    <w:rsid w:val="00ED55F8"/>
    <w:rsid w:val="00ED5BCB"/>
    <w:rsid w:val="00ED6D95"/>
    <w:rsid w:val="00EE0250"/>
    <w:rsid w:val="00EE1A70"/>
    <w:rsid w:val="00EE4ED2"/>
    <w:rsid w:val="00EE51A5"/>
    <w:rsid w:val="00EE676B"/>
    <w:rsid w:val="00EE7C20"/>
    <w:rsid w:val="00EF0926"/>
    <w:rsid w:val="00EF3841"/>
    <w:rsid w:val="00F01B57"/>
    <w:rsid w:val="00F04267"/>
    <w:rsid w:val="00F04665"/>
    <w:rsid w:val="00F10CF1"/>
    <w:rsid w:val="00F12F69"/>
    <w:rsid w:val="00F1585F"/>
    <w:rsid w:val="00F15E20"/>
    <w:rsid w:val="00F22D17"/>
    <w:rsid w:val="00F23B4B"/>
    <w:rsid w:val="00F2461D"/>
    <w:rsid w:val="00F25F9E"/>
    <w:rsid w:val="00F260B0"/>
    <w:rsid w:val="00F265A1"/>
    <w:rsid w:val="00F27B2B"/>
    <w:rsid w:val="00F340EC"/>
    <w:rsid w:val="00F35844"/>
    <w:rsid w:val="00F35C79"/>
    <w:rsid w:val="00F4030B"/>
    <w:rsid w:val="00F41C03"/>
    <w:rsid w:val="00F41FF9"/>
    <w:rsid w:val="00F44704"/>
    <w:rsid w:val="00F45FD2"/>
    <w:rsid w:val="00F47517"/>
    <w:rsid w:val="00F507CD"/>
    <w:rsid w:val="00F51232"/>
    <w:rsid w:val="00F521EA"/>
    <w:rsid w:val="00F5372D"/>
    <w:rsid w:val="00F55627"/>
    <w:rsid w:val="00F559F6"/>
    <w:rsid w:val="00F579A1"/>
    <w:rsid w:val="00F62046"/>
    <w:rsid w:val="00F62CDB"/>
    <w:rsid w:val="00F6515C"/>
    <w:rsid w:val="00F660B4"/>
    <w:rsid w:val="00F679A8"/>
    <w:rsid w:val="00F67D90"/>
    <w:rsid w:val="00F71078"/>
    <w:rsid w:val="00F744CA"/>
    <w:rsid w:val="00F7565E"/>
    <w:rsid w:val="00F75DDA"/>
    <w:rsid w:val="00F76623"/>
    <w:rsid w:val="00F81319"/>
    <w:rsid w:val="00F83DA7"/>
    <w:rsid w:val="00F84527"/>
    <w:rsid w:val="00F87B4D"/>
    <w:rsid w:val="00F94E52"/>
    <w:rsid w:val="00F974DF"/>
    <w:rsid w:val="00FA0722"/>
    <w:rsid w:val="00FA29E1"/>
    <w:rsid w:val="00FB1D65"/>
    <w:rsid w:val="00FB210F"/>
    <w:rsid w:val="00FB4A97"/>
    <w:rsid w:val="00FB788A"/>
    <w:rsid w:val="00FC10ED"/>
    <w:rsid w:val="00FC2004"/>
    <w:rsid w:val="00FC2051"/>
    <w:rsid w:val="00FC2149"/>
    <w:rsid w:val="00FC3107"/>
    <w:rsid w:val="00FC35DF"/>
    <w:rsid w:val="00FC5DD3"/>
    <w:rsid w:val="00FC614E"/>
    <w:rsid w:val="00FC72BB"/>
    <w:rsid w:val="00FC7723"/>
    <w:rsid w:val="00FD010D"/>
    <w:rsid w:val="00FD0D36"/>
    <w:rsid w:val="00FD11D7"/>
    <w:rsid w:val="00FD13DE"/>
    <w:rsid w:val="00FD615F"/>
    <w:rsid w:val="00FD6A13"/>
    <w:rsid w:val="00FD6E12"/>
    <w:rsid w:val="00FD6EF0"/>
    <w:rsid w:val="00FE020A"/>
    <w:rsid w:val="00FE05CB"/>
    <w:rsid w:val="00FE2983"/>
    <w:rsid w:val="00FE2E08"/>
    <w:rsid w:val="00FE43FB"/>
    <w:rsid w:val="00FE7974"/>
    <w:rsid w:val="00FF0A81"/>
    <w:rsid w:val="00FF25D3"/>
    <w:rsid w:val="00FF3029"/>
    <w:rsid w:val="00FF4DD7"/>
    <w:rsid w:val="00FF6450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1714BD"/>
  <w15:chartTrackingRefBased/>
  <w15:docId w15:val="{EA689C2D-061B-F744-9B35-DF2A6A47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534E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link w:val="BalloonTextChar"/>
    <w:uiPriority w:val="99"/>
    <w:semiHidden/>
    <w:unhideWhenUsed/>
    <w:rsid w:val="00FE43FB"/>
    <w:rPr>
      <w:rFonts w:ascii="Segoe UI" w:hAnsi="Segoe UI" w:cs="Segoe UI"/>
      <w:sz w:val="18"/>
      <w:szCs w:val="18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BalloonTextChar">
    <w:name w:val="Balloon Text Char"/>
    <w:link w:val="BalloonText"/>
    <w:uiPriority w:val="99"/>
    <w:semiHidden/>
    <w:rsid w:val="00FE43FB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206E3"/>
    <w:rPr>
      <w:rFonts w:ascii="Calibri" w:eastAsia="Calibri" w:hAnsi="Calibri"/>
      <w:sz w:val="20"/>
    </w:rPr>
  </w:style>
  <w:style w:type="character" w:customStyle="1" w:styleId="FootnoteTextChar">
    <w:name w:val="Footnote Text Char"/>
    <w:link w:val="FootnoteText"/>
    <w:uiPriority w:val="99"/>
    <w:semiHidden/>
    <w:rsid w:val="002206E3"/>
    <w:rPr>
      <w:rFonts w:ascii="Calibri" w:eastAsia="Calibri" w:hAnsi="Calibri"/>
      <w:lang w:val="en-US" w:eastAsia="en-US"/>
    </w:rPr>
  </w:style>
  <w:style w:type="character" w:styleId="FootnoteReference">
    <w:name w:val="footnote reference"/>
    <w:uiPriority w:val="99"/>
    <w:semiHidden/>
    <w:unhideWhenUsed/>
    <w:rsid w:val="002206E3"/>
    <w:rPr>
      <w:vertAlign w:val="superscript"/>
    </w:rPr>
  </w:style>
  <w:style w:type="character" w:styleId="Hyperlink">
    <w:name w:val="Hyperlink"/>
    <w:uiPriority w:val="99"/>
    <w:unhideWhenUsed/>
    <w:rsid w:val="002206E3"/>
    <w:rPr>
      <w:color w:val="0563C1"/>
      <w:u w:val="single"/>
    </w:rPr>
  </w:style>
  <w:style w:type="character" w:styleId="Mention">
    <w:name w:val="Mention"/>
    <w:uiPriority w:val="99"/>
    <w:semiHidden/>
    <w:unhideWhenUsed/>
    <w:rsid w:val="00167557"/>
    <w:rPr>
      <w:color w:val="2B579A"/>
      <w:shd w:val="clear" w:color="auto" w:fill="E6E6E6"/>
    </w:rPr>
  </w:style>
  <w:style w:type="paragraph" w:styleId="ListParagraph">
    <w:name w:val="List Paragraph"/>
    <w:basedOn w:val="Normal"/>
    <w:uiPriority w:val="34"/>
    <w:qFormat/>
    <w:rsid w:val="00C015E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es-ES"/>
    </w:rPr>
  </w:style>
  <w:style w:type="paragraph" w:styleId="NormalWeb">
    <w:name w:val="Normal (Web)"/>
    <w:basedOn w:val="Normal"/>
    <w:uiPriority w:val="99"/>
    <w:unhideWhenUsed/>
    <w:rsid w:val="007D75B0"/>
    <w:rPr>
      <w:szCs w:val="24"/>
    </w:rPr>
  </w:style>
  <w:style w:type="character" w:styleId="Strong">
    <w:name w:val="Strong"/>
    <w:basedOn w:val="DefaultParagraphFont"/>
    <w:uiPriority w:val="22"/>
    <w:qFormat/>
    <w:rsid w:val="00AA1911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34EB"/>
    <w:rPr>
      <w:rFonts w:asciiTheme="minorHAnsi" w:eastAsiaTheme="majorEastAsia" w:hAnsiTheme="minorHAnsi" w:cstheme="majorBidi"/>
      <w:i/>
      <w:iCs/>
      <w:color w:val="0F4761" w:themeColor="accent1" w:themeShade="BF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67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customXml" Target="../customXml/item6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mrullan\Application%2520Data\Microsoft\Templates\Medida-V20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1f99650a5ac60d836c4b2ade9e4d872b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ad82bcb4691b8a0bfacb54814c269ca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LongProperties xmlns="http://schemas.microsoft.com/office/2006/metadata/longProperties"/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c890fddd-4e87-4e08-8b51-545f2a3f7b06">4SQX5P7U7WPY-958212181-822497</_dlc_DocId>
    <lcf76f155ced4ddcb4097134ff3c332f xmlns="f29de0d1-023e-4363-82d3-bb472b30be6a">
      <Terms xmlns="http://schemas.microsoft.com/office/infopath/2007/PartnerControls"/>
    </lcf76f155ced4ddcb4097134ff3c332f>
    <TaxCatchAll xmlns="c890fddd-4e87-4e08-8b51-545f2a3f7b06" xsi:nil="true"/>
    <_ip_UnifiedCompliancePolicyUIAction xmlns="http://schemas.microsoft.com/sharepoint/v3" xsi:nil="true"/>
    <_dlc_DocIdUrl xmlns="c890fddd-4e87-4e08-8b51-545f2a3f7b06">
      <Url>https://senpr.sharepoint.com/sites/obralegislativa/_layouts/15/DocIdRedir.aspx?ID=4SQX5P7U7WPY-958212181-822497</Url>
      <Description>4SQX5P7U7WPY-958212181-822497</Description>
    </_dlc_DocIdUrl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9A647714-0C83-425A-8229-CECCAAE83A0D}">
  <ds:schemaRefs>
    <ds:schemaRef ds:uri="http://schemas.microsoft.com/sharepoint/events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45C0A04F-F275-4002-94E8-B5CD6C5191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59575F7-445B-496F-A9A0-094662CD5AFA}"/>
</file>

<file path=customXml/itemProps4.xml><?xml version="1.0" encoding="utf-8"?>
<ds:datastoreItem xmlns:ds="http://schemas.openxmlformats.org/officeDocument/2006/customXml" ds:itemID="{C1CF60D2-A7E7-4588-AEE9-77E8FB195952}">
  <ds:schemaRefs>
    <ds:schemaRef ds:uri="http://schemas.openxmlformats.org/officeDocument/2006/bibliography"/>
    <ds:schemaRef ds:uri="http://www.w3.org/2000/xmlns/"/>
  </ds:schemaRefs>
</ds:datastoreItem>
</file>

<file path=customXml/itemProps5.xml><?xml version="1.0" encoding="utf-8"?>
<ds:datastoreItem xmlns:ds="http://schemas.openxmlformats.org/officeDocument/2006/customXml" ds:itemID="{7F486869-AF01-4B46-A80D-4ECDD58E329B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30537C41-4428-4FF6-9CFF-15B1DD04C699}"/>
</file>

<file path=docProps/app.xml><?xml version="1.0" encoding="utf-8"?>
<Properties xmlns="http://schemas.openxmlformats.org/officeDocument/2006/extended-properties" xmlns:vt="http://schemas.openxmlformats.org/officeDocument/2006/docPropsVTypes">
  <Template>Medida-V2005</Template>
  <TotalTime>3</TotalTime>
  <Pages>4</Pages>
  <Words>894</Words>
  <Characters>5402</Characters>
  <Application>Microsoft Office Word</Application>
  <DocSecurity>0</DocSecurity>
  <Lines>105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Asamblea legislativa</Company>
  <LinksUpToDate>false</LinksUpToDate>
  <CharactersWithSpaces>6252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mrullan</dc:creator>
  <cp:keywords/>
  <cp:lastModifiedBy>Eric J. González (Trámites y Récords)</cp:lastModifiedBy>
  <cp:revision>4</cp:revision>
  <cp:lastPrinted>2021-05-04T12:09:00Z</cp:lastPrinted>
  <dcterms:created xsi:type="dcterms:W3CDTF">2026-01-13T18:55:00Z</dcterms:created>
  <dcterms:modified xsi:type="dcterms:W3CDTF">2026-01-14T19:37:00Z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4SQX5P7U7WPY-958212181-809911</vt:lpwstr>
  </property>
  <property fmtid="{D5CDD505-2E9C-101B-9397-08002B2CF9AE}" pid="3" name="_dlc_DocIdItemGuid">
    <vt:lpwstr>2ad1e3b5-6fbe-42f5-8d05-d86b67ea5d8d</vt:lpwstr>
  </property>
  <property fmtid="{D5CDD505-2E9C-101B-9397-08002B2CF9AE}" pid="4" name="_dlc_DocIdUrl">
    <vt:lpwstr>https://senpr.sharepoint.com/sites/obralegislativa/_layouts/15/DocIdRedir.aspx?ID=4SQX5P7U7WPY-958212181-809911, 4SQX5P7U7WPY-958212181-809911</vt:lpwstr>
  </property>
  <property fmtid="{D5CDD505-2E9C-101B-9397-08002B2CF9AE}" pid="5" name="MediaServiceImageTags">
    <vt:lpwstr/>
  </property>
  <property fmtid="{D5CDD505-2E9C-101B-9397-08002B2CF9AE}" pid="6" name="ContentTypeId">
    <vt:lpwstr>0x0101008C58FC75B682744FB4A53C756BEDC3A3</vt:lpwstr>
  </property>
</Properties>
</file>