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2259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 DE PUERTO RICO</w:t>
      </w:r>
    </w:p>
    <w:p w14:paraId="5AEBB1F5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F16E6FD" w14:textId="77777777" w:rsidR="00D60D7F" w:rsidRPr="00D60D7F" w:rsidRDefault="00D60D7F" w:rsidP="00695015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  <w:t>20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14:ligatures w14:val="none"/>
        </w:rPr>
        <w:t>ma.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Asamblea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3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vertAlign w:val="superscript"/>
          <w:lang w:val="es-ES_tradnl"/>
          <w14:ligatures w14:val="none"/>
        </w:rPr>
        <w:t>ra.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Sesión</w:t>
      </w:r>
    </w:p>
    <w:p w14:paraId="4CA8295D" w14:textId="77777777" w:rsidR="00D60D7F" w:rsidRPr="00D60D7F" w:rsidRDefault="00D60D7F" w:rsidP="00695015">
      <w:pPr>
        <w:suppressLineNumbers/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Legislativa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ab/>
        <w:t>Ordinaria</w:t>
      </w:r>
    </w:p>
    <w:p w14:paraId="6A47AA20" w14:textId="77777777" w:rsidR="00D60D7F" w:rsidRPr="00D60D7F" w:rsidRDefault="00D60D7F" w:rsidP="00695015">
      <w:pPr>
        <w:suppressLineNumbers/>
        <w:spacing w:after="0" w:line="240" w:lineRule="auto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A56898E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  <w:t>C</w:t>
      </w: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14:ligatures w14:val="none"/>
        </w:rPr>
        <w:t>Á</w:t>
      </w:r>
      <w:r w:rsidRPr="00FA094A">
        <w:rPr>
          <w:rFonts w:ascii="Book Antiqua" w:eastAsia="Times New Roman" w:hAnsi="Book Antiqua" w:cs="Times New Roman"/>
          <w:b/>
          <w:kern w:val="0"/>
          <w:sz w:val="36"/>
          <w:szCs w:val="24"/>
          <w:lang w:val="es-ES_tradnl"/>
          <w14:ligatures w14:val="none"/>
        </w:rPr>
        <w:t>MARA DE REPRESENTANTES</w:t>
      </w:r>
    </w:p>
    <w:p w14:paraId="44E7F70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1FDD890" w14:textId="2E0B378F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>P. de la C.</w:t>
      </w:r>
      <w:r w:rsidR="00FA094A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 xml:space="preserve"> </w:t>
      </w:r>
      <w:r w:rsidR="00A95926">
        <w:rPr>
          <w:rFonts w:ascii="Book Antiqua" w:eastAsia="Times New Roman" w:hAnsi="Book Antiqua" w:cs="Times New Roman"/>
          <w:b/>
          <w:kern w:val="0"/>
          <w:sz w:val="52"/>
          <w:szCs w:val="24"/>
          <w:lang w:val="es-ES_tradnl"/>
          <w14:ligatures w14:val="none"/>
        </w:rPr>
        <w:t>1044</w:t>
      </w:r>
    </w:p>
    <w:p w14:paraId="5269C52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3EBE70BE" w14:textId="1FDEE5A3" w:rsidR="00D60D7F" w:rsidRPr="00D60D7F" w:rsidRDefault="00A95926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14 </w:t>
      </w:r>
      <w:r w:rsidR="00D60D7F"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DE ENERO DE 2026</w:t>
      </w:r>
    </w:p>
    <w:p w14:paraId="2AF80C9B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09085926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Cs/>
          <w:kern w:val="0"/>
          <w:sz w:val="24"/>
          <w:szCs w:val="20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Presentado por la representante</w:t>
      </w:r>
      <w:r w:rsidRPr="00D60D7F">
        <w:rPr>
          <w:rFonts w:ascii="Book Antiqua" w:eastAsia="Times New Roman" w:hAnsi="Book Antiqua" w:cs="Times New Roman"/>
          <w:i/>
          <w:kern w:val="0"/>
          <w:sz w:val="24"/>
          <w:szCs w:val="24"/>
          <w:lang w:val="es-ES_tradnl"/>
          <w14:ligatures w14:val="none"/>
        </w:rPr>
        <w:t xml:space="preserve"> Pérez Ramírez</w:t>
      </w:r>
    </w:p>
    <w:p w14:paraId="2050BB2F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429AC46" w14:textId="1330AA91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>Referido a la Comisión de</w:t>
      </w:r>
      <w:r w:rsidR="008A690D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 Adultos Mayores</w:t>
      </w:r>
      <w:r w:rsidR="0083193E"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  <w:t xml:space="preserve"> y Bienestar Social</w:t>
      </w:r>
    </w:p>
    <w:p w14:paraId="5DC2EE17" w14:textId="77777777" w:rsidR="00D60D7F" w:rsidRPr="00D60D7F" w:rsidRDefault="00D60D7F" w:rsidP="00695015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1A34E171" w14:textId="77777777" w:rsidR="00D60D7F" w:rsidRPr="00FA094A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FA094A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79B973E7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_tradnl"/>
          <w14:ligatures w14:val="none"/>
        </w:rPr>
      </w:pPr>
    </w:p>
    <w:p w14:paraId="5AA06C89" w14:textId="50A0E5FA" w:rsidR="00D60D7F" w:rsidRPr="00D60D7F" w:rsidRDefault="00D60D7F" w:rsidP="00695015">
      <w:pPr>
        <w:suppressLineNumbers/>
        <w:spacing w:after="0" w:line="240" w:lineRule="auto"/>
        <w:ind w:left="450" w:hanging="45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0" w:name="_Hlk216941510"/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Para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enmendar 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los Artículos 2, 5 y 6; enmendar la frase introductoria </w:t>
      </w:r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y el inciso (e) y 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añadir</w:t>
      </w:r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un nuevo inciso (f) y </w:t>
      </w:r>
      <w:proofErr w:type="spellStart"/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redesigna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</w:t>
      </w:r>
      <w:proofErr w:type="spellEnd"/>
      <w:r w:rsidR="00D84536" w:rsidRP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los actuales incisos (f) y (g), respectivamente, como incisos (g) y (h) del Artículo 7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; enmendar el inciso (d) del Artículo 10; y enmendar </w:t>
      </w:r>
      <w:r w:rsidR="0061331D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incisos (a) y (c) d</w:t>
      </w:r>
      <w:r w:rsidR="00D8453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Artículo 18</w:t>
      </w:r>
      <w:r w:rsid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Ley Núm. 173-1999, según enmendada, conocida como “Ley del Fideicomiso de</w:t>
      </w:r>
      <w:r w:rsidR="008F57E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</w:t>
      </w:r>
      <w:r w:rsidR="008F57E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os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Niño</w:t>
      </w:r>
      <w:r w:rsidR="008F57E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”, a los fines de redefinir su misión, objetivo y estructura administrativa; establecer como prioridad el uso de los fondos del Fideicomiso para la atención de los problemas sociales que afectan a la niñez temprana y el fortalecimiento de los servicios a las familias con menores entre cero (0) a cinco (5) años; y para otros fines relacionados</w:t>
      </w:r>
      <w:r w:rsidRPr="00D60D7F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</w:p>
    <w:bookmarkEnd w:id="0"/>
    <w:p w14:paraId="5770BB47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1ACD8822" w14:textId="77777777" w:rsidR="00D60D7F" w:rsidRPr="00D60D7F" w:rsidRDefault="00D60D7F" w:rsidP="00695015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EXPOSICIÓN DE MOTIVOS</w:t>
      </w:r>
    </w:p>
    <w:p w14:paraId="59EC450F" w14:textId="77777777" w:rsidR="00D60D7F" w:rsidRPr="00D60D7F" w:rsidRDefault="00D60D7F" w:rsidP="00695015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45ADD71B" w14:textId="77777777" w:rsidR="00715A46" w:rsidRDefault="00D60D7F" w:rsidP="00921AC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Ley Núm. 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173-1999, según enmendada, conocida como “Ley del Fideicomiso de los Niños”, creó al referido Fideicomiso con la intención de desarrollar iniciativas a favor del bienestar de los niños, especialmente aquellos en condiciones de vulnerabilidad social y económica. Sin embargo, a más de dos décadas de su creación, </w:t>
      </w:r>
      <w:r w:rsid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dicho Fideicomiso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no ha cumplido plenamente con su potencial transformador por falta de un marco actualizado de prioridades, indicadores de impacto y enfoque estratégico en la primera infancia. </w:t>
      </w:r>
    </w:p>
    <w:p w14:paraId="7F3BB229" w14:textId="77777777" w:rsidR="00921ACC" w:rsidRDefault="00921ACC" w:rsidP="00921AC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624D030E" w14:textId="63D540ED" w:rsidR="00921ACC" w:rsidRDefault="00715A46" w:rsidP="0068740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Puerto Rico enfrenta una crisis social y demográfica sin precedentes:</w:t>
      </w:r>
    </w:p>
    <w:p w14:paraId="0857E84B" w14:textId="77777777" w:rsidR="0027695F" w:rsidRDefault="0027695F" w:rsidP="0068740C">
      <w:pPr>
        <w:suppressLineNumbers/>
        <w:spacing w:after="0" w:line="240" w:lineRule="auto"/>
        <w:ind w:firstLine="44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06C35986" w14:textId="4DAD3BB2" w:rsidR="00715A46" w:rsidRDefault="00715A46" w:rsidP="00921ACC">
      <w:pPr>
        <w:pStyle w:val="ListParagraph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índice de natalidad ha disminuido drásticamente (de 12.0 en el año 2010 a menos de 6.5 por cada mil habitantes en el año 2024).</w:t>
      </w:r>
    </w:p>
    <w:p w14:paraId="58223FF1" w14:textId="1279051F" w:rsidR="00D60D7F" w:rsidRDefault="00715A46" w:rsidP="00921ACC">
      <w:pPr>
        <w:pStyle w:val="ListParagraph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Cerca del cincuenta y ocho por ciento (58%) de los niños menores de cinco (5) años viven en hogares bajo el nivel de pobreza.</w:t>
      </w:r>
    </w:p>
    <w:p w14:paraId="20C6713B" w14:textId="77777777" w:rsidR="0027695F" w:rsidRPr="0027695F" w:rsidRDefault="0027695F" w:rsidP="0027695F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1870DB30" w14:textId="35130706" w:rsidR="00715A46" w:rsidRDefault="00715A46" w:rsidP="00921ACC">
      <w:pPr>
        <w:pStyle w:val="ListParagraph"/>
        <w:numPr>
          <w:ilvl w:val="0"/>
          <w:numId w:val="12"/>
        </w:numPr>
        <w:suppressLineNumbers/>
        <w:spacing w:after="0" w:line="24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La población infantil ha disminuido en más de 250,000 menores en 15 años, afectando la continuidad del sistema educativo, la economía y la sostenibilidad poblacional.</w:t>
      </w:r>
    </w:p>
    <w:p w14:paraId="64D45861" w14:textId="77777777" w:rsidR="00921ACC" w:rsidRPr="00715A46" w:rsidRDefault="00921ACC" w:rsidP="00921ACC">
      <w:pPr>
        <w:pStyle w:val="ListParagraph"/>
        <w:suppressLineNumbers/>
        <w:spacing w:after="0" w:line="240" w:lineRule="auto"/>
        <w:ind w:left="806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</w:p>
    <w:p w14:paraId="45EEAA5F" w14:textId="52126EB9" w:rsidR="00D60D7F" w:rsidRDefault="00715A46" w:rsidP="00921ACC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Frente a este panorama, </w:t>
      </w:r>
      <w:r w:rsidR="00D60D7F" w:rsidRPr="00715A4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Asamblea Legislativa considera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urgente redefinir el rol del Fideicomiso de los Niños para que sirva como instrumento de inversión social, preventiva e </w:t>
      </w:r>
      <w:proofErr w:type="spellStart"/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nteragencial</w:t>
      </w:r>
      <w:proofErr w:type="spell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alineado con la nueva Política Pública Estatal de la Niñez Temprana; así garantizando que 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sus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recursos se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an utilizados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para combatir las causas estructurales de la pobreza infantil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;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y fortalecer los servicios a las familias.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Esta Ley redefine al Fideicomiso de los Niños como un mecanismo activo de desarrollo social y familiar, con metas claras, resultados medibles y gobernanza transparente. Su nuevo enfoque buscará romper los ciclos de desigualdad desde la cuna, priorizando intervenciones tempranas en educación, salud, crianza positiva, seguridad alimentaria y desarrollo emocional.</w:t>
      </w:r>
    </w:p>
    <w:p w14:paraId="1D8894CF" w14:textId="77777777" w:rsidR="00921ACC" w:rsidRPr="00D60D7F" w:rsidRDefault="00921ACC" w:rsidP="00921ACC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b/>
          <w:bCs/>
          <w:i/>
          <w:kern w:val="0"/>
          <w:sz w:val="24"/>
          <w:szCs w:val="24"/>
          <w:lang w:val="es-ES"/>
          <w14:ligatures w14:val="none"/>
        </w:rPr>
      </w:pPr>
    </w:p>
    <w:p w14:paraId="700AE59C" w14:textId="77777777" w:rsidR="00D60D7F" w:rsidRPr="00FA094A" w:rsidRDefault="00D60D7F" w:rsidP="00FA094A">
      <w:pPr>
        <w:suppressLineNumbers/>
        <w:spacing w:after="0" w:line="480" w:lineRule="auto"/>
        <w:rPr>
          <w:rFonts w:ascii="Book Antiqua" w:eastAsia="Times New Roman" w:hAnsi="Book Antiqua" w:cs="Times New Roman"/>
          <w:i/>
          <w:kern w:val="0"/>
          <w:sz w:val="24"/>
          <w:szCs w:val="24"/>
          <w:lang w:val="es-ES"/>
          <w14:ligatures w14:val="none"/>
        </w:rPr>
      </w:pPr>
      <w:r w:rsidRPr="00FA094A">
        <w:rPr>
          <w:rFonts w:ascii="Book Antiqua" w:eastAsia="Times New Roman" w:hAnsi="Book Antiqua" w:cs="Times New Roman"/>
          <w:i/>
          <w:kern w:val="0"/>
          <w:sz w:val="24"/>
          <w:szCs w:val="24"/>
          <w:lang w:val="es-ES"/>
          <w14:ligatures w14:val="none"/>
        </w:rPr>
        <w:t>DECRÉTASE POR LA ASAMBLEA LEGISLATIVA DE PUERTO RICO:</w:t>
      </w:r>
    </w:p>
    <w:p w14:paraId="6D178F79" w14:textId="21679BD8" w:rsidR="00D60D7F" w:rsidRPr="00D60D7F" w:rsidRDefault="002951A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1" w:name="_Hlk216705791"/>
      <w:bookmarkStart w:id="2" w:name="_Hlk216082606"/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1</w:t>
      </w: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.- </w:t>
      </w:r>
      <w:r w:rsidR="00C1699A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Se enmienda el Artículo 2 de la Ley Núm. </w:t>
      </w:r>
      <w:r w:rsidR="002E0659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173-1999, según enmendada, para que se lea como sigue:</w:t>
      </w:r>
    </w:p>
    <w:p w14:paraId="515E1931" w14:textId="25DF0712" w:rsidR="00D60D7F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2E06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2.- </w:t>
      </w:r>
      <w:r w:rsidR="000F657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Declaración de Política Pública y </w:t>
      </w:r>
      <w:proofErr w:type="gramStart"/>
      <w:r w:rsidR="002E06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Propósitos.-</w:t>
      </w:r>
      <w:proofErr w:type="gramEnd"/>
    </w:p>
    <w:bookmarkEnd w:id="1"/>
    <w:p w14:paraId="5A8624C8" w14:textId="1F84E476" w:rsidR="000F6575" w:rsidRDefault="00CA3CC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Es necesario minimizar el impacto que ha tenido toda promoción del uso del tabaco y los efectos dañinos a la salud de éste hacia nuestros niños y jóvenes. Esta Ley establece un Fondo Especial en Fideicomiso</w:t>
      </w:r>
      <w:r w:rsidR="00023FC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, </w:t>
      </w:r>
      <w:r w:rsidR="00A7771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más adelante</w:t>
      </w:r>
      <w:r w:rsidR="00023FC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“Fideicomiso de los Niños”,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manera que el Pueblo de Puerto Rico pueda beneficiarse de los fondos provenientes del Acuerdo de Transacción Global entre los estados y la industria tabacalera.</w:t>
      </w:r>
    </w:p>
    <w:p w14:paraId="687FAF99" w14:textId="50F76CD2" w:rsidR="00023FCF" w:rsidRDefault="00023FC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Como parte de la política pública establecida mediante esta Ley, el 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Gobierno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de Puerto Rico reafirma su compromiso de garantizar el bienestar integral de la niñez y 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la 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familia mediante 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la utilización 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del referido Fideicomiso como instrumento estratégico de inversión social del Gobierno dirigido a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:</w:t>
      </w:r>
    </w:p>
    <w:p w14:paraId="06ED39AB" w14:textId="492C3917" w:rsidR="00EA2141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C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ombatir las causas estructurales que afectan a la niñez temprana (pobreza, maltrato, negligencia, rezago educativo y falta de acceso a servicios);</w:t>
      </w:r>
    </w:p>
    <w:p w14:paraId="76F5134A" w14:textId="79BFC7BC" w:rsidR="00EA2141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P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romover el desarrollo integral de los menores de edad desde el nacimiento hasta los cinco (5) años;</w:t>
      </w:r>
    </w:p>
    <w:p w14:paraId="5B7E5268" w14:textId="3844277A" w:rsidR="00EA2141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F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ortalecer los servicios a las familias como entorno natural de crianza, aprendizaje y protección; e</w:t>
      </w:r>
    </w:p>
    <w:p w14:paraId="497A855E" w14:textId="2B34D5A5" w:rsidR="00EA2141" w:rsidRPr="00EA2141" w:rsidRDefault="00A05C29" w:rsidP="00FA094A">
      <w:pPr>
        <w:pStyle w:val="ListParagraph"/>
        <w:numPr>
          <w:ilvl w:val="0"/>
          <w:numId w:val="8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</w:t>
      </w:r>
      <w:r w:rsidR="00EA214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mpulsar proyectos comunitarios, educativos y de salud que incidan en la calidad de vida infantil.</w:t>
      </w:r>
    </w:p>
    <w:p w14:paraId="3867A080" w14:textId="623362BD" w:rsidR="00071703" w:rsidRDefault="00CA3CC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Esta iniciativa auspiciará </w:t>
      </w:r>
      <w:r w:rsidR="00174804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y concentrará sus esfuerzos y recursos en </w:t>
      </w:r>
      <w:r w:rsidRPr="00174804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aquellos proyectos y programas dirigidos a promover</w:t>
      </w:r>
      <w:r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174804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[e</w:t>
      </w:r>
      <w:r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l bienestar de la familia puertorriqueña, una mejor calidad de vida, el desarrollo integral del ciudadano y el bienestar de niños y jóvenes. Atenderá</w:t>
      </w:r>
      <w:r w:rsidR="00EE3156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,</w:t>
      </w:r>
      <w:r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proyectos y programas que mejoren el acceso a los servicios de salud, que mejoren los servicios, incluyendo orientación y prevención</w:t>
      </w:r>
      <w:r w:rsidR="009E1FA0"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de problemas de salud, y las facilidades físicas de salud; proyectos y programas que mejoren las facilidades físicas y seguridad escolar, ya sea mediante nueva construcción o mejoras de facilidades existentes, el desarrollo de programas educativos de tecnología y materiales educativos tradicionales y recreativos. También promoverá programas y proyectos de mejoras a facilidades recreativas y que amplíen los servicios para una mayor participación familiar, de niños y jóvenes.</w:t>
      </w:r>
      <w:r w:rsidR="00071703" w:rsidRPr="00071703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07170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los siguientes seis (6) ejes estratégicos:</w:t>
      </w:r>
    </w:p>
    <w:p w14:paraId="6DA571E6" w14:textId="77777777" w:rsidR="00071703" w:rsidRPr="00071703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7170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Salud y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Nutrición Infantil: Programas de salud preventiva, vacunación, atención prenatal y nutrición adecuada.</w:t>
      </w:r>
    </w:p>
    <w:p w14:paraId="5474F37D" w14:textId="77777777" w:rsidR="00071703" w:rsidRPr="00071703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Educación y Desarrollo Temprano: Iniciativas de estimulación temprana, educación preescolar, alfabetización familiar y capacitación de cuidadores.</w:t>
      </w:r>
    </w:p>
    <w:p w14:paraId="4AE925D7" w14:textId="77777777" w:rsidR="00071703" w:rsidRPr="00071703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Apoyo a las Familias: Programas de fortalecimiento parental, orientación psicológica, manejo del estrés y conciliación laboral-familiar.</w:t>
      </w:r>
    </w:p>
    <w:p w14:paraId="3EB808ED" w14:textId="77777777" w:rsidR="00071703" w:rsidRPr="00071703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Seguridad y Protección Infantil: Intervenciones para prevenir el maltrato, abandono y abuso sexual de menores de edad.</w:t>
      </w:r>
    </w:p>
    <w:p w14:paraId="03F2B26A" w14:textId="77777777" w:rsidR="00071703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Reducción de Pobreza y Desigualdad: Proyectos integrales en comunidades vulnerables con servicios de apoyo familiar y empleabilidad.</w:t>
      </w:r>
    </w:p>
    <w:p w14:paraId="5C2A2731" w14:textId="5ECF3924" w:rsidR="00CA3CC6" w:rsidRPr="00071703" w:rsidRDefault="00071703" w:rsidP="00FA094A">
      <w:pPr>
        <w:pStyle w:val="ListParagraph"/>
        <w:numPr>
          <w:ilvl w:val="0"/>
          <w:numId w:val="9"/>
        </w:numPr>
        <w:tabs>
          <w:tab w:val="left" w:pos="1440"/>
        </w:tabs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071703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Promoción de la Natalidad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y la Crianza Positiva: Campañas educativas y estímulos sociales para promover el bienestar de las familias jóvenes y la natalidad responsable.</w:t>
      </w:r>
      <w:r w:rsidR="009E1FA0" w:rsidRPr="0007170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</w:p>
    <w:bookmarkEnd w:id="2"/>
    <w:p w14:paraId="63153434" w14:textId="72C247F0" w:rsidR="00174804" w:rsidRPr="00D60D7F" w:rsidRDefault="00174804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2</w:t>
      </w: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.- Se enmienda el Artículo 5 de la Ley Núm. 173-1999, según enmendada, para que se lea como sigue:</w:t>
      </w:r>
    </w:p>
    <w:p w14:paraId="3F80A295" w14:textId="67E4FC81" w:rsidR="00174804" w:rsidRDefault="00174804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5.- Junta de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del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Fideicomiso.-</w:t>
      </w:r>
      <w:proofErr w:type="gramEnd"/>
    </w:p>
    <w:p w14:paraId="3848CE49" w14:textId="6C8E6E19" w:rsidR="001F0DF5" w:rsidRPr="00B96F01" w:rsidRDefault="001F0DF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Los poderes del Fideicomiso serán ejercidos por una Junta de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, la cual estará compu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sta por </w:t>
      </w:r>
      <w:r w:rsidR="00996AA9" w:rsidRPr="00996AA9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Pr="00996AA9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siete (7)</w:t>
      </w:r>
      <w:r w:rsidR="00996AA9" w:rsidRPr="00996AA9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996AA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trece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CF7984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1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3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miembros. </w:t>
      </w:r>
      <w:r w:rsidR="00623FA5" w:rsidRPr="00623FA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Pr="00623FA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Cuatro (4)</w:t>
      </w:r>
      <w:r w:rsidR="00623FA5" w:rsidRPr="00623FA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623FA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Ocho</w:t>
      </w:r>
      <w:r w:rsidR="00623FA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8</w:t>
      </w:r>
      <w:r w:rsidR="00623FA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integrantes de la Junta de Directores serán miembros </w:t>
      </w:r>
      <w:r w:rsidRPr="0022670C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ex </w:t>
      </w:r>
      <w:proofErr w:type="spellStart"/>
      <w:r w:rsidRPr="0022670C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of</w:t>
      </w:r>
      <w:r w:rsidR="000B1EBA" w:rsidRPr="0022670C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f</w:t>
      </w:r>
      <w:r w:rsidRPr="0022670C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icio</w:t>
      </w:r>
      <w:proofErr w:type="spellEnd"/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: </w:t>
      </w:r>
      <w:r w:rsidR="000B1EBA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</w:t>
      </w:r>
      <w:r w:rsidR="00695015" w:rsidRP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Gobernador </w:t>
      </w:r>
      <w:r w:rsidR="000B1EBA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Puerto</w:t>
      </w:r>
      <w:r w:rsidR="000B1EBA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 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Rico,</w:t>
      </w:r>
      <w:r w:rsidR="00340880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BA24F2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[quien será su Presidente,]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BA24F2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el Secretario del Departamento de la Familia, quien fungirá como su Presidente, </w:t>
      </w:r>
      <w:r w:rsidR="00340880" w:rsidRPr="008D480D">
        <w:rPr>
          <w:rFonts w:ascii="Book Antiqua" w:eastAsia="Times New Roman" w:hAnsi="Book Antiqua" w:cs="Times New Roman"/>
          <w:strike/>
          <w:kern w:val="0"/>
          <w:sz w:val="24"/>
          <w:szCs w:val="24"/>
          <w:lang w:val="es-ES"/>
          <w14:ligatures w14:val="none"/>
        </w:rPr>
        <w:t>el Presidente</w:t>
      </w:r>
      <w:r w:rsidR="00695015" w:rsidRPr="008D480D">
        <w:rPr>
          <w:rFonts w:ascii="Book Antiqua" w:eastAsia="Times New Roman" w:hAnsi="Book Antiqua" w:cs="Times New Roman"/>
          <w:i/>
          <w:iCs/>
          <w:strike/>
          <w:kern w:val="0"/>
          <w:sz w:val="24"/>
          <w:szCs w:val="24"/>
          <w:lang w:val="es-ES"/>
          <w14:ligatures w14:val="none"/>
        </w:rPr>
        <w:t xml:space="preserve"> </w:t>
      </w:r>
      <w:r w:rsidRPr="008D480D">
        <w:rPr>
          <w:rFonts w:ascii="Book Antiqua" w:eastAsia="Times New Roman" w:hAnsi="Book Antiqua" w:cs="Times New Roman"/>
          <w:strike/>
          <w:kern w:val="0"/>
          <w:sz w:val="24"/>
          <w:szCs w:val="24"/>
          <w:lang w:val="es-ES"/>
          <w14:ligatures w14:val="none"/>
        </w:rPr>
        <w:t>del Banco</w:t>
      </w:r>
      <w:r w:rsidR="00BA24F2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="00623FA5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,</w:t>
      </w:r>
      <w:r w:rsidR="00340880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BA24F2" w:rsidRPr="00BA24F2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quien será el Vicepresidente,]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</w:t>
      </w:r>
      <w:r w:rsidR="00623FA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</w:t>
      </w:r>
      <w:r w:rsidR="0069501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 la Oficina de Gerencia y Presupuesto,</w:t>
      </w:r>
      <w:r w:rsidR="00623FA5"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el </w:t>
      </w:r>
      <w:r w:rsidR="00623FA5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Secretario</w:t>
      </w:r>
      <w:r w:rsidR="00695015" w:rsidRPr="00EE315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340880"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 Justicia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, 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el </w:t>
      </w:r>
      <w:r w:rsid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ecretario de Salud</w:t>
      </w:r>
      <w:r w:rsidR="0069501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,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el </w:t>
      </w:r>
      <w:r w:rsidR="00EE3156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ecretario de Educación y el </w:t>
      </w:r>
      <w:r w:rsidR="00EE3156" w:rsidRPr="008D480D">
        <w:rPr>
          <w:rFonts w:ascii="Book Antiqua" w:eastAsia="Times New Roman" w:hAnsi="Book Antiqua" w:cs="Times New Roman"/>
          <w:i/>
          <w:iCs/>
          <w:strike/>
          <w:kern w:val="0"/>
          <w:sz w:val="24"/>
          <w:szCs w:val="24"/>
          <w:lang w:val="es-ES"/>
          <w14:ligatures w14:val="none"/>
        </w:rPr>
        <w:t>D</w:t>
      </w:r>
      <w:r w:rsidR="0042196F" w:rsidRPr="008D480D">
        <w:rPr>
          <w:rFonts w:ascii="Book Antiqua" w:eastAsia="Times New Roman" w:hAnsi="Book Antiqua" w:cs="Times New Roman"/>
          <w:i/>
          <w:iCs/>
          <w:strike/>
          <w:kern w:val="0"/>
          <w:sz w:val="24"/>
          <w:szCs w:val="24"/>
          <w:lang w:val="es-ES"/>
          <w14:ligatures w14:val="none"/>
        </w:rPr>
        <w:t xml:space="preserve">irector </w:t>
      </w:r>
      <w:r w:rsidR="00EE3156" w:rsidRPr="008D480D">
        <w:rPr>
          <w:rFonts w:ascii="Book Antiqua" w:eastAsia="Times New Roman" w:hAnsi="Book Antiqua" w:cs="Times New Roman"/>
          <w:i/>
          <w:iCs/>
          <w:strike/>
          <w:kern w:val="0"/>
          <w:sz w:val="24"/>
          <w:szCs w:val="24"/>
          <w:lang w:val="es-ES"/>
          <w14:ligatures w14:val="none"/>
        </w:rPr>
        <w:t>E</w:t>
      </w:r>
      <w:r w:rsidR="0042196F" w:rsidRPr="008D480D">
        <w:rPr>
          <w:rFonts w:ascii="Book Antiqua" w:eastAsia="Times New Roman" w:hAnsi="Book Antiqua" w:cs="Times New Roman"/>
          <w:i/>
          <w:iCs/>
          <w:strike/>
          <w:kern w:val="0"/>
          <w:sz w:val="24"/>
          <w:szCs w:val="24"/>
          <w:lang w:val="es-ES"/>
          <w14:ligatures w14:val="none"/>
        </w:rPr>
        <w:t>jecutivo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</w:t>
      </w:r>
      <w:r w:rsidR="008D480D">
        <w:rPr>
          <w:rFonts w:ascii="Book Antiqua" w:eastAsia="Times New Roman" w:hAnsi="Book Antiqua" w:cs="Times New Roman"/>
          <w:i/>
          <w:iCs/>
          <w:kern w:val="0"/>
          <w:sz w:val="24"/>
          <w:szCs w:val="24"/>
          <w:u w:val="single"/>
          <w:lang w:val="es-ES"/>
          <w14:ligatures w14:val="none"/>
        </w:rPr>
        <w:t>Administrador</w:t>
      </w:r>
      <w:r w:rsidR="008D480D" w:rsidRPr="008D480D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de la Administración de Servicios de Salud Mental y Contra la Adicción (ASSMCA); </w:t>
      </w:r>
      <w:r w:rsidR="00695015" w:rsidRPr="006950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y </w:t>
      </w:r>
      <w:r w:rsidR="00695015" w:rsidRPr="00695015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[tres (3)]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cinco (5)</w:t>
      </w:r>
      <w:r w:rsidR="0042196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ciudadanos privados en representación del interés público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: dos (2) representantes de organizaciones sin </w:t>
      </w:r>
      <w:r w:rsidR="0042196F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fines de lucro dedicadas a la niñez temprana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; un (1) representante de la academia con peritaje en desarrollo infantil; un (1) padre o madre representante de los beneficiarios; y (1) profesional de la psicología o trabajo social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 </w:t>
      </w:r>
      <w:r w:rsidR="0042196F" w:rsidRPr="0042196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="00BA24F2" w:rsidRPr="0042196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Por lo menos dos (2) de los ciudadanos privados deberán poseer experiencia en las áreas de salud y educación.</w:t>
      </w:r>
      <w:r w:rsidR="0042196F" w:rsidRPr="0042196F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Los representantes del interés público serán designados por el </w:t>
      </w:r>
      <w:r w:rsidR="000B1EBA" w:rsidRP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Gobernador</w:t>
      </w:r>
      <w:r w:rsidR="00996AA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996AA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de Puerto Rico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con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consejo y consentimiento del Senado de Puerto Rico, por 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término de cuatro (4) años y hasta que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su sucesor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sea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designado</w:t>
      </w:r>
      <w:r w:rsid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 Los representantes del interés público deberán observar las mismas normas de ética que se exigen a los funcionarios en cargos similares y cumplir con las leyes que les apli</w:t>
      </w:r>
      <w:r w:rsidR="000B1EB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quen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a éstos.</w:t>
      </w:r>
    </w:p>
    <w:p w14:paraId="3897EFC0" w14:textId="77777777" w:rsidR="001F0DF5" w:rsidRDefault="001F0DF5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Ningún miembro de la Junta de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recibirá dieta ni compensación alguna por sus servicios como tales.</w:t>
      </w:r>
    </w:p>
    <w:p w14:paraId="2958BB67" w14:textId="5FACD3DC" w:rsidR="001F0DF5" w:rsidRPr="0022670C" w:rsidRDefault="000B1EB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</w:t>
      </w:r>
      <w:r w:rsidRPr="00BA24F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Gobernador</w:t>
      </w:r>
      <w:r w:rsidRPr="00B96F0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de</w:t>
      </w:r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l Estado Libre Asociado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]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</w:t>
      </w:r>
      <w:r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Puerto Rico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podrá delegar</w:t>
      </w:r>
      <w:r w:rsid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u 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participación en la 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Junta de </w:t>
      </w:r>
      <w:proofErr w:type="gramStart"/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en un representante</w:t>
      </w:r>
      <w:r w:rsid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  <w:r w:rsidR="00180133" w:rsidRPr="00B96F0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</w:t>
      </w:r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El </w:t>
      </w:r>
      <w:proofErr w:type="gramStart"/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Presidente</w:t>
      </w:r>
      <w:proofErr w:type="gramEnd"/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del Banco, el </w:t>
      </w:r>
      <w:proofErr w:type="gramStart"/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Director</w:t>
      </w:r>
      <w:proofErr w:type="gramEnd"/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de la Oficina de Gerencia y Presupuesto; así como el </w:t>
      </w:r>
      <w:proofErr w:type="gramStart"/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Secretario</w:t>
      </w:r>
      <w:proofErr w:type="gramEnd"/>
      <w:r w:rsidR="00576542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 de Justicia</w:t>
      </w:r>
      <w:r w:rsidR="007A3BA1" w:rsidRPr="007A3BA1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 xml:space="preserve">] </w:t>
      </w:r>
      <w:r w:rsidR="007A3BA1" w:rsidRPr="007A3BA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Los demás miembros ex oficio de la Junta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podrán delegar, en casos excepcionales o de fuerza mayo su 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representación</w:t>
      </w:r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en la Junta de </w:t>
      </w:r>
      <w:proofErr w:type="gramStart"/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 w:rsidR="00576542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las 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cuales no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deberán exceder de c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inco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(</w:t>
      </w:r>
      <w:r w:rsidR="007A3BA1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5</w:t>
      </w:r>
      <w:r w:rsidR="0022670C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) veces al año</w:t>
      </w:r>
      <w:r w:rsidR="00180133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  <w:r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  <w:r w:rsidR="001F0DF5" w:rsidRPr="0022670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</w:p>
    <w:p w14:paraId="4058DB83" w14:textId="50EEDB1F" w:rsidR="00996AA9" w:rsidRPr="00D60D7F" w:rsidRDefault="00996AA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3</w:t>
      </w:r>
      <w:r>
        <w:rPr>
          <w:rFonts w:ascii="Book Antiqua" w:eastAsia="Times New Roman" w:hAnsi="Book Antiqua" w:cs="Times New Roman"/>
          <w:color w:val="000000"/>
          <w:kern w:val="0"/>
          <w:sz w:val="24"/>
          <w:szCs w:val="24"/>
          <w:lang w:val="es-ES_tradnl"/>
          <w14:ligatures w14:val="none"/>
        </w:rPr>
        <w:t>.- Se enmienda el Artículo 6 de la Ley Núm. 173-1999, según enmendada, para que se lea como sigue:</w:t>
      </w:r>
    </w:p>
    <w:p w14:paraId="2BEA039D" w14:textId="5F1EBFF8" w:rsidR="00996AA9" w:rsidRDefault="00996AA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66218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6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proofErr w:type="gramStart"/>
      <w:r w:rsidR="00662186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Quórum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</w:t>
      </w:r>
      <w:proofErr w:type="gramEnd"/>
    </w:p>
    <w:p w14:paraId="4E841302" w14:textId="5CF99DC3" w:rsidR="00662186" w:rsidRDefault="0066218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662186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[Cuatro (4)]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iete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7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)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miembros de la Junta constituirán quórum y el voto afirmativo de por lo menos </w:t>
      </w:r>
      <w:r w:rsidRPr="00662186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[cuatro (4)]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340880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s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iete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</w:t>
      </w:r>
      <w:r w:rsidR="00B96F01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7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miembros presentes será necesario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para cualquier acción que tome la Junta, excepto para levantar la sesión. Ninguna ausencia o vacante entre los miembros de la Junta impedirá que ésta, una vez haya quórum, ejerza todo</w:t>
      </w:r>
      <w:r w:rsidR="0042791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sus derechos y desempeñe todos sus deberes.</w:t>
      </w:r>
      <w:r w:rsidR="00A05C2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Las reuniones de la Junta serán públicas.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”</w:t>
      </w:r>
    </w:p>
    <w:p w14:paraId="5BFC6329" w14:textId="3AAA4B9C" w:rsidR="00340880" w:rsidRDefault="0066218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3" w:name="_Hlk216785647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4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Se enmienda</w:t>
      </w:r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 frase introductoria </w:t>
      </w:r>
      <w:bookmarkStart w:id="4" w:name="_Hlk216872459"/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y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el </w:t>
      </w:r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inciso (e) y se añade un nuevo inciso (f) y se </w:t>
      </w:r>
      <w:proofErr w:type="spellStart"/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redesignan</w:t>
      </w:r>
      <w:proofErr w:type="spellEnd"/>
      <w:r w:rsidR="00E1582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los actuales incisos (f) y (g), respectivamente, como incisos (g) y (h) del </w:t>
      </w:r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 7</w:t>
      </w:r>
      <w:bookmarkEnd w:id="4"/>
      <w:r w:rsidR="00340880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2EEB8149" w14:textId="5BE1C6A2" w:rsidR="00662186" w:rsidRDefault="00E15820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7.- Derechos, Poderes, Facultades y Funciones de la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Junta.-</w:t>
      </w:r>
      <w:proofErr w:type="gramEnd"/>
    </w:p>
    <w:p w14:paraId="0AF869E5" w14:textId="23DA7753" w:rsidR="00E15820" w:rsidRDefault="00E15820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Además de cualesquiera otras disposiciones de esta Ley, la Junta de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tendrá los siguientes derechos, poderes, facultades y funciones, con respecto al Fideicomiso que se crea en virtud de esta Ley</w:t>
      </w:r>
      <w:r w:rsidRPr="00E15820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[.]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:</w:t>
      </w:r>
    </w:p>
    <w:p w14:paraId="49CCDF2D" w14:textId="66F6B43A" w:rsidR="00E15820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6F30D315" w14:textId="1E40771D" w:rsidR="00E15820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19B2CD70" w14:textId="2FD69DF9" w:rsidR="00E15820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bookmarkEnd w:id="3"/>
    <w:p w14:paraId="10291C9E" w14:textId="145D240E" w:rsidR="00E15820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5B42D3A9" w14:textId="12D75E11" w:rsidR="003C6537" w:rsidRPr="003C6537" w:rsidRDefault="00E15820" w:rsidP="00FA094A">
      <w:pPr>
        <w:pStyle w:val="ListParagraph"/>
        <w:numPr>
          <w:ilvl w:val="0"/>
          <w:numId w:val="10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Determinar las áreas y prioridades de acción y aprobar los planes de trabajo que se formulen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, </w:t>
      </w:r>
      <w:r w:rsidR="003C653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los cuales serán guiados por un Plan de Acción Cuatrienal, el cual será presentado a la Asamblea Legislativa y aprobado mediante Resolución Conjunta no más tarde del 30 de junio de cada cuatrienio, comenzando en el año 2026 y luego sucesivamente.</w:t>
      </w:r>
    </w:p>
    <w:p w14:paraId="4CE922B4" w14:textId="4A298D4D" w:rsidR="007115FD" w:rsidRDefault="00A05C29" w:rsidP="00FA094A">
      <w:pPr>
        <w:pStyle w:val="ListParagraph"/>
        <w:numPr>
          <w:ilvl w:val="0"/>
          <w:numId w:val="10"/>
        </w:numPr>
        <w:tabs>
          <w:tab w:val="left" w:pos="1080"/>
        </w:tabs>
        <w:spacing w:after="0" w:line="480" w:lineRule="auto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Desarrollar e implantar un Plan Decenal de Impacto a la Niñez Temprana, en coordinación con </w:t>
      </w:r>
      <w:r w:rsidR="00C376D8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el Consejo Multisectorial de la Niñez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y</w:t>
      </w:r>
      <w:r w:rsidR="007115FD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la </w:t>
      </w:r>
      <w:r w:rsidR="007115FD"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Administración para el </w:t>
      </w:r>
      <w:r w:rsidR="007115FD"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lastRenderedPageBreak/>
        <w:t>Cuidado y Desarrollo Integral de la Niñez</w:t>
      </w:r>
      <w:r w:rsidR="004818B9"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(ACUDEN)</w:t>
      </w:r>
      <w:r w:rsidR="007115FD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; el cual contendrá metas cuantificables de reducción de pobreza infantil; indicadores de bienestar infantil (salud, nutrición, educación, seguridad y apoyo familiar); y estrategias de intervención comunitaria y evaluación de resultados anuales.</w:t>
      </w:r>
    </w:p>
    <w:p w14:paraId="3DE86BEB" w14:textId="77777777" w:rsidR="00DD3676" w:rsidRDefault="007115FD" w:rsidP="00FA094A">
      <w:pPr>
        <w:tabs>
          <w:tab w:val="left" w:pos="720"/>
          <w:tab w:val="left" w:pos="1080"/>
        </w:tabs>
        <w:spacing w:after="0" w:line="480" w:lineRule="auto"/>
        <w:ind w:left="1080" w:hanging="108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[(f)]</w:t>
      </w: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(g)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Establecer los deberes y poderes del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 Ejecutivo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del Fideicomiso, en armonía con lo dispuesto en esta Ley.</w:t>
      </w:r>
    </w:p>
    <w:p w14:paraId="41FDBDC4" w14:textId="03D44D4A" w:rsidR="00E15820" w:rsidRPr="007115FD" w:rsidRDefault="00DD3676" w:rsidP="00FA094A">
      <w:pPr>
        <w:tabs>
          <w:tab w:val="left" w:pos="720"/>
          <w:tab w:val="left" w:pos="1080"/>
        </w:tabs>
        <w:spacing w:after="0" w:line="480" w:lineRule="auto"/>
        <w:ind w:left="1080" w:hanging="1080"/>
        <w:jc w:val="both"/>
        <w:rPr>
          <w:rFonts w:ascii="Book Antiqua" w:eastAsia="Times New Roman" w:hAnsi="Book Antiqua" w:cs="Times New Roman"/>
          <w:b/>
          <w:bCs/>
          <w:i/>
          <w:iCs/>
          <w:kern w:val="0"/>
          <w:sz w:val="24"/>
          <w:szCs w:val="24"/>
          <w:lang w:val="es-ES"/>
          <w14:ligatures w14:val="none"/>
        </w:rPr>
      </w:pP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[(</w:t>
      </w:r>
      <w:r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g</w:t>
      </w: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>)]</w:t>
      </w:r>
      <w:r w:rsidRPr="007115FD">
        <w:rPr>
          <w:rFonts w:ascii="Book Antiqua" w:eastAsia="Times New Roman" w:hAnsi="Book Antiqua" w:cs="Times New Roman"/>
          <w:b/>
          <w:b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(h)</w:t>
      </w:r>
      <w:r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Delegar en el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 Ejecutivo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cualesquiera poderes y facultades necesarios para llevar a cabo los objetivos dispuestos en esta Ley, sujeto a las limitaciones establecidas en el Artículo 15 (a)."</w:t>
      </w:r>
      <w:r w:rsidRPr="007115FD">
        <w:rPr>
          <w:rFonts w:ascii="Book Antiqua" w:eastAsia="Times New Roman" w:hAnsi="Book Antiqua" w:cs="Times New Roman"/>
          <w:b/>
          <w:bCs/>
          <w:i/>
          <w:iCs/>
          <w:kern w:val="0"/>
          <w:sz w:val="24"/>
          <w:szCs w:val="24"/>
          <w:lang w:val="es-ES"/>
          <w14:ligatures w14:val="none"/>
        </w:rPr>
        <w:t xml:space="preserve">  </w:t>
      </w:r>
      <w:r w:rsidR="00A05C29" w:rsidRPr="007115FD">
        <w:rPr>
          <w:rFonts w:ascii="Book Antiqua" w:eastAsia="Times New Roman" w:hAnsi="Book Antiqua" w:cs="Times New Roman"/>
          <w:b/>
          <w:bCs/>
          <w:i/>
          <w:iCs/>
          <w:kern w:val="0"/>
          <w:sz w:val="24"/>
          <w:szCs w:val="24"/>
          <w:lang w:val="es-ES"/>
          <w14:ligatures w14:val="none"/>
        </w:rPr>
        <w:t xml:space="preserve">  </w:t>
      </w:r>
    </w:p>
    <w:p w14:paraId="2C8461FD" w14:textId="45A77C80" w:rsidR="00E30946" w:rsidRDefault="00E3094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bookmarkStart w:id="5" w:name="_Hlk216786868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5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Se enmienda </w:t>
      </w:r>
      <w:r w:rsidR="0079002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inciso (d) del Artículo 10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6DAFECBE" w14:textId="64B67B4A" w:rsidR="00E30946" w:rsidRDefault="00E30946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“Artículo </w:t>
      </w:r>
      <w:r w:rsidR="0079002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10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79002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Poderes Generales del </w:t>
      </w:r>
      <w:proofErr w:type="gramStart"/>
      <w:r w:rsidR="0079002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Fideicomiso</w:t>
      </w:r>
      <w:r w:rsidRPr="00840C45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>.-</w:t>
      </w:r>
      <w:proofErr w:type="gramEnd"/>
    </w:p>
    <w:p w14:paraId="111A19F4" w14:textId="733D5F31" w:rsidR="00E30946" w:rsidRDefault="00790023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El Fideicomiso tendrá y podrá ejercer, todos los derechos y poderes que sean necesarios o convenientes para llevar a efecto los propósitos mencionados, incluyendo, pero sin limitar la generalidad de lo anterior, los siguientes:</w:t>
      </w:r>
    </w:p>
    <w:p w14:paraId="316272E5" w14:textId="77777777" w:rsidR="00E30946" w:rsidRDefault="00E30946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28DE7915" w14:textId="77777777" w:rsidR="00E30946" w:rsidRDefault="00E30946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79D7F5D0" w14:textId="77777777" w:rsidR="00E30946" w:rsidRDefault="00E30946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bookmarkEnd w:id="5"/>
    <w:p w14:paraId="1E2A7146" w14:textId="48D175F5" w:rsidR="00790023" w:rsidRDefault="00790023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Recibir y administrar cualquier regalía, concesión, préstamo o donación de cualquier propiedad o dinero, incluyendo, sin que se entienda como una limitación, aquellos hechos por el Gobierno y el Gobierno Federal, o cualquier agencia o instrumentalidad de éstos, y gastar o prestar el producto de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los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mismos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para cualesquiera de sus propósitos y cumplir respecto de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los mismos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con todas las condiciones y requisitos.</w:t>
      </w:r>
      <w:r w:rsid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5578FA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Disponiéndose, que el Fideicomiso podrá recibir y administrar, de manera no exhaustiva, fondos provenientes de asignaciones realizadas por ley o resolución conjunta; donaciones privadas o corporativas; subvenciones federales y filantrópicas; y los rendimientos de sus inversiones.   </w:t>
      </w:r>
    </w:p>
    <w:p w14:paraId="5D636430" w14:textId="72B50BDA" w:rsidR="00790023" w:rsidRDefault="00790023" w:rsidP="00FA094A">
      <w:pPr>
        <w:pStyle w:val="ListParagraph"/>
        <w:numPr>
          <w:ilvl w:val="0"/>
          <w:numId w:val="11"/>
        </w:numPr>
        <w:spacing w:after="0" w:line="480" w:lineRule="auto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…</w:t>
      </w:r>
    </w:p>
    <w:p w14:paraId="2F5FC7FB" w14:textId="7A77B1D2" w:rsidR="00790023" w:rsidRPr="00790023" w:rsidRDefault="00790023" w:rsidP="5D33D5D2">
      <w:pPr>
        <w:tabs>
          <w:tab w:val="left" w:pos="1080"/>
        </w:tabs>
        <w:spacing w:after="0" w:line="480" w:lineRule="auto"/>
        <w:ind w:left="540"/>
        <w:jc w:val="both"/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</w:pPr>
      <w:r w:rsidRPr="5D33D5D2"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  <w:t xml:space="preserve">  (m)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Pr="5D33D5D2">
        <w:rPr>
          <w:rFonts w:ascii="Book Antiqua" w:eastAsia="Times New Roman" w:hAnsi="Book Antiqua" w:cs="Times New Roman"/>
          <w:kern w:val="0"/>
          <w:sz w:val="24"/>
          <w:szCs w:val="24"/>
          <w14:ligatures w14:val="none"/>
        </w:rPr>
        <w:t>…”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</w:p>
    <w:p w14:paraId="57A2B133" w14:textId="24CF70DF" w:rsidR="005578FA" w:rsidRPr="005578FA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6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Se enmienda</w:t>
      </w:r>
      <w:r w:rsidR="00840C4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n los incisos (a) y (c)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</w:t>
      </w:r>
      <w:r w:rsidR="00840C45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Artículo 1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la Ley Núm. 173-1999, según enmendada, para que se lea como sigue:</w:t>
      </w:r>
    </w:p>
    <w:p w14:paraId="1774D689" w14:textId="593EE102" w:rsidR="005578FA" w:rsidRPr="005578FA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“Artículo 1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proofErr w:type="gramStart"/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Informes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</w:t>
      </w:r>
      <w:proofErr w:type="gramEnd"/>
    </w:p>
    <w:p w14:paraId="7856F38C" w14:textId="6B5C76EB" w:rsidR="005578FA" w:rsidRPr="005578FA" w:rsidRDefault="005578FA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El Fideicomiso 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rendirá a la Asamblea Legislativa, un informe </w:t>
      </w:r>
      <w:r w:rsidR="00AD437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anual 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que deberá incluir lo siguiente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:</w:t>
      </w:r>
    </w:p>
    <w:p w14:paraId="3ACA4163" w14:textId="6E6C9C9B" w:rsidR="005578FA" w:rsidRPr="005578FA" w:rsidRDefault="005578FA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(a)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 estado financiero auditado por una compañía reconocida e informe completo de las actividades del Fideicomiso para el año fiscal anterior</w:t>
      </w:r>
      <w:r w:rsidR="00AD437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que contenga logros y resultados medibles</w:t>
      </w:r>
      <w:r w:rsidR="0048495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e</w:t>
      </w:r>
      <w:r w:rsidR="00AD4377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 indicadores de impacto social</w:t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</w:t>
      </w:r>
    </w:p>
    <w:p w14:paraId="0FBA6FF7" w14:textId="77777777" w:rsidR="00AD4377" w:rsidRDefault="005578FA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(b)</w:t>
      </w:r>
      <w:r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 w:rsidR="00AD4377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Una relación completa y detallada de todos sus contratos y transacciones durante el año fiscal a que corresponda el informe.</w:t>
      </w:r>
    </w:p>
    <w:p w14:paraId="1CF9124B" w14:textId="691181FE" w:rsidR="001F0DF5" w:rsidRDefault="00AD4377" w:rsidP="00FA094A">
      <w:pPr>
        <w:tabs>
          <w:tab w:val="left" w:pos="1080"/>
        </w:tabs>
        <w:spacing w:after="0" w:line="480" w:lineRule="auto"/>
        <w:ind w:left="1080" w:hanging="36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(</w:t>
      </w:r>
      <w:r w:rsidR="005578FA"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c)</w:t>
      </w:r>
      <w:r w:rsidR="005578FA" w:rsidRPr="005578FA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ab/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Información completa de la situación y progreso de sus financiamientos y actividades, </w:t>
      </w:r>
      <w:r w:rsidR="00484959">
        <w:rPr>
          <w:rFonts w:ascii="Book Antiqua" w:eastAsia="Times New Roman" w:hAnsi="Book Antiqua" w:cs="Times New Roman"/>
          <w:i/>
          <w:iCs/>
          <w:kern w:val="0"/>
          <w:sz w:val="24"/>
          <w:szCs w:val="24"/>
          <w:lang w:val="es-ES"/>
          <w14:ligatures w14:val="none"/>
        </w:rPr>
        <w:t xml:space="preserve">así como proyecciones de inversión para el siguiente año fiscal, 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hasta la fecha de su último informe.</w:t>
      </w:r>
    </w:p>
    <w:p w14:paraId="5FF59084" w14:textId="6B3C20C1" w:rsidR="00AD4377" w:rsidRDefault="00AD4377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highlight w:val="yellow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lastRenderedPageBreak/>
        <w:t>El informe para el año fiscal anterior será sometido por la Junta a la Asamblea Legislativa y al Contralor luego del 31 de marzo de cada año. Dicho informe estará disponible al público.”</w:t>
      </w:r>
    </w:p>
    <w:p w14:paraId="362DA96E" w14:textId="7D297265" w:rsidR="00484959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7</w:t>
      </w:r>
      <w:r w:rsidRP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484959" w:rsidRPr="00A77713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Reglamentación</w:t>
      </w:r>
    </w:p>
    <w:p w14:paraId="193124D5" w14:textId="7C8DE561" w:rsidR="005A0AEB" w:rsidRDefault="00A77713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Junta de </w:t>
      </w:r>
      <w:proofErr w:type="gramStart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Directores</w:t>
      </w:r>
      <w:proofErr w:type="gramEnd"/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del Fideicomiso de los Niños establecerá, enmendará o derogará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, según corresponda,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las reglas y reglamentos para regir sus actividades y las del Fideicomiso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de los Niños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, de manera que sean cónsonos 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con lo dispuesto en la presente Ley.</w:t>
      </w:r>
    </w:p>
    <w:p w14:paraId="0ACD0CEE" w14:textId="707DDD39" w:rsidR="00D60D7F" w:rsidRPr="00D60D7F" w:rsidRDefault="00484959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8</w:t>
      </w:r>
      <w:r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.- </w:t>
      </w:r>
      <w:r w:rsidR="00D60D7F"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Cláusula de separabilidad</w:t>
      </w:r>
    </w:p>
    <w:p w14:paraId="33B4882A" w14:textId="77777777" w:rsidR="006116EC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Si cualquier cláusula, párrafo, artículo, sección, título, aplicación o efecto sobre una persona o parte de esta Ley fuere declarada inconstitucional por un tribunal con jurisdicción, la sentencia a tal efecto dictada no afectará, perjudicará, ni invalidará el resto de esta Ley. El efecto de dicha sentencia quedará limitado a la cláusula, párrafo, artículo, sección, título, aplicación o efecto sobre una persona o parte de </w:t>
      </w:r>
      <w:proofErr w:type="gramStart"/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la misma</w:t>
      </w:r>
      <w:proofErr w:type="gramEnd"/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 que así hubiera sido declarada inconstitucional.</w:t>
      </w:r>
    </w:p>
    <w:p w14:paraId="7873F47D" w14:textId="147DA877" w:rsidR="00D60D7F" w:rsidRPr="00D60D7F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 </w:t>
      </w:r>
      <w:r w:rsidR="006116EC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9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.- Vigencia</w:t>
      </w:r>
    </w:p>
    <w:p w14:paraId="57964C08" w14:textId="1F50A433" w:rsidR="009D6BA1" w:rsidRPr="004818B9" w:rsidRDefault="00D60D7F" w:rsidP="00FA094A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</w:pP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Esta Ley comenzará a regir </w:t>
      </w:r>
      <w:r w:rsidR="004849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inmediatamente a partir de su aprobación para fines del establecimiento, enmienda o derogación de </w:t>
      </w:r>
      <w:r w:rsidR="005A0AEB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la </w:t>
      </w:r>
      <w:r w:rsidR="004849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reglamentación requerida por </w:t>
      </w:r>
      <w:r w:rsidR="004818B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su </w:t>
      </w:r>
      <w:r w:rsidR="00484959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 xml:space="preserve">Artículo 8; sus restantes disposiciones entrarán en vigor </w:t>
      </w:r>
      <w:r w:rsidRPr="00D60D7F">
        <w:rPr>
          <w:rFonts w:ascii="Book Antiqua" w:eastAsia="Times New Roman" w:hAnsi="Book Antiqua" w:cs="Times New Roman"/>
          <w:kern w:val="0"/>
          <w:sz w:val="24"/>
          <w:szCs w:val="24"/>
          <w:lang w:val="es-ES"/>
          <w14:ligatures w14:val="none"/>
        </w:rPr>
        <w:t>a partir de los noventa (90) días de su aprobación.</w:t>
      </w:r>
    </w:p>
    <w:sectPr w:rsidR="009D6BA1" w:rsidRPr="004818B9" w:rsidSect="006950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8BDB7" w14:textId="77777777" w:rsidR="00EA1CDF" w:rsidRDefault="00EA1CDF">
      <w:pPr>
        <w:spacing w:after="0" w:line="240" w:lineRule="auto"/>
      </w:pPr>
      <w:r>
        <w:separator/>
      </w:r>
    </w:p>
  </w:endnote>
  <w:endnote w:type="continuationSeparator" w:id="0">
    <w:p w14:paraId="3F793E20" w14:textId="77777777" w:rsidR="00EA1CDF" w:rsidRDefault="00EA1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09A27" w14:textId="77777777" w:rsidR="00D0439F" w:rsidRDefault="00D043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8782E" w14:textId="77777777" w:rsidR="00D0439F" w:rsidRDefault="00D043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B8283" w14:textId="77777777" w:rsidR="00D0439F" w:rsidRDefault="00D043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B38EB" w14:textId="77777777" w:rsidR="00EA1CDF" w:rsidRDefault="00EA1CDF">
      <w:pPr>
        <w:spacing w:after="0" w:line="240" w:lineRule="auto"/>
      </w:pPr>
      <w:r>
        <w:separator/>
      </w:r>
    </w:p>
  </w:footnote>
  <w:footnote w:type="continuationSeparator" w:id="0">
    <w:p w14:paraId="0B218BB5" w14:textId="77777777" w:rsidR="00EA1CDF" w:rsidRDefault="00EA1C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07EA9" w14:textId="2530C72A" w:rsidR="00D0439F" w:rsidRDefault="00D043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6BBD3" w14:textId="5B554F0D" w:rsidR="00D60D7F" w:rsidRPr="001F0AC6" w:rsidRDefault="00EA1CDF">
    <w:pPr>
      <w:pStyle w:val="Header"/>
      <w:jc w:val="center"/>
      <w:rPr>
        <w:rFonts w:ascii="Book Antiqua" w:hAnsi="Book Antiqua"/>
      </w:rPr>
    </w:pPr>
    <w:sdt>
      <w:sdtPr>
        <w:id w:val="-500034658"/>
        <w:docPartObj>
          <w:docPartGallery w:val="Page Numbers (Top of Page)"/>
          <w:docPartUnique/>
        </w:docPartObj>
      </w:sdtPr>
      <w:sdtEndPr>
        <w:rPr>
          <w:rFonts w:ascii="Book Antiqua" w:hAnsi="Book Antiqua"/>
          <w:noProof/>
        </w:rPr>
      </w:sdtEndPr>
      <w:sdtContent>
        <w:r w:rsidR="00D60D7F" w:rsidRPr="001F0AC6">
          <w:rPr>
            <w:rFonts w:ascii="Book Antiqua" w:hAnsi="Book Antiqua"/>
          </w:rPr>
          <w:fldChar w:fldCharType="begin"/>
        </w:r>
        <w:r w:rsidR="00D60D7F" w:rsidRPr="001F0AC6">
          <w:rPr>
            <w:rFonts w:ascii="Book Antiqua" w:hAnsi="Book Antiqua"/>
          </w:rPr>
          <w:instrText xml:space="preserve"> PAGE   \* MERGEFORMAT </w:instrText>
        </w:r>
        <w:r w:rsidR="00D60D7F" w:rsidRPr="001F0AC6">
          <w:rPr>
            <w:rFonts w:ascii="Book Antiqua" w:hAnsi="Book Antiqua"/>
          </w:rPr>
          <w:fldChar w:fldCharType="separate"/>
        </w:r>
        <w:r w:rsidR="00D60D7F" w:rsidRPr="001F0AC6">
          <w:rPr>
            <w:rFonts w:ascii="Book Antiqua" w:hAnsi="Book Antiqua"/>
            <w:noProof/>
          </w:rPr>
          <w:t>2</w:t>
        </w:r>
        <w:r w:rsidR="00D60D7F" w:rsidRPr="001F0AC6">
          <w:rPr>
            <w:rFonts w:ascii="Book Antiqua" w:hAnsi="Book Antiqua"/>
            <w:noProof/>
          </w:rPr>
          <w:fldChar w:fldCharType="end"/>
        </w:r>
      </w:sdtContent>
    </w:sdt>
  </w:p>
  <w:p w14:paraId="2EB055A9" w14:textId="77777777" w:rsidR="00D60D7F" w:rsidRDefault="00D60D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33C47" w14:textId="1CD15183" w:rsidR="00D0439F" w:rsidRDefault="00D043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3696"/>
    <w:multiLevelType w:val="hybridMultilevel"/>
    <w:tmpl w:val="3DDC8C54"/>
    <w:lvl w:ilvl="0" w:tplc="9D068FD4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" w15:restartNumberingAfterBreak="0">
    <w:nsid w:val="00921F6B"/>
    <w:multiLevelType w:val="hybridMultilevel"/>
    <w:tmpl w:val="4B488D3A"/>
    <w:lvl w:ilvl="0" w:tplc="22162874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037D32"/>
    <w:multiLevelType w:val="hybridMultilevel"/>
    <w:tmpl w:val="C8526A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09443C"/>
    <w:multiLevelType w:val="hybridMultilevel"/>
    <w:tmpl w:val="8836048E"/>
    <w:lvl w:ilvl="0" w:tplc="BC9AFCC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24375D"/>
    <w:multiLevelType w:val="hybridMultilevel"/>
    <w:tmpl w:val="4B488D3A"/>
    <w:lvl w:ilvl="0" w:tplc="FFFFFFFF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24185AE2"/>
    <w:multiLevelType w:val="hybridMultilevel"/>
    <w:tmpl w:val="1C985AFE"/>
    <w:lvl w:ilvl="0" w:tplc="8E7EFB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192BD8"/>
    <w:multiLevelType w:val="hybridMultilevel"/>
    <w:tmpl w:val="E6E47F14"/>
    <w:lvl w:ilvl="0" w:tplc="D83AC688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AC4588"/>
    <w:multiLevelType w:val="hybridMultilevel"/>
    <w:tmpl w:val="8836048E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A4F32"/>
    <w:multiLevelType w:val="hybridMultilevel"/>
    <w:tmpl w:val="324AAC62"/>
    <w:lvl w:ilvl="0" w:tplc="80689D32">
      <w:numFmt w:val="bullet"/>
      <w:lvlText w:val=""/>
      <w:lvlJc w:val="left"/>
      <w:pPr>
        <w:ind w:left="806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9" w15:restartNumberingAfterBreak="0">
    <w:nsid w:val="42A97F16"/>
    <w:multiLevelType w:val="hybridMultilevel"/>
    <w:tmpl w:val="28B65058"/>
    <w:lvl w:ilvl="0" w:tplc="42CCDD2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DF7031"/>
    <w:multiLevelType w:val="hybridMultilevel"/>
    <w:tmpl w:val="3E98CDDA"/>
    <w:lvl w:ilvl="0" w:tplc="C920515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0FF4392"/>
    <w:multiLevelType w:val="hybridMultilevel"/>
    <w:tmpl w:val="C8526A72"/>
    <w:lvl w:ilvl="0" w:tplc="37FE73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0036464">
    <w:abstractNumId w:val="1"/>
  </w:num>
  <w:num w:numId="2" w16cid:durableId="2073389377">
    <w:abstractNumId w:val="9"/>
  </w:num>
  <w:num w:numId="3" w16cid:durableId="1913154013">
    <w:abstractNumId w:val="11"/>
  </w:num>
  <w:num w:numId="4" w16cid:durableId="1155997442">
    <w:abstractNumId w:val="2"/>
  </w:num>
  <w:num w:numId="5" w16cid:durableId="1175415606">
    <w:abstractNumId w:val="5"/>
  </w:num>
  <w:num w:numId="6" w16cid:durableId="925072720">
    <w:abstractNumId w:val="4"/>
  </w:num>
  <w:num w:numId="7" w16cid:durableId="1038431200">
    <w:abstractNumId w:val="0"/>
  </w:num>
  <w:num w:numId="8" w16cid:durableId="897589752">
    <w:abstractNumId w:val="10"/>
  </w:num>
  <w:num w:numId="9" w16cid:durableId="1975326670">
    <w:abstractNumId w:val="6"/>
  </w:num>
  <w:num w:numId="10" w16cid:durableId="231820305">
    <w:abstractNumId w:val="3"/>
  </w:num>
  <w:num w:numId="11" w16cid:durableId="753818027">
    <w:abstractNumId w:val="7"/>
  </w:num>
  <w:num w:numId="12" w16cid:durableId="2191773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366"/>
    <w:rsid w:val="00023FCF"/>
    <w:rsid w:val="000259A6"/>
    <w:rsid w:val="0005567D"/>
    <w:rsid w:val="00071703"/>
    <w:rsid w:val="000B1EBA"/>
    <w:rsid w:val="000F6575"/>
    <w:rsid w:val="00150785"/>
    <w:rsid w:val="00174804"/>
    <w:rsid w:val="00180133"/>
    <w:rsid w:val="001F0DF5"/>
    <w:rsid w:val="00220186"/>
    <w:rsid w:val="0022670C"/>
    <w:rsid w:val="0027695F"/>
    <w:rsid w:val="002951A5"/>
    <w:rsid w:val="002E0659"/>
    <w:rsid w:val="002F42E9"/>
    <w:rsid w:val="00340880"/>
    <w:rsid w:val="003B4720"/>
    <w:rsid w:val="003C6537"/>
    <w:rsid w:val="003D5067"/>
    <w:rsid w:val="0042196F"/>
    <w:rsid w:val="00427915"/>
    <w:rsid w:val="004450DF"/>
    <w:rsid w:val="004818B9"/>
    <w:rsid w:val="00484959"/>
    <w:rsid w:val="005378BF"/>
    <w:rsid w:val="005578FA"/>
    <w:rsid w:val="00563909"/>
    <w:rsid w:val="00576542"/>
    <w:rsid w:val="005A0AEB"/>
    <w:rsid w:val="005A1DA2"/>
    <w:rsid w:val="006116EC"/>
    <w:rsid w:val="0061331D"/>
    <w:rsid w:val="00623ACD"/>
    <w:rsid w:val="00623FA5"/>
    <w:rsid w:val="00633059"/>
    <w:rsid w:val="00654DD8"/>
    <w:rsid w:val="00662186"/>
    <w:rsid w:val="00667ED8"/>
    <w:rsid w:val="0068740C"/>
    <w:rsid w:val="00695015"/>
    <w:rsid w:val="007115FD"/>
    <w:rsid w:val="00715A46"/>
    <w:rsid w:val="007204A3"/>
    <w:rsid w:val="00754E0A"/>
    <w:rsid w:val="00790023"/>
    <w:rsid w:val="007A3BA1"/>
    <w:rsid w:val="007C4848"/>
    <w:rsid w:val="007D6CB0"/>
    <w:rsid w:val="007E04B8"/>
    <w:rsid w:val="007E102C"/>
    <w:rsid w:val="00810B53"/>
    <w:rsid w:val="008116AB"/>
    <w:rsid w:val="0083193E"/>
    <w:rsid w:val="00840C45"/>
    <w:rsid w:val="00847C84"/>
    <w:rsid w:val="008A690D"/>
    <w:rsid w:val="008D480D"/>
    <w:rsid w:val="008E24D2"/>
    <w:rsid w:val="008F053A"/>
    <w:rsid w:val="008F57E7"/>
    <w:rsid w:val="00921ACC"/>
    <w:rsid w:val="00970EDF"/>
    <w:rsid w:val="00996AA9"/>
    <w:rsid w:val="009D6BA1"/>
    <w:rsid w:val="009E0933"/>
    <w:rsid w:val="009E1FA0"/>
    <w:rsid w:val="00A05C29"/>
    <w:rsid w:val="00A678C8"/>
    <w:rsid w:val="00A77713"/>
    <w:rsid w:val="00A83F50"/>
    <w:rsid w:val="00A95926"/>
    <w:rsid w:val="00AB7AA3"/>
    <w:rsid w:val="00AD4377"/>
    <w:rsid w:val="00B51556"/>
    <w:rsid w:val="00B96F01"/>
    <w:rsid w:val="00BA1366"/>
    <w:rsid w:val="00BA24F2"/>
    <w:rsid w:val="00BF1FD6"/>
    <w:rsid w:val="00C1699A"/>
    <w:rsid w:val="00C376D8"/>
    <w:rsid w:val="00CA3CC6"/>
    <w:rsid w:val="00CC3AA8"/>
    <w:rsid w:val="00CF7984"/>
    <w:rsid w:val="00D02C27"/>
    <w:rsid w:val="00D0439F"/>
    <w:rsid w:val="00D24F13"/>
    <w:rsid w:val="00D44564"/>
    <w:rsid w:val="00D60D7F"/>
    <w:rsid w:val="00D753FB"/>
    <w:rsid w:val="00D84536"/>
    <w:rsid w:val="00DB7743"/>
    <w:rsid w:val="00DD3676"/>
    <w:rsid w:val="00E15820"/>
    <w:rsid w:val="00E217F8"/>
    <w:rsid w:val="00E30946"/>
    <w:rsid w:val="00E66F03"/>
    <w:rsid w:val="00EA1CDF"/>
    <w:rsid w:val="00EA2141"/>
    <w:rsid w:val="00EC46F0"/>
    <w:rsid w:val="00EE3156"/>
    <w:rsid w:val="00FA094A"/>
    <w:rsid w:val="00FF571B"/>
    <w:rsid w:val="5D33D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F88EE4"/>
  <w15:chartTrackingRefBased/>
  <w15:docId w15:val="{018BC75B-A110-4FB6-8233-BF92048B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946"/>
  </w:style>
  <w:style w:type="paragraph" w:styleId="Heading1">
    <w:name w:val="heading 1"/>
    <w:basedOn w:val="Normal"/>
    <w:next w:val="Normal"/>
    <w:link w:val="Heading1Char"/>
    <w:uiPriority w:val="9"/>
    <w:qFormat/>
    <w:rsid w:val="00BA13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13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13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13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13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13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13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13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13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13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13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13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13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13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13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13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13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13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13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13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13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13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13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13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13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13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13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13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136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0D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D7F"/>
  </w:style>
  <w:style w:type="character" w:styleId="LineNumber">
    <w:name w:val="line number"/>
    <w:basedOn w:val="DefaultParagraphFont"/>
    <w:uiPriority w:val="99"/>
    <w:semiHidden/>
    <w:unhideWhenUsed/>
    <w:rsid w:val="00695015"/>
  </w:style>
  <w:style w:type="paragraph" w:styleId="Footer">
    <w:name w:val="footer"/>
    <w:basedOn w:val="Normal"/>
    <w:link w:val="FooterChar"/>
    <w:uiPriority w:val="99"/>
    <w:unhideWhenUsed/>
    <w:rsid w:val="00D043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7C7FD-5BA8-4B3C-BDA1-EEC9D1D87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2044</Words>
  <Characters>11651</Characters>
  <Application>Microsoft Office Word</Application>
  <DocSecurity>4</DocSecurity>
  <Lines>97</Lines>
  <Paragraphs>27</Paragraphs>
  <ScaleCrop>false</ScaleCrop>
  <Company/>
  <LinksUpToDate>false</LinksUpToDate>
  <CharactersWithSpaces>13668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Nydia Sanclemente</dc:creator>
  <cp:keywords/>
  <dc:description/>
  <cp:lastModifiedBy>Camyl Moreno Pantojas</cp:lastModifiedBy>
  <cp:revision>2</cp:revision>
  <cp:lastPrinted>2026-01-14T20:42:00Z</cp:lastPrinted>
  <dcterms:created xsi:type="dcterms:W3CDTF">2026-03-09T20:44:00Z</dcterms:created>
  <dcterms:modified xsi:type="dcterms:W3CDTF">2026-03-09T20:44:00Z</dcterms:modified>
</cp:coreProperties>
</file>