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1B670" w14:textId="77777777" w:rsidR="00096B49" w:rsidRPr="00096B49" w:rsidRDefault="00096B49" w:rsidP="00096B49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</w:rPr>
      </w:pPr>
      <w:bookmarkStart w:id="0" w:name="_Hlk138253982"/>
      <w:r w:rsidRPr="00096B49">
        <w:rPr>
          <w:rFonts w:ascii="Book Antiqua" w:hAnsi="Book Antiqua"/>
          <w:b/>
          <w:bCs/>
          <w:sz w:val="24"/>
          <w:szCs w:val="24"/>
        </w:rPr>
        <w:t>(TEXTO DE APROBACIÓN FINAL POR LA CÁMARA)</w:t>
      </w:r>
      <w:r w:rsidRPr="00096B49">
        <w:rPr>
          <w:rFonts w:ascii="Book Antiqua" w:hAnsi="Book Antiqua"/>
          <w:b/>
          <w:bCs/>
          <w:sz w:val="24"/>
          <w:szCs w:val="24"/>
          <w:lang w:val="es-ES_tradnl"/>
        </w:rPr>
        <w:fldChar w:fldCharType="begin"/>
      </w:r>
      <w:r w:rsidRPr="00096B49">
        <w:rPr>
          <w:rFonts w:ascii="Book Antiqua" w:hAnsi="Book Antiqua"/>
          <w:b/>
          <w:bCs/>
          <w:sz w:val="24"/>
          <w:szCs w:val="24"/>
        </w:rPr>
        <w:instrText xml:space="preserve">PRIVATE </w:instrText>
      </w:r>
      <w:r w:rsidRPr="00096B49">
        <w:rPr>
          <w:rFonts w:ascii="Book Antiqua" w:hAnsi="Book Antiqua"/>
          <w:b/>
          <w:bCs/>
          <w:sz w:val="24"/>
          <w:szCs w:val="24"/>
          <w:lang w:val="es-ES_tradnl"/>
        </w:rPr>
        <w:fldChar w:fldCharType="end"/>
      </w:r>
    </w:p>
    <w:p w14:paraId="67409584" w14:textId="55FF0514" w:rsidR="00096B49" w:rsidRPr="00096B49" w:rsidRDefault="00096B49" w:rsidP="00096B49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</w:rPr>
      </w:pPr>
      <w:r w:rsidRPr="00096B49">
        <w:rPr>
          <w:rFonts w:ascii="Book Antiqua" w:hAnsi="Book Antiqua"/>
          <w:b/>
          <w:bCs/>
          <w:sz w:val="24"/>
          <w:szCs w:val="24"/>
        </w:rPr>
        <w:t>(16 DE MARZO DE 2026)</w:t>
      </w:r>
    </w:p>
    <w:p w14:paraId="13FC421E" w14:textId="1038B637" w:rsidR="00096B49" w:rsidRPr="00096B49" w:rsidRDefault="00096B49" w:rsidP="00096B49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  <w:r w:rsidRPr="00096B4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BA6F4A1" wp14:editId="0F03A1D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01BD7F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80D2259" w14:textId="7F6655F3" w:rsidR="00D60D7F" w:rsidRPr="00FA094A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  <w:r w:rsidRPr="00FA094A"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  <w:t>GOBIERNO DE PUERTO RICO</w:t>
      </w:r>
    </w:p>
    <w:p w14:paraId="5AEBB1F5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</w:p>
    <w:p w14:paraId="1F16E6FD" w14:textId="77777777" w:rsidR="00D60D7F" w:rsidRPr="00D60D7F" w:rsidRDefault="00D60D7F" w:rsidP="00695015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14:ligatures w14:val="none"/>
        </w:rPr>
        <w:t>20</w:t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vertAlign w:val="superscript"/>
          <w14:ligatures w14:val="none"/>
        </w:rPr>
        <w:t>ma.</w:t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ab/>
        <w:t>Asamblea</w:t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ab/>
        <w:t>3</w:t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vertAlign w:val="superscript"/>
          <w:lang w:val="es-ES_tradnl"/>
          <w14:ligatures w14:val="none"/>
        </w:rPr>
        <w:t>ra.</w:t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ab/>
        <w:t>Sesión</w:t>
      </w:r>
    </w:p>
    <w:p w14:paraId="4CA8295D" w14:textId="77777777" w:rsidR="00D60D7F" w:rsidRPr="00D60D7F" w:rsidRDefault="00D60D7F" w:rsidP="00695015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ab/>
        <w:t>Legislativa</w:t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ab/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ab/>
        <w:t>Ordinaria</w:t>
      </w:r>
    </w:p>
    <w:p w14:paraId="6A47AA20" w14:textId="77777777" w:rsidR="00D60D7F" w:rsidRPr="00D60D7F" w:rsidRDefault="00D60D7F" w:rsidP="00695015">
      <w:pPr>
        <w:suppressLineNumbers/>
        <w:spacing w:after="0" w:line="240" w:lineRule="auto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</w:p>
    <w:p w14:paraId="5A56898E" w14:textId="77777777" w:rsidR="00D60D7F" w:rsidRPr="00FA094A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36"/>
          <w:szCs w:val="24"/>
          <w:lang w:val="es-ES_tradnl"/>
          <w14:ligatures w14:val="none"/>
        </w:rPr>
      </w:pPr>
      <w:r w:rsidRPr="00FA094A">
        <w:rPr>
          <w:rFonts w:ascii="Book Antiqua" w:eastAsia="Times New Roman" w:hAnsi="Book Antiqua" w:cs="Times New Roman"/>
          <w:b/>
          <w:kern w:val="0"/>
          <w:sz w:val="36"/>
          <w:szCs w:val="24"/>
          <w:lang w:val="es-ES_tradnl"/>
          <w14:ligatures w14:val="none"/>
        </w:rPr>
        <w:t>C</w:t>
      </w:r>
      <w:r w:rsidRPr="00FA094A">
        <w:rPr>
          <w:rFonts w:ascii="Book Antiqua" w:eastAsia="Times New Roman" w:hAnsi="Book Antiqua" w:cs="Times New Roman"/>
          <w:b/>
          <w:kern w:val="0"/>
          <w:sz w:val="36"/>
          <w:szCs w:val="24"/>
          <w14:ligatures w14:val="none"/>
        </w:rPr>
        <w:t>Á</w:t>
      </w:r>
      <w:r w:rsidRPr="00FA094A">
        <w:rPr>
          <w:rFonts w:ascii="Book Antiqua" w:eastAsia="Times New Roman" w:hAnsi="Book Antiqua" w:cs="Times New Roman"/>
          <w:b/>
          <w:kern w:val="0"/>
          <w:sz w:val="36"/>
          <w:szCs w:val="24"/>
          <w:lang w:val="es-ES_tradnl"/>
          <w14:ligatures w14:val="none"/>
        </w:rPr>
        <w:t>MARA DE REPRESENTANTES</w:t>
      </w:r>
    </w:p>
    <w:p w14:paraId="44E7F70F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</w:p>
    <w:p w14:paraId="11FDD890" w14:textId="2E0B378F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52"/>
          <w:szCs w:val="24"/>
          <w:lang w:val="es-ES_tradnl"/>
          <w14:ligatures w14:val="none"/>
        </w:rPr>
      </w:pPr>
      <w:r w:rsidRPr="00D60D7F">
        <w:rPr>
          <w:rFonts w:ascii="Book Antiqua" w:eastAsia="Times New Roman" w:hAnsi="Book Antiqua" w:cs="Times New Roman"/>
          <w:b/>
          <w:kern w:val="0"/>
          <w:sz w:val="52"/>
          <w:szCs w:val="24"/>
          <w:lang w:val="es-ES_tradnl"/>
          <w14:ligatures w14:val="none"/>
        </w:rPr>
        <w:t>P. de la C.</w:t>
      </w:r>
      <w:r w:rsidR="00FA094A">
        <w:rPr>
          <w:rFonts w:ascii="Book Antiqua" w:eastAsia="Times New Roman" w:hAnsi="Book Antiqua" w:cs="Times New Roman"/>
          <w:b/>
          <w:kern w:val="0"/>
          <w:sz w:val="52"/>
          <w:szCs w:val="24"/>
          <w:lang w:val="es-ES_tradnl"/>
          <w14:ligatures w14:val="none"/>
        </w:rPr>
        <w:t xml:space="preserve"> </w:t>
      </w:r>
      <w:r w:rsidR="00A95926">
        <w:rPr>
          <w:rFonts w:ascii="Book Antiqua" w:eastAsia="Times New Roman" w:hAnsi="Book Antiqua" w:cs="Times New Roman"/>
          <w:b/>
          <w:kern w:val="0"/>
          <w:sz w:val="52"/>
          <w:szCs w:val="24"/>
          <w:lang w:val="es-ES_tradnl"/>
          <w14:ligatures w14:val="none"/>
        </w:rPr>
        <w:t>1044</w:t>
      </w:r>
    </w:p>
    <w:p w14:paraId="5269C52F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</w:p>
    <w:p w14:paraId="3EBE70BE" w14:textId="1FDEE5A3" w:rsidR="00D60D7F" w:rsidRPr="00D60D7F" w:rsidRDefault="00A95926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 xml:space="preserve">14 </w:t>
      </w:r>
      <w:r w:rsidR="00D60D7F"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>DE ENERO DE 2026</w:t>
      </w:r>
    </w:p>
    <w:p w14:paraId="2AF80C9B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</w:p>
    <w:p w14:paraId="09085926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iCs/>
          <w:kern w:val="0"/>
          <w:sz w:val="24"/>
          <w:szCs w:val="20"/>
          <w:lang w:val="es-ES_tradnl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>Presentado por la representante</w:t>
      </w:r>
      <w:r w:rsidRPr="00D60D7F">
        <w:rPr>
          <w:rFonts w:ascii="Book Antiqua" w:eastAsia="Times New Roman" w:hAnsi="Book Antiqua" w:cs="Times New Roman"/>
          <w:i/>
          <w:kern w:val="0"/>
          <w:sz w:val="24"/>
          <w:szCs w:val="24"/>
          <w:lang w:val="es-ES_tradnl"/>
          <w14:ligatures w14:val="none"/>
        </w:rPr>
        <w:t xml:space="preserve"> Pérez Ramírez</w:t>
      </w:r>
    </w:p>
    <w:p w14:paraId="2050BB2F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</w:p>
    <w:p w14:paraId="5429AC46" w14:textId="1330AA91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>Referido a la Comisión de</w:t>
      </w:r>
      <w:r w:rsidR="008A690D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 xml:space="preserve"> Adultos Mayores</w:t>
      </w:r>
      <w:r w:rsidR="0083193E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 xml:space="preserve"> y Bienestar Social</w:t>
      </w:r>
    </w:p>
    <w:p w14:paraId="5DC2EE17" w14:textId="77777777" w:rsidR="00D60D7F" w:rsidRPr="00D60D7F" w:rsidRDefault="00D60D7F" w:rsidP="00695015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</w:p>
    <w:p w14:paraId="1A34E171" w14:textId="77777777" w:rsidR="00D60D7F" w:rsidRPr="00FA094A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28"/>
          <w:szCs w:val="28"/>
          <w:lang w:val="es-ES_tradnl"/>
          <w14:ligatures w14:val="none"/>
        </w:rPr>
      </w:pPr>
      <w:r w:rsidRPr="00FA094A">
        <w:rPr>
          <w:rFonts w:ascii="Book Antiqua" w:eastAsia="Times New Roman" w:hAnsi="Book Antiqua" w:cs="Times New Roman"/>
          <w:b/>
          <w:kern w:val="0"/>
          <w:sz w:val="28"/>
          <w:szCs w:val="28"/>
          <w:lang w:val="es-ES_tradnl"/>
          <w14:ligatures w14:val="none"/>
        </w:rPr>
        <w:t>LEY</w:t>
      </w:r>
    </w:p>
    <w:p w14:paraId="79B973E7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</w:p>
    <w:p w14:paraId="5AA06C89" w14:textId="50A0E5FA" w:rsidR="00D60D7F" w:rsidRPr="00096B49" w:rsidRDefault="00D60D7F" w:rsidP="00695015">
      <w:pPr>
        <w:suppressLineNumbers/>
        <w:spacing w:after="0" w:line="240" w:lineRule="auto"/>
        <w:ind w:left="450" w:hanging="45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bookmarkStart w:id="1" w:name="_Hlk216941510"/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Para 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enmendar </w:t>
      </w:r>
      <w:r w:rsidR="00D8453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los Artículos 2, 5 y 6; enmendar la frase introductoria </w:t>
      </w:r>
      <w:r w:rsidR="00D84536" w:rsidRPr="00D8453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y el inciso (e) y </w:t>
      </w:r>
      <w:r w:rsidR="00D84536"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añadir un nuevo inciso (f) y </w:t>
      </w:r>
      <w:proofErr w:type="spellStart"/>
      <w:r w:rsidR="00D84536"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redesignar</w:t>
      </w:r>
      <w:proofErr w:type="spellEnd"/>
      <w:r w:rsidR="00D84536"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los actuales incisos (f) y (g), respectivamente, como incisos (g) y (h) del Artículo 7; enmendar el inciso (d) del Artículo 10; y enmendar </w:t>
      </w:r>
      <w:r w:rsidR="0061331D"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los incisos (a) y (c) d</w:t>
      </w:r>
      <w:r w:rsidR="00D84536"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el Artículo 18</w:t>
      </w:r>
      <w:r w:rsidR="00A77713"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 la </w:t>
      </w:r>
      <w:r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Ley Núm. 173-1999, según enmendada, conocida como “Ley del Fideicomiso de</w:t>
      </w:r>
      <w:r w:rsidR="008F57E7"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l</w:t>
      </w:r>
      <w:r w:rsidR="008F57E7"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os</w:t>
      </w:r>
      <w:r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Niño</w:t>
      </w:r>
      <w:r w:rsidR="008F57E7"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s</w:t>
      </w:r>
      <w:r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”, a los fines de redefinir su misión, objetivo y estructura administrativa; establecer como prioridad el uso de los fondos del Fideicomiso para la atención de los problemas sociales que afectan a la niñez temprana y el fortalecimiento de los servicios a las familias con menores entre cero (0) a cinco (5) años; y para otros fines relacionados</w:t>
      </w:r>
      <w:r w:rsidRPr="00096B49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>.</w:t>
      </w:r>
      <w:r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</w:p>
    <w:bookmarkEnd w:id="1"/>
    <w:p w14:paraId="5770BB47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</w:p>
    <w:p w14:paraId="1ACD8822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EXPOSICIÓN DE MOTIVOS</w:t>
      </w:r>
    </w:p>
    <w:p w14:paraId="59EC450F" w14:textId="77777777" w:rsidR="00D60D7F" w:rsidRPr="00D60D7F" w:rsidRDefault="00D60D7F" w:rsidP="00695015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</w:p>
    <w:p w14:paraId="45ADD71B" w14:textId="77777777" w:rsidR="00715A46" w:rsidRPr="00096B49" w:rsidRDefault="00D60D7F" w:rsidP="00921ACC">
      <w:pPr>
        <w:suppressLineNumbers/>
        <w:spacing w:after="0" w:line="240" w:lineRule="auto"/>
        <w:ind w:firstLine="446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La Ley Núm. </w:t>
      </w:r>
      <w:r w:rsidR="004818B9"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173-1999, según enmendada, conocida como “Ley del Fideicomiso de los Niños”, creó al referido Fideicomiso con la intención de desarrollar iniciativas a favor del bienestar de los niños, especialmente aquellos en condiciones de vulnerabilidad social y económica. Sin embargo, a más de dos décadas de su creación, </w:t>
      </w:r>
      <w:r w:rsidR="00715A46"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dicho Fideicomiso</w:t>
      </w:r>
      <w:r w:rsidR="004818B9"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no ha cumplido plenamente con su potencial transformador por falta de un marco actualizado de prioridades, indicadores de impacto y enfoque estratégico en la primera infancia. </w:t>
      </w:r>
    </w:p>
    <w:p w14:paraId="7F3BB229" w14:textId="77777777" w:rsidR="00921ACC" w:rsidRPr="00096B49" w:rsidRDefault="00921ACC" w:rsidP="00921ACC">
      <w:pPr>
        <w:suppressLineNumbers/>
        <w:spacing w:after="0" w:line="240" w:lineRule="auto"/>
        <w:ind w:firstLine="446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</w:p>
    <w:p w14:paraId="624D030E" w14:textId="63D540ED" w:rsidR="00921ACC" w:rsidRPr="00096B49" w:rsidRDefault="00715A46" w:rsidP="0068740C">
      <w:pPr>
        <w:suppressLineNumbers/>
        <w:spacing w:after="0" w:line="240" w:lineRule="auto"/>
        <w:ind w:firstLine="446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Puerto Rico enfrenta una crisis social y demográfica sin precedentes:</w:t>
      </w:r>
    </w:p>
    <w:p w14:paraId="0857E84B" w14:textId="77777777" w:rsidR="0027695F" w:rsidRDefault="0027695F" w:rsidP="0068740C">
      <w:pPr>
        <w:suppressLineNumbers/>
        <w:spacing w:after="0" w:line="240" w:lineRule="auto"/>
        <w:ind w:firstLine="446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</w:p>
    <w:p w14:paraId="06C35986" w14:textId="4DAD3BB2" w:rsidR="00715A46" w:rsidRPr="00096B49" w:rsidRDefault="00715A46" w:rsidP="00921ACC">
      <w:pPr>
        <w:pStyle w:val="ListParagraph"/>
        <w:numPr>
          <w:ilvl w:val="0"/>
          <w:numId w:val="12"/>
        </w:numPr>
        <w:suppressLineNumbers/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El índice de natalidad ha disminuido drásticamente (de 12.0 en el año 2010 a menos de 6.5 por cada mil habitantes en el año 2024).</w:t>
      </w:r>
    </w:p>
    <w:p w14:paraId="58223FF1" w14:textId="1279051F" w:rsidR="00D60D7F" w:rsidRPr="00096B49" w:rsidRDefault="00715A46" w:rsidP="00921ACC">
      <w:pPr>
        <w:pStyle w:val="ListParagraph"/>
        <w:numPr>
          <w:ilvl w:val="0"/>
          <w:numId w:val="12"/>
        </w:numPr>
        <w:suppressLineNumbers/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Cerca del cincuenta y ocho por ciento (58%) de los niños menores de cinco (5) años viven en hogares bajo el nivel de pobreza.</w:t>
      </w:r>
    </w:p>
    <w:p w14:paraId="20C6713B" w14:textId="77777777" w:rsidR="0027695F" w:rsidRPr="00096B49" w:rsidRDefault="0027695F" w:rsidP="0027695F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</w:p>
    <w:p w14:paraId="1870DB30" w14:textId="35130706" w:rsidR="00715A46" w:rsidRPr="00096B49" w:rsidRDefault="00715A46" w:rsidP="00921ACC">
      <w:pPr>
        <w:pStyle w:val="ListParagraph"/>
        <w:numPr>
          <w:ilvl w:val="0"/>
          <w:numId w:val="12"/>
        </w:numPr>
        <w:suppressLineNumbers/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La población infantil ha disminuido en más de 250,000 menores en 15 años, afectando la continuidad del sistema educativo, la economía y la sostenibilidad poblacional.</w:t>
      </w:r>
    </w:p>
    <w:p w14:paraId="64D45861" w14:textId="77777777" w:rsidR="00921ACC" w:rsidRPr="00096B49" w:rsidRDefault="00921ACC" w:rsidP="00921ACC">
      <w:pPr>
        <w:pStyle w:val="ListParagraph"/>
        <w:suppressLineNumbers/>
        <w:spacing w:after="0" w:line="240" w:lineRule="auto"/>
        <w:ind w:left="806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</w:p>
    <w:p w14:paraId="45EEAA5F" w14:textId="52126EB9" w:rsidR="00D60D7F" w:rsidRPr="00096B49" w:rsidRDefault="00715A46" w:rsidP="00921ACC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Frente a este panorama, </w:t>
      </w:r>
      <w:r w:rsidR="00D60D7F"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la Asamblea Legislativa considera </w:t>
      </w:r>
      <w:r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urgente redefinir el rol del Fideicomiso de los Niños para que sirva como instrumento de inversión social, preventiva e </w:t>
      </w:r>
      <w:proofErr w:type="spellStart"/>
      <w:r w:rsidR="00427915"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i</w:t>
      </w:r>
      <w:r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nteragencial</w:t>
      </w:r>
      <w:proofErr w:type="spellEnd"/>
      <w:r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, alineado con la nueva Política Pública Estatal de la Niñez Temprana; así garantizando que </w:t>
      </w:r>
      <w:r w:rsidR="00427915"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sus</w:t>
      </w:r>
      <w:r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recursos se</w:t>
      </w:r>
      <w:r w:rsidR="00427915"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an utilizados </w:t>
      </w:r>
      <w:r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para combatir las causas estructurales de la pobreza infantil</w:t>
      </w:r>
      <w:r w:rsidR="00427915"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;</w:t>
      </w:r>
      <w:r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y fortalecer los servicios a las familias.</w:t>
      </w:r>
      <w:r w:rsidR="00427915" w:rsidRPr="00096B4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Esta Ley redefine al Fideicomiso de los Niños como un mecanismo activo de desarrollo social y familiar, con metas claras, resultados medibles y gobernanza transparente. Su nuevo enfoque buscará romper los ciclos de desigualdad desde la cuna, priorizando intervenciones tempranas en educación, salud, crianza positiva, seguridad alimentaria y desarrollo emocional.</w:t>
      </w:r>
    </w:p>
    <w:p w14:paraId="1D8894CF" w14:textId="77777777" w:rsidR="00921ACC" w:rsidRPr="00D60D7F" w:rsidRDefault="00921ACC" w:rsidP="00921ACC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b/>
          <w:bCs/>
          <w:i/>
          <w:kern w:val="0"/>
          <w:sz w:val="24"/>
          <w:szCs w:val="24"/>
          <w:lang w:val="es-ES"/>
          <w14:ligatures w14:val="none"/>
        </w:rPr>
      </w:pPr>
    </w:p>
    <w:p w14:paraId="700AE59C" w14:textId="77777777" w:rsidR="00D60D7F" w:rsidRPr="00FA094A" w:rsidRDefault="00D60D7F" w:rsidP="00FA094A">
      <w:pPr>
        <w:suppressLineNumbers/>
        <w:spacing w:after="0" w:line="480" w:lineRule="auto"/>
        <w:rPr>
          <w:rFonts w:ascii="Book Antiqua" w:eastAsia="Times New Roman" w:hAnsi="Book Antiqua" w:cs="Times New Roman"/>
          <w:i/>
          <w:kern w:val="0"/>
          <w:sz w:val="24"/>
          <w:szCs w:val="24"/>
          <w:lang w:val="es-ES"/>
          <w14:ligatures w14:val="none"/>
        </w:rPr>
      </w:pPr>
      <w:r w:rsidRPr="00FA094A">
        <w:rPr>
          <w:rFonts w:ascii="Book Antiqua" w:eastAsia="Times New Roman" w:hAnsi="Book Antiqua" w:cs="Times New Roman"/>
          <w:i/>
          <w:kern w:val="0"/>
          <w:sz w:val="24"/>
          <w:szCs w:val="24"/>
          <w:lang w:val="es-ES"/>
          <w14:ligatures w14:val="none"/>
        </w:rPr>
        <w:t>DECRÉTASE POR LA ASAMBLEA LEGISLATIVA DE PUERTO RICO:</w:t>
      </w:r>
    </w:p>
    <w:p w14:paraId="6D178F79" w14:textId="21679BD8" w:rsidR="00D60D7F" w:rsidRPr="008F400D" w:rsidRDefault="002951A5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bookmarkStart w:id="2" w:name="_Hlk216705791"/>
      <w:bookmarkStart w:id="3" w:name="_Hlk216082606"/>
      <w:r w:rsidRPr="008F400D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 xml:space="preserve">Artículo </w:t>
      </w:r>
      <w:r w:rsidR="006116EC" w:rsidRPr="008F400D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>1</w:t>
      </w:r>
      <w:r w:rsidRPr="008F400D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 xml:space="preserve">.- </w:t>
      </w:r>
      <w:r w:rsidR="00C1699A" w:rsidRPr="008F400D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 xml:space="preserve">Se enmienda el Artículo 2 de la Ley Núm. </w:t>
      </w:r>
      <w:r w:rsidR="002E0659" w:rsidRPr="008F400D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>173-1999, según enmendada, para que se lea como sigue:</w:t>
      </w:r>
    </w:p>
    <w:p w14:paraId="515E1931" w14:textId="25DF0712" w:rsidR="00D60D7F" w:rsidRPr="008F400D" w:rsidRDefault="00D60D7F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“Artículo </w:t>
      </w:r>
      <w:r w:rsidR="002E0659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2.- </w:t>
      </w:r>
      <w:r w:rsidR="000F6575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Declaración de Política Pública y </w:t>
      </w:r>
      <w:proofErr w:type="gramStart"/>
      <w:r w:rsidR="002E0659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Propósitos.-</w:t>
      </w:r>
      <w:proofErr w:type="gramEnd"/>
    </w:p>
    <w:bookmarkEnd w:id="2"/>
    <w:p w14:paraId="5A8624C8" w14:textId="1F84E476" w:rsidR="000F6575" w:rsidRPr="008F400D" w:rsidRDefault="00CA3CC6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Es necesario minimizar el impacto que ha tenido toda promoción del uso del tabaco y los efectos dañinos a la salud de éste hacia nuestros niños y jóvenes. Esta Ley establece un Fondo Especial en Fideicomiso</w:t>
      </w:r>
      <w:r w:rsidR="00023FCF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, </w:t>
      </w:r>
      <w:r w:rsidR="00A77713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más adelante</w:t>
      </w:r>
      <w:r w:rsidR="00023FCF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“Fideicomiso de los Niños”,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 manera que el Pueblo de Puerto Rico pueda beneficiarse de los fondos provenientes del Acuerdo de Transacción Global entre los estados y la industria tabacalera.</w:t>
      </w:r>
    </w:p>
    <w:p w14:paraId="687FAF99" w14:textId="50F76CD2" w:rsidR="00023FCF" w:rsidRPr="008F400D" w:rsidRDefault="00023FCF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Como parte de la política pública establecida mediante esta Ley, el </w:t>
      </w:r>
      <w:r w:rsidR="0042196F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Gobierno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 Puerto Rico reafirma su compromiso de garantizar el bienestar integral de la niñez y </w:t>
      </w:r>
      <w:r w:rsidR="00EA2141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la 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lastRenderedPageBreak/>
        <w:t xml:space="preserve">familia mediante </w:t>
      </w:r>
      <w:r w:rsidR="00EA2141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la utilización 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del referido Fideicomiso como instrumento estratégico de inversión social del Gobierno dirigido a</w:t>
      </w:r>
      <w:r w:rsidR="00EA2141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:</w:t>
      </w:r>
    </w:p>
    <w:p w14:paraId="06ED39AB" w14:textId="492C3917" w:rsidR="00EA2141" w:rsidRPr="008F400D" w:rsidRDefault="00A05C29" w:rsidP="00FA094A">
      <w:pPr>
        <w:pStyle w:val="ListParagraph"/>
        <w:numPr>
          <w:ilvl w:val="0"/>
          <w:numId w:val="8"/>
        </w:numPr>
        <w:tabs>
          <w:tab w:val="left" w:pos="108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C</w:t>
      </w:r>
      <w:r w:rsidR="00EA2141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ombatir las causas estructurales que afectan a la niñez temprana (pobreza, maltrato, negligencia, rezago educativo y falta de acceso a servicios);</w:t>
      </w:r>
    </w:p>
    <w:p w14:paraId="76F5134A" w14:textId="79BFC7BC" w:rsidR="00EA2141" w:rsidRPr="008F400D" w:rsidRDefault="00A05C29" w:rsidP="00FA094A">
      <w:pPr>
        <w:pStyle w:val="ListParagraph"/>
        <w:numPr>
          <w:ilvl w:val="0"/>
          <w:numId w:val="8"/>
        </w:numPr>
        <w:tabs>
          <w:tab w:val="left" w:pos="108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P</w:t>
      </w:r>
      <w:r w:rsidR="00EA2141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romover el desarrollo integral de los menores de edad desde el nacimiento hasta los cinco (5) años;</w:t>
      </w:r>
    </w:p>
    <w:p w14:paraId="5B7E5268" w14:textId="3844277A" w:rsidR="00EA2141" w:rsidRPr="008F400D" w:rsidRDefault="00A05C29" w:rsidP="00FA094A">
      <w:pPr>
        <w:pStyle w:val="ListParagraph"/>
        <w:numPr>
          <w:ilvl w:val="0"/>
          <w:numId w:val="8"/>
        </w:numPr>
        <w:tabs>
          <w:tab w:val="left" w:pos="108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F</w:t>
      </w:r>
      <w:r w:rsidR="00EA2141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ortalecer los servicios a las familias como entorno natural de crianza, aprendizaje y protección; e</w:t>
      </w:r>
    </w:p>
    <w:p w14:paraId="497A855E" w14:textId="2B34D5A5" w:rsidR="00EA2141" w:rsidRPr="008F400D" w:rsidRDefault="00A05C29" w:rsidP="00FA094A">
      <w:pPr>
        <w:pStyle w:val="ListParagraph"/>
        <w:numPr>
          <w:ilvl w:val="0"/>
          <w:numId w:val="8"/>
        </w:numPr>
        <w:tabs>
          <w:tab w:val="left" w:pos="108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I</w:t>
      </w:r>
      <w:r w:rsidR="00EA2141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mpulsar proyectos comunitarios, educativos y de salud que incidan en la calidad de vida infantil.</w:t>
      </w:r>
    </w:p>
    <w:p w14:paraId="3867A080" w14:textId="0919E80C" w:rsidR="00071703" w:rsidRPr="008F400D" w:rsidRDefault="00CA3CC6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Esta iniciativa auspiciará </w:t>
      </w:r>
      <w:r w:rsidR="00174804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y concentrará sus esfuerzos y recursos en 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aquellos proyectos y programas dirigidos a promover</w:t>
      </w:r>
      <w:r w:rsidRPr="008F400D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 </w:t>
      </w:r>
      <w:r w:rsidR="00071703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los siguientes seis (6) ejes estratégicos:</w:t>
      </w:r>
    </w:p>
    <w:p w14:paraId="6DA571E6" w14:textId="77777777" w:rsidR="00071703" w:rsidRPr="008F400D" w:rsidRDefault="00071703" w:rsidP="00FA094A">
      <w:pPr>
        <w:pStyle w:val="ListParagraph"/>
        <w:numPr>
          <w:ilvl w:val="0"/>
          <w:numId w:val="9"/>
        </w:numPr>
        <w:tabs>
          <w:tab w:val="left" w:pos="144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Salud y Nutrición Infantil: Programas de salud preventiva, vacunación, atención prenatal y nutrición adecuada.</w:t>
      </w:r>
    </w:p>
    <w:p w14:paraId="5474F37D" w14:textId="77777777" w:rsidR="00071703" w:rsidRPr="008F400D" w:rsidRDefault="00071703" w:rsidP="00FA094A">
      <w:pPr>
        <w:pStyle w:val="ListParagraph"/>
        <w:numPr>
          <w:ilvl w:val="0"/>
          <w:numId w:val="9"/>
        </w:numPr>
        <w:tabs>
          <w:tab w:val="left" w:pos="144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Educación y Desarrollo Temprano: Iniciativas de estimulación temprana, educación preescolar, alfabetización familiar y capacitación de cuidadores.</w:t>
      </w:r>
    </w:p>
    <w:p w14:paraId="4AE925D7" w14:textId="77777777" w:rsidR="00071703" w:rsidRPr="008F400D" w:rsidRDefault="00071703" w:rsidP="00FA094A">
      <w:pPr>
        <w:pStyle w:val="ListParagraph"/>
        <w:numPr>
          <w:ilvl w:val="0"/>
          <w:numId w:val="9"/>
        </w:numPr>
        <w:tabs>
          <w:tab w:val="left" w:pos="144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Apoyo a las Familias: Programas de fortalecimiento parental, orientación psicológica, manejo del estrés y conciliación laboral-familiar.</w:t>
      </w:r>
    </w:p>
    <w:p w14:paraId="3EB808ED" w14:textId="77777777" w:rsidR="00071703" w:rsidRPr="008F400D" w:rsidRDefault="00071703" w:rsidP="00FA094A">
      <w:pPr>
        <w:pStyle w:val="ListParagraph"/>
        <w:numPr>
          <w:ilvl w:val="0"/>
          <w:numId w:val="9"/>
        </w:numPr>
        <w:tabs>
          <w:tab w:val="left" w:pos="144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Seguridad y Protección Infantil: Intervenciones para prevenir el maltrato, abandono y abuso sexual de menores de edad.</w:t>
      </w:r>
    </w:p>
    <w:p w14:paraId="03F2B26A" w14:textId="77777777" w:rsidR="00071703" w:rsidRPr="008F400D" w:rsidRDefault="00071703" w:rsidP="00FA094A">
      <w:pPr>
        <w:pStyle w:val="ListParagraph"/>
        <w:numPr>
          <w:ilvl w:val="0"/>
          <w:numId w:val="9"/>
        </w:numPr>
        <w:tabs>
          <w:tab w:val="left" w:pos="144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Reducción de Pobreza y Desigualdad: Proyectos integrales en comunidades vulnerables con servicios de apoyo familiar y empleabilidad.</w:t>
      </w:r>
    </w:p>
    <w:p w14:paraId="5C2A2731" w14:textId="5ECF3924" w:rsidR="00CA3CC6" w:rsidRPr="008F400D" w:rsidRDefault="00071703" w:rsidP="00FA094A">
      <w:pPr>
        <w:pStyle w:val="ListParagraph"/>
        <w:numPr>
          <w:ilvl w:val="0"/>
          <w:numId w:val="9"/>
        </w:numPr>
        <w:tabs>
          <w:tab w:val="left" w:pos="144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lastRenderedPageBreak/>
        <w:t>Promoción de la Natalidad y la Crianza Positiva: Campañas educativas y estímulos sociales para promover el bienestar de las familias jóvenes y la natalidad responsable.</w:t>
      </w:r>
      <w:r w:rsidR="009E1FA0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”</w:t>
      </w:r>
    </w:p>
    <w:bookmarkEnd w:id="3"/>
    <w:p w14:paraId="63153434" w14:textId="72C247F0" w:rsidR="00174804" w:rsidRPr="008F400D" w:rsidRDefault="00174804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 xml:space="preserve">Artículo </w:t>
      </w:r>
      <w:r w:rsidR="006116EC" w:rsidRPr="008F400D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>2</w:t>
      </w:r>
      <w:r w:rsidRPr="008F400D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>.- Se enmienda el Artículo 5 de la Ley Núm. 173-1999, según enmendada, para que se lea como sigue:</w:t>
      </w:r>
    </w:p>
    <w:p w14:paraId="3F80A295" w14:textId="67E4FC81" w:rsidR="00174804" w:rsidRPr="008F400D" w:rsidRDefault="00174804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“Artículo 5.- Junta de </w:t>
      </w:r>
      <w:proofErr w:type="gramStart"/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Directores</w:t>
      </w:r>
      <w:proofErr w:type="gramEnd"/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del </w:t>
      </w:r>
      <w:proofErr w:type="gramStart"/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Fideicomiso.-</w:t>
      </w:r>
      <w:proofErr w:type="gramEnd"/>
    </w:p>
    <w:p w14:paraId="3848CE49" w14:textId="42EB5360" w:rsidR="001F0DF5" w:rsidRPr="008F400D" w:rsidRDefault="001F0DF5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Los poderes del Fideicomiso serán ejercidos por una Junta de </w:t>
      </w:r>
      <w:proofErr w:type="gramStart"/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Directores</w:t>
      </w:r>
      <w:proofErr w:type="gramEnd"/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, la cual estará compu</w:t>
      </w:r>
      <w:r w:rsidR="000B1EBA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sta por </w:t>
      </w:r>
      <w:r w:rsidR="00695015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trece</w:t>
      </w:r>
      <w:r w:rsidR="00996AA9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(</w:t>
      </w:r>
      <w:r w:rsidR="00CF7984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1</w:t>
      </w:r>
      <w:r w:rsidR="00695015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3</w:t>
      </w:r>
      <w:r w:rsidR="00996AA9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)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miembros. </w:t>
      </w:r>
      <w:r w:rsidR="00B96F01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Ocho</w:t>
      </w:r>
      <w:r w:rsidR="00623FA5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(</w:t>
      </w:r>
      <w:r w:rsidR="00B96F01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8</w:t>
      </w:r>
      <w:r w:rsidR="00623FA5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)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 los integrantes de la Junta de Directores serán miembros ex </w:t>
      </w:r>
      <w:proofErr w:type="spellStart"/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of</w:t>
      </w:r>
      <w:r w:rsidR="000B1EBA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f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icio</w:t>
      </w:r>
      <w:proofErr w:type="spellEnd"/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: </w:t>
      </w:r>
      <w:r w:rsidR="000B1EBA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l</w:t>
      </w:r>
      <w:r w:rsidR="00695015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Gobernador </w:t>
      </w:r>
      <w:r w:rsidR="000B1EBA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de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Puerto</w:t>
      </w:r>
      <w:r w:rsidR="000B1EBA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 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Rico,</w:t>
      </w:r>
      <w:r w:rsidR="00340880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BA24F2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el Secretario del Departamento de la Familia, quien fungirá como su Presidente, </w:t>
      </w:r>
      <w:r w:rsidR="00340880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el</w:t>
      </w:r>
      <w:r w:rsidR="00623FA5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Director</w:t>
      </w:r>
      <w:r w:rsidR="00695015" w:rsidRPr="008F400D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 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de la Oficina de Gerencia y Presupuesto,</w:t>
      </w:r>
      <w:r w:rsidR="00623FA5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el Secretario</w:t>
      </w:r>
      <w:r w:rsidR="00695015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340880" w:rsidRPr="008F400D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 </w:t>
      </w:r>
      <w:r w:rsidR="00340880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de Justicia</w:t>
      </w:r>
      <w:r w:rsidR="00695015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, </w:t>
      </w:r>
      <w:r w:rsidR="0042196F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el </w:t>
      </w:r>
      <w:r w:rsidR="00EE3156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S</w:t>
      </w:r>
      <w:r w:rsidR="0042196F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ecretario de Salud</w:t>
      </w:r>
      <w:r w:rsidR="00695015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,</w:t>
      </w:r>
      <w:r w:rsidR="0042196F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el </w:t>
      </w:r>
      <w:r w:rsidR="00EE3156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S</w:t>
      </w:r>
      <w:r w:rsidR="0042196F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ecretario de Educación y el </w:t>
      </w:r>
      <w:r w:rsidR="008D480D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Administrador </w:t>
      </w:r>
      <w:r w:rsidR="0042196F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de la Administración de Servicios de Salud Mental y Contra la Adicción (ASSMCA); </w:t>
      </w:r>
      <w:r w:rsidR="00695015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y </w:t>
      </w:r>
      <w:r w:rsidR="0042196F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cinco (5) 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ciudadanos privados en representación del interés público</w:t>
      </w:r>
      <w:r w:rsidR="0042196F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: dos (2) representantes de organizaciones sin fines de lucro dedicadas a la niñez temprana</w:t>
      </w:r>
      <w:r w:rsidR="00996AA9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; un (1) representante de la academia con peritaje en desarrollo infantil; un (1) padre o madre representante de los beneficiarios; y (1) profesional de la psicología o trabajo social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. </w:t>
      </w:r>
      <w:r w:rsidR="000B1EBA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Los representantes del interés público serán designados por el Gobernador</w:t>
      </w:r>
      <w:r w:rsidR="00996AA9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 Puerto Rico</w:t>
      </w:r>
      <w:r w:rsidR="000B1EBA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, con 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el consejo y consentimiento del Senado de Puerto Rico, por </w:t>
      </w:r>
      <w:r w:rsidR="000B1EBA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un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término de cuatro (4) años y hasta que </w:t>
      </w:r>
      <w:proofErr w:type="gramStart"/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su sucesor</w:t>
      </w:r>
      <w:r w:rsidR="00BA24F2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es</w:t>
      </w:r>
      <w:proofErr w:type="gramEnd"/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sea</w:t>
      </w:r>
      <w:r w:rsidR="00BA24F2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n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designado</w:t>
      </w:r>
      <w:r w:rsidR="00BA24F2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s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 Los representantes del interés público deberán observar las mismas normas de ética que se exigen a los funcionarios en cargos similares y cumplir con las leyes que les apli</w:t>
      </w:r>
      <w:r w:rsidR="000B1EBA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quen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a éstos.</w:t>
      </w:r>
    </w:p>
    <w:p w14:paraId="3897EFC0" w14:textId="77777777" w:rsidR="001F0DF5" w:rsidRPr="008F400D" w:rsidRDefault="001F0DF5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lastRenderedPageBreak/>
        <w:t xml:space="preserve">Ningún miembro de la Junta de </w:t>
      </w:r>
      <w:proofErr w:type="gramStart"/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Directores</w:t>
      </w:r>
      <w:proofErr w:type="gramEnd"/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recibirá dieta ni compensación alguna por sus servicios como tales.</w:t>
      </w:r>
    </w:p>
    <w:p w14:paraId="2958BB67" w14:textId="0E9DDD6B" w:rsidR="001F0DF5" w:rsidRPr="008F400D" w:rsidRDefault="000B1EBA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El Gobernador</w:t>
      </w:r>
      <w:r w:rsidRPr="008F400D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 </w:t>
      </w:r>
      <w:r w:rsidR="00576542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de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Puerto Rico</w:t>
      </w:r>
      <w:r w:rsidR="00576542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180133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podrá delegar</w:t>
      </w:r>
      <w:r w:rsidR="0022670C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s</w:t>
      </w:r>
      <w:r w:rsidR="00180133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u </w:t>
      </w:r>
      <w:r w:rsidR="00576542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participación en la </w:t>
      </w:r>
      <w:r w:rsidR="00180133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Junta de </w:t>
      </w:r>
      <w:proofErr w:type="gramStart"/>
      <w:r w:rsidR="00180133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Directores</w:t>
      </w:r>
      <w:proofErr w:type="gramEnd"/>
      <w:r w:rsidR="00576542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en un representante</w:t>
      </w:r>
      <w:r w:rsidR="0022670C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</w:t>
      </w:r>
      <w:r w:rsidR="00180133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7A3BA1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Los demás miembros ex oficio de la Junta</w:t>
      </w:r>
      <w:r w:rsidR="00576542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podrán delegar, en casos excepcionales o de fuerza mayo</w:t>
      </w:r>
      <w:r w:rsidR="00546E6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r</w:t>
      </w:r>
      <w:r w:rsidR="00576542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su </w:t>
      </w:r>
      <w:r w:rsidR="007A3BA1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representación</w:t>
      </w:r>
      <w:r w:rsidR="00576542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en la Junta de </w:t>
      </w:r>
      <w:proofErr w:type="gramStart"/>
      <w:r w:rsidR="007A3BA1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Directores</w:t>
      </w:r>
      <w:proofErr w:type="gramEnd"/>
      <w:r w:rsidR="00576542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, </w:t>
      </w:r>
      <w:r w:rsidR="0022670C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las </w:t>
      </w:r>
      <w:r w:rsidR="007A3BA1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cuales no</w:t>
      </w:r>
      <w:r w:rsidR="0022670C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deberán exceder de c</w:t>
      </w:r>
      <w:r w:rsidR="007A3BA1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inco</w:t>
      </w:r>
      <w:r w:rsidR="0022670C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(</w:t>
      </w:r>
      <w:r w:rsidR="007A3BA1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5</w:t>
      </w:r>
      <w:r w:rsidR="0022670C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) veces al año</w:t>
      </w:r>
      <w:r w:rsidR="00180133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”</w:t>
      </w:r>
      <w:r w:rsidR="001F0DF5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</w:p>
    <w:p w14:paraId="4058DB83" w14:textId="50EEDB1F" w:rsidR="00996AA9" w:rsidRPr="008F400D" w:rsidRDefault="00996AA9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 xml:space="preserve">Artículo </w:t>
      </w:r>
      <w:r w:rsidR="006116EC" w:rsidRPr="008F400D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>3</w:t>
      </w:r>
      <w:r w:rsidRPr="008F400D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>.- Se enmienda el Artículo 6 de la Ley Núm. 173-1999, según enmendada, para que se lea como sigue:</w:t>
      </w:r>
    </w:p>
    <w:p w14:paraId="2BEA039D" w14:textId="5F1EBFF8" w:rsidR="00996AA9" w:rsidRPr="008F400D" w:rsidRDefault="00996AA9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“Artículo </w:t>
      </w:r>
      <w:r w:rsidR="00662186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6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.- </w:t>
      </w:r>
      <w:proofErr w:type="gramStart"/>
      <w:r w:rsidR="00662186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Quórum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.-</w:t>
      </w:r>
      <w:proofErr w:type="gramEnd"/>
    </w:p>
    <w:p w14:paraId="4E841302" w14:textId="3974AB96" w:rsidR="00662186" w:rsidRPr="008F400D" w:rsidRDefault="00340880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S</w:t>
      </w:r>
      <w:r w:rsidR="00B96F01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iete</w:t>
      </w:r>
      <w:r w:rsidR="00662186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(</w:t>
      </w:r>
      <w:r w:rsidR="00B96F01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7</w:t>
      </w:r>
      <w:r w:rsidR="00662186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) miembros de la Junta constituirán quórum y el voto afirmativo de por lo menos 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s</w:t>
      </w:r>
      <w:r w:rsidR="00B96F01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iete</w:t>
      </w:r>
      <w:r w:rsidR="00662186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(</w:t>
      </w:r>
      <w:r w:rsidR="00B96F01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7</w:t>
      </w:r>
      <w:r w:rsidR="00662186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) de los miembros presentes será necesario para cualquier acción que tome la Junta, excepto para levantar la sesión. Ninguna ausencia o vacante entre los miembros de la Junta impedirá que ésta, una vez haya quórum, ejerza todo</w:t>
      </w:r>
      <w:r w:rsidR="00427915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s</w:t>
      </w:r>
      <w:r w:rsidR="00662186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sus derechos y desempeñe todos sus deberes.</w:t>
      </w:r>
      <w:r w:rsidR="00A05C29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Las reuniones de la Junta serán públicas.</w:t>
      </w:r>
      <w:r w:rsidR="00662186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”</w:t>
      </w:r>
    </w:p>
    <w:p w14:paraId="5BFC6329" w14:textId="3AAA4B9C" w:rsidR="00340880" w:rsidRPr="008F400D" w:rsidRDefault="00662186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bookmarkStart w:id="4" w:name="_Hlk216785647"/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Artículo</w:t>
      </w:r>
      <w:r w:rsidR="00340880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6116EC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4</w:t>
      </w:r>
      <w:r w:rsidR="00340880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.- Se enmienda</w:t>
      </w:r>
      <w:r w:rsidR="00E15820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la frase introductoria </w:t>
      </w:r>
      <w:bookmarkStart w:id="5" w:name="_Hlk216872459"/>
      <w:r w:rsidR="00E15820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y</w:t>
      </w:r>
      <w:r w:rsidR="00340880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el </w:t>
      </w:r>
      <w:r w:rsidR="00E15820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inciso (e) y se añade un nuevo inciso (f) y se </w:t>
      </w:r>
      <w:proofErr w:type="spellStart"/>
      <w:r w:rsidR="00E15820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redesignan</w:t>
      </w:r>
      <w:proofErr w:type="spellEnd"/>
      <w:r w:rsidR="00E15820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los actuales incisos (f) y (g), respectivamente, como incisos (g) y (h) del </w:t>
      </w:r>
      <w:r w:rsidR="00340880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Artículo 7</w:t>
      </w:r>
      <w:bookmarkEnd w:id="5"/>
      <w:r w:rsidR="00340880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 la Ley Núm. 173-1999, según enmendada, para que se lea como sigue:</w:t>
      </w:r>
    </w:p>
    <w:p w14:paraId="2EEB8149" w14:textId="5BE1C6A2" w:rsidR="00662186" w:rsidRPr="008F400D" w:rsidRDefault="00E15820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“Artículo 7.- Derechos, Poderes, Facultades y Funciones de la </w:t>
      </w:r>
      <w:proofErr w:type="gramStart"/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Junta.-</w:t>
      </w:r>
      <w:proofErr w:type="gramEnd"/>
    </w:p>
    <w:p w14:paraId="0AF869E5" w14:textId="0AFCD862" w:rsidR="00E15820" w:rsidRPr="008F400D" w:rsidRDefault="00E15820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Además de cualesquiera otras disposiciones de esta Ley, la Junta de </w:t>
      </w:r>
      <w:proofErr w:type="gramStart"/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Directores</w:t>
      </w:r>
      <w:proofErr w:type="gramEnd"/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tendrá los siguientes derechos, poderes, facultades y funciones, con respecto al Fideicomiso que se crea en virtud de esta Ley:</w:t>
      </w:r>
    </w:p>
    <w:p w14:paraId="49CCDF2D" w14:textId="66F6B43A" w:rsidR="00E15820" w:rsidRPr="008F400D" w:rsidRDefault="00E15820" w:rsidP="00FA094A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…</w:t>
      </w:r>
    </w:p>
    <w:p w14:paraId="6F30D315" w14:textId="1E40771D" w:rsidR="00E15820" w:rsidRPr="008F400D" w:rsidRDefault="00E15820" w:rsidP="00FA094A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lastRenderedPageBreak/>
        <w:t>…</w:t>
      </w:r>
    </w:p>
    <w:p w14:paraId="19B2CD70" w14:textId="2FD69DF9" w:rsidR="00E15820" w:rsidRPr="008F400D" w:rsidRDefault="00E15820" w:rsidP="00FA094A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…</w:t>
      </w:r>
    </w:p>
    <w:bookmarkEnd w:id="4"/>
    <w:p w14:paraId="10291C9E" w14:textId="145D240E" w:rsidR="00E15820" w:rsidRPr="008F400D" w:rsidRDefault="00E15820" w:rsidP="00FA094A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…</w:t>
      </w:r>
    </w:p>
    <w:p w14:paraId="5B42D3A9" w14:textId="6264EC6E" w:rsidR="003C6537" w:rsidRPr="008F400D" w:rsidRDefault="00E15820" w:rsidP="00FA094A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Determinar las áreas y prioridades de acción y aprobar los planes de trabajo que se formulen, </w:t>
      </w:r>
      <w:r w:rsidR="003C6537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los cuales serán guiados por un Plan de Acción Cuatrienal</w:t>
      </w:r>
      <w:r w:rsidR="00546E6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, </w:t>
      </w:r>
      <w:r w:rsidR="003C6537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comenzando en el año 2026 y luego sucesivamente.</w:t>
      </w:r>
    </w:p>
    <w:p w14:paraId="4CE922B4" w14:textId="4A298D4D" w:rsidR="007115FD" w:rsidRPr="008F400D" w:rsidRDefault="00A05C29" w:rsidP="00FA094A">
      <w:pPr>
        <w:pStyle w:val="ListParagraph"/>
        <w:numPr>
          <w:ilvl w:val="0"/>
          <w:numId w:val="10"/>
        </w:numPr>
        <w:tabs>
          <w:tab w:val="left" w:pos="108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Desarrollar e implantar un Plan Decenal de Impacto a la Niñez Temprana, en coordinación con </w:t>
      </w:r>
      <w:r w:rsidR="00C376D8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el Consejo Multisectorial de la Niñez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y</w:t>
      </w:r>
      <w:r w:rsidR="007115FD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la Administración para el Cuidado y Desarrollo Integral de la Niñez</w:t>
      </w:r>
      <w:r w:rsidR="004818B9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(ACUDEN)</w:t>
      </w:r>
      <w:r w:rsidR="007115FD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; el cual contendrá metas cuantificables de reducción de pobreza infantil; indicadores de bienestar infantil (salud, nutrición, educación, seguridad y apoyo familiar); y estrategias de intervención comunitaria y evaluación de resultados anuales.</w:t>
      </w:r>
    </w:p>
    <w:p w14:paraId="3DE86BEB" w14:textId="112ED906" w:rsidR="00DD3676" w:rsidRPr="008F400D" w:rsidRDefault="00096B49" w:rsidP="00096B49">
      <w:pPr>
        <w:spacing w:after="0" w:line="480" w:lineRule="auto"/>
        <w:ind w:left="1080" w:hanging="108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           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7115FD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(g)</w:t>
      </w:r>
      <w:r w:rsidR="007115FD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ab/>
        <w:t xml:space="preserve">Establecer los deberes y poderes del </w:t>
      </w:r>
      <w:proofErr w:type="gramStart"/>
      <w:r w:rsidR="007115FD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Director Ejecutivo</w:t>
      </w:r>
      <w:proofErr w:type="gramEnd"/>
      <w:r w:rsidR="007115FD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del Fideicomiso, en armonía con lo dispuesto en esta Ley.</w:t>
      </w:r>
    </w:p>
    <w:p w14:paraId="41FDBDC4" w14:textId="3CAD50F6" w:rsidR="00E15820" w:rsidRPr="008F400D" w:rsidRDefault="00096B49" w:rsidP="00FA094A">
      <w:pPr>
        <w:tabs>
          <w:tab w:val="left" w:pos="720"/>
          <w:tab w:val="left" w:pos="1080"/>
        </w:tabs>
        <w:spacing w:after="0" w:line="480" w:lineRule="auto"/>
        <w:ind w:left="1080" w:hanging="1080"/>
        <w:jc w:val="both"/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          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DD3676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(h)</w:t>
      </w:r>
      <w:r w:rsidR="00DD3676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ab/>
        <w:t xml:space="preserve">Delegar en el </w:t>
      </w:r>
      <w:proofErr w:type="gramStart"/>
      <w:r w:rsidR="00DD3676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Director Ejecutivo</w:t>
      </w:r>
      <w:proofErr w:type="gramEnd"/>
      <w:r w:rsidR="00DD3676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cualesquiera poderes y facultades necesarios para llevar a cabo los objetivos dispuestos en esta Ley, sujeto a las limitaciones establecidas en el Artículo 15 (a)."</w:t>
      </w:r>
      <w:r w:rsidR="00DD3676" w:rsidRPr="008F400D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  </w:t>
      </w:r>
      <w:r w:rsidR="00A05C29" w:rsidRPr="008F400D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  </w:t>
      </w:r>
    </w:p>
    <w:p w14:paraId="2C8461FD" w14:textId="45A77C80" w:rsidR="00E30946" w:rsidRPr="008F400D" w:rsidRDefault="00E30946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bookmarkStart w:id="6" w:name="_Hlk216786868"/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Artículo </w:t>
      </w:r>
      <w:r w:rsidR="006116EC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5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.- Se enmienda </w:t>
      </w:r>
      <w:r w:rsidR="00790023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el inciso (d) del Artículo 10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 la Ley Núm. 173-1999, según enmendada, para que se lea como sigue:</w:t>
      </w:r>
    </w:p>
    <w:p w14:paraId="6DAFECBE" w14:textId="64B67B4A" w:rsidR="00E30946" w:rsidRPr="008F400D" w:rsidRDefault="00E30946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“Artículo </w:t>
      </w:r>
      <w:r w:rsidR="00790023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10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.- </w:t>
      </w:r>
      <w:r w:rsidR="00790023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Poderes Generales del </w:t>
      </w:r>
      <w:proofErr w:type="gramStart"/>
      <w:r w:rsidR="00790023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Fideicomiso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.-</w:t>
      </w:r>
      <w:proofErr w:type="gramEnd"/>
    </w:p>
    <w:p w14:paraId="111A19F4" w14:textId="733D5F31" w:rsidR="00E30946" w:rsidRPr="008F400D" w:rsidRDefault="00790023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lastRenderedPageBreak/>
        <w:t>El Fideicomiso tendrá y podrá ejercer, todos los derechos y poderes que sean necesarios o convenientes para llevar a efecto los propósitos mencionados, incluyendo, pero sin limitar la generalidad de lo anterior, los siguientes:</w:t>
      </w:r>
    </w:p>
    <w:p w14:paraId="316272E5" w14:textId="77777777" w:rsidR="00E30946" w:rsidRPr="008F400D" w:rsidRDefault="00E30946" w:rsidP="00FA094A">
      <w:pPr>
        <w:pStyle w:val="ListParagraph"/>
        <w:numPr>
          <w:ilvl w:val="0"/>
          <w:numId w:val="11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…</w:t>
      </w:r>
    </w:p>
    <w:p w14:paraId="28DE7915" w14:textId="77777777" w:rsidR="00E30946" w:rsidRPr="008F400D" w:rsidRDefault="00E30946" w:rsidP="00FA094A">
      <w:pPr>
        <w:pStyle w:val="ListParagraph"/>
        <w:numPr>
          <w:ilvl w:val="0"/>
          <w:numId w:val="11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…</w:t>
      </w:r>
    </w:p>
    <w:p w14:paraId="79D7F5D0" w14:textId="77777777" w:rsidR="00E30946" w:rsidRPr="008F400D" w:rsidRDefault="00E30946" w:rsidP="00FA094A">
      <w:pPr>
        <w:pStyle w:val="ListParagraph"/>
        <w:numPr>
          <w:ilvl w:val="0"/>
          <w:numId w:val="11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…</w:t>
      </w:r>
    </w:p>
    <w:bookmarkEnd w:id="6"/>
    <w:p w14:paraId="1E2A7146" w14:textId="58E33BAE" w:rsidR="00790023" w:rsidRPr="008F400D" w:rsidRDefault="00790023" w:rsidP="00FA094A">
      <w:pPr>
        <w:pStyle w:val="ListParagraph"/>
        <w:numPr>
          <w:ilvl w:val="0"/>
          <w:numId w:val="11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Recibir y administrar cualquier regalía, concesión, préstamo o donación de cualquier propiedad o dinero, incluyendo, sin que se entienda como una limitación, aquellos hechos por el Gobierno y el Gobierno Federal, o cualquier agencia o instrumentalidad de éstos, y gastar o prestar el producto de </w:t>
      </w:r>
      <w:proofErr w:type="gramStart"/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los mismos</w:t>
      </w:r>
      <w:proofErr w:type="gramEnd"/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para cualesquiera de sus propósitos y cumplir respecto de </w:t>
      </w:r>
      <w:proofErr w:type="gramStart"/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los mismos</w:t>
      </w:r>
      <w:proofErr w:type="gramEnd"/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con todas las condiciones y requisitos.</w:t>
      </w:r>
      <w:r w:rsidR="005578FA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Disponiéndose, que el Fideicomiso podrá recibir y administrar</w:t>
      </w:r>
      <w:r w:rsidR="00546E6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5578FA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fondos provenientes de asignaciones realizadas por ley o resolución conjunta; donaciones privadas o corporativas; subvenciones federales y filantrópicas; y los rendimientos de sus inversiones.   </w:t>
      </w:r>
    </w:p>
    <w:p w14:paraId="5D636430" w14:textId="72B50BDA" w:rsidR="00790023" w:rsidRDefault="00790023" w:rsidP="00FA094A">
      <w:pPr>
        <w:pStyle w:val="ListParagraph"/>
        <w:numPr>
          <w:ilvl w:val="0"/>
          <w:numId w:val="11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…</w:t>
      </w:r>
    </w:p>
    <w:p w14:paraId="3D7FA873" w14:textId="043BA4BF" w:rsidR="00546E66" w:rsidRPr="00546E66" w:rsidRDefault="00546E66" w:rsidP="00546E66">
      <w:pPr>
        <w:spacing w:after="0" w:line="480" w:lineRule="auto"/>
        <w:ind w:left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…</w:t>
      </w:r>
    </w:p>
    <w:p w14:paraId="2F5FC7FB" w14:textId="7A77B1D2" w:rsidR="00790023" w:rsidRPr="008F400D" w:rsidRDefault="00790023" w:rsidP="5D33D5D2">
      <w:pPr>
        <w:tabs>
          <w:tab w:val="left" w:pos="1080"/>
        </w:tabs>
        <w:spacing w:after="0" w:line="480" w:lineRule="auto"/>
        <w:ind w:left="540"/>
        <w:jc w:val="both"/>
        <w:rPr>
          <w:rFonts w:ascii="Book Antiqua" w:eastAsia="Times New Roman" w:hAnsi="Book Antiqua" w:cs="Times New Roman"/>
          <w:kern w:val="0"/>
          <w:sz w:val="24"/>
          <w:szCs w:val="24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14:ligatures w14:val="none"/>
        </w:rPr>
        <w:t xml:space="preserve">  (m)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ab/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14:ligatures w14:val="none"/>
        </w:rPr>
        <w:t>…”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ab/>
      </w:r>
    </w:p>
    <w:p w14:paraId="57A2B133" w14:textId="24CF70DF" w:rsidR="005578FA" w:rsidRPr="008F400D" w:rsidRDefault="005578FA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Artículo </w:t>
      </w:r>
      <w:r w:rsidR="006116EC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6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.- Se enmienda</w:t>
      </w:r>
      <w:r w:rsidR="00840C45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n los incisos (a) y (c)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840C45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</w:t>
      </w:r>
      <w:r w:rsidR="00AD4377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el 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Artículo 1</w:t>
      </w:r>
      <w:r w:rsidR="00AD4377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8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 la Ley Núm. 173-1999, según enmendada, para que se lea como sigue:</w:t>
      </w:r>
    </w:p>
    <w:p w14:paraId="1774D689" w14:textId="593EE102" w:rsidR="005578FA" w:rsidRPr="008F400D" w:rsidRDefault="005578FA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“Artículo 1</w:t>
      </w:r>
      <w:r w:rsidR="00AD4377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8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.- </w:t>
      </w:r>
      <w:proofErr w:type="gramStart"/>
      <w:r w:rsidR="00AD4377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Informes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.-</w:t>
      </w:r>
      <w:proofErr w:type="gramEnd"/>
    </w:p>
    <w:p w14:paraId="7856F38C" w14:textId="6B5C76EB" w:rsidR="005578FA" w:rsidRPr="008F400D" w:rsidRDefault="005578FA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lastRenderedPageBreak/>
        <w:t xml:space="preserve">El Fideicomiso </w:t>
      </w:r>
      <w:r w:rsidR="00AD4377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rendirá a la Asamblea Legislativa, un informe anual que deberá incluir lo siguiente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:</w:t>
      </w:r>
    </w:p>
    <w:p w14:paraId="3ACA4163" w14:textId="6E6C9C9B" w:rsidR="005578FA" w:rsidRPr="008F400D" w:rsidRDefault="005578FA" w:rsidP="00FA094A">
      <w:pPr>
        <w:tabs>
          <w:tab w:val="left" w:pos="1080"/>
        </w:tabs>
        <w:spacing w:after="0" w:line="480" w:lineRule="auto"/>
        <w:ind w:left="1080" w:hanging="36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(a)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ab/>
      </w:r>
      <w:r w:rsidR="00AD4377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Un estado financiero auditado por una compañía reconocida e informe completo de las actividades del Fideicomiso para el año fiscal anterior que contenga logros y resultados medibles</w:t>
      </w:r>
      <w:r w:rsidR="00484959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e</w:t>
      </w:r>
      <w:r w:rsidR="00AD4377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indicadores de impacto social.</w:t>
      </w:r>
    </w:p>
    <w:p w14:paraId="0FBA6FF7" w14:textId="77777777" w:rsidR="00AD4377" w:rsidRPr="008F400D" w:rsidRDefault="005578FA" w:rsidP="00FA094A">
      <w:pPr>
        <w:tabs>
          <w:tab w:val="left" w:pos="1080"/>
        </w:tabs>
        <w:spacing w:after="0" w:line="480" w:lineRule="auto"/>
        <w:ind w:left="1080" w:hanging="36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(b)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ab/>
      </w:r>
      <w:r w:rsidR="00AD4377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Una relación completa y detallada de todos sus contratos y transacciones durante el año fiscal a que corresponda el informe.</w:t>
      </w:r>
    </w:p>
    <w:p w14:paraId="1CF9124B" w14:textId="691181FE" w:rsidR="001F0DF5" w:rsidRPr="008F400D" w:rsidRDefault="00AD4377" w:rsidP="00FA094A">
      <w:pPr>
        <w:tabs>
          <w:tab w:val="left" w:pos="1080"/>
        </w:tabs>
        <w:spacing w:after="0" w:line="480" w:lineRule="auto"/>
        <w:ind w:left="1080" w:hanging="36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(</w:t>
      </w:r>
      <w:r w:rsidR="005578FA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c)</w:t>
      </w:r>
      <w:r w:rsidR="005578FA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ab/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Información completa de la situación y progreso de sus financiamientos y actividades, </w:t>
      </w:r>
      <w:r w:rsidR="00484959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así como proyecciones de inversión para el siguiente año fiscal, 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hasta la fecha de su último informe.</w:t>
      </w:r>
    </w:p>
    <w:p w14:paraId="5FF59084" w14:textId="6B3C20C1" w:rsidR="00AD4377" w:rsidRPr="008F400D" w:rsidRDefault="00AD4377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highlight w:val="yellow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El informe para el año fiscal anterior será sometido por la Junta a la Asamblea Legislativa y al Contralor luego del 31 de marzo de cada año. Dicho informe estará disponible al público.”</w:t>
      </w:r>
    </w:p>
    <w:p w14:paraId="362DA96E" w14:textId="7D297265" w:rsidR="00484959" w:rsidRPr="008F400D" w:rsidRDefault="00D60D7F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Artículo </w:t>
      </w:r>
      <w:r w:rsidR="006116EC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7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.- </w:t>
      </w:r>
      <w:r w:rsidR="00484959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Reglamentación</w:t>
      </w:r>
    </w:p>
    <w:p w14:paraId="193124D5" w14:textId="7C8DE561" w:rsidR="005A0AEB" w:rsidRPr="008F400D" w:rsidRDefault="00A77713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La Junta de </w:t>
      </w:r>
      <w:proofErr w:type="gramStart"/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Directores</w:t>
      </w:r>
      <w:proofErr w:type="gramEnd"/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del Fideicomiso de los Niños establecerá, enmendará o derogará</w:t>
      </w:r>
      <w:r w:rsidR="004818B9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, según corresponda,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las reglas y reglamentos para regir sus actividades y las del Fideicomiso</w:t>
      </w:r>
      <w:r w:rsidR="004818B9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 los Niños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, de manera que sean cónsonos </w:t>
      </w:r>
      <w:r w:rsidR="004818B9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con lo dispuesto en la presente Ley.</w:t>
      </w:r>
    </w:p>
    <w:p w14:paraId="0ACD0CEE" w14:textId="707DDD39" w:rsidR="00D60D7F" w:rsidRPr="008F400D" w:rsidRDefault="00484959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Artículo </w:t>
      </w:r>
      <w:r w:rsidR="006116EC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8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.- </w:t>
      </w:r>
      <w:r w:rsidR="00D60D7F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Cláusula de separabilidad</w:t>
      </w:r>
    </w:p>
    <w:p w14:paraId="33B4882A" w14:textId="77777777" w:rsidR="006116EC" w:rsidRPr="008F400D" w:rsidRDefault="00D60D7F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Si cualquier cláusula, párrafo, artículo, sección, título, aplicación o efecto sobre una persona o parte de esta Ley fuere declarada inconstitucional por un tribunal con jurisdicción, la sentencia a tal efecto dictada no afectará, perjudicará, ni invalidará el resto 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lastRenderedPageBreak/>
        <w:t xml:space="preserve">de esta Ley. El efecto de dicha sentencia quedará limitado a la cláusula, párrafo, artículo, sección, título, aplicación o efecto sobre una persona o parte de </w:t>
      </w:r>
      <w:proofErr w:type="gramStart"/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la misma</w:t>
      </w:r>
      <w:proofErr w:type="gramEnd"/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que así hubiera sido declarada inconstitucional.</w:t>
      </w:r>
    </w:p>
    <w:p w14:paraId="7873F47D" w14:textId="147DA877" w:rsidR="00D60D7F" w:rsidRPr="008F400D" w:rsidRDefault="00D60D7F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Artículo </w:t>
      </w:r>
      <w:r w:rsidR="006116EC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9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.- Vigencia</w:t>
      </w:r>
    </w:p>
    <w:p w14:paraId="57964C08" w14:textId="4A8375AC" w:rsidR="009D6BA1" w:rsidRPr="008F400D" w:rsidRDefault="00D60D7F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Esta Ley comenzará a regir </w:t>
      </w:r>
      <w:r w:rsidR="00484959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inmediatamente a partir de su aprobación para fines del establecimiento, enmienda o derogación de </w:t>
      </w:r>
      <w:r w:rsidR="005A0AEB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la </w:t>
      </w:r>
      <w:r w:rsidR="00484959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reglamentación requerida por </w:t>
      </w:r>
      <w:r w:rsidR="00546E6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el</w:t>
      </w:r>
      <w:r w:rsidR="004818B9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484959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Artículo </w:t>
      </w:r>
      <w:r w:rsidR="00546E6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7</w:t>
      </w:r>
      <w:r w:rsidR="00484959"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; sus restantes disposiciones entrarán en vigor </w:t>
      </w:r>
      <w:r w:rsidRPr="008F400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a partir de los noventa (90) días de su aprobación.</w:t>
      </w:r>
    </w:p>
    <w:sectPr w:rsidR="009D6BA1" w:rsidRPr="008F400D" w:rsidSect="006950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1FFE1" w14:textId="77777777" w:rsidR="00801A7B" w:rsidRDefault="00801A7B">
      <w:pPr>
        <w:spacing w:after="0" w:line="240" w:lineRule="auto"/>
      </w:pPr>
      <w:r>
        <w:separator/>
      </w:r>
    </w:p>
  </w:endnote>
  <w:endnote w:type="continuationSeparator" w:id="0">
    <w:p w14:paraId="692208BD" w14:textId="77777777" w:rsidR="00801A7B" w:rsidRDefault="00801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09A27" w14:textId="77777777" w:rsidR="00D0439F" w:rsidRDefault="00D043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8782E" w14:textId="77777777" w:rsidR="00D0439F" w:rsidRDefault="00D0439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B8283" w14:textId="77777777" w:rsidR="00D0439F" w:rsidRDefault="00D043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166A5" w14:textId="77777777" w:rsidR="00801A7B" w:rsidRDefault="00801A7B">
      <w:pPr>
        <w:spacing w:after="0" w:line="240" w:lineRule="auto"/>
      </w:pPr>
      <w:r>
        <w:separator/>
      </w:r>
    </w:p>
  </w:footnote>
  <w:footnote w:type="continuationSeparator" w:id="0">
    <w:p w14:paraId="591F461F" w14:textId="77777777" w:rsidR="00801A7B" w:rsidRDefault="00801A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07EA9" w14:textId="2530C72A" w:rsidR="00D0439F" w:rsidRDefault="00D043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6BBD3" w14:textId="5B554F0D" w:rsidR="00D60D7F" w:rsidRPr="001F0AC6" w:rsidRDefault="00801A7B">
    <w:pPr>
      <w:pStyle w:val="Header"/>
      <w:jc w:val="center"/>
      <w:rPr>
        <w:rFonts w:ascii="Book Antiqua" w:hAnsi="Book Antiqua"/>
      </w:rPr>
    </w:pPr>
    <w:sdt>
      <w:sdtPr>
        <w:id w:val="-500034658"/>
        <w:docPartObj>
          <w:docPartGallery w:val="Page Numbers (Top of Page)"/>
          <w:docPartUnique/>
        </w:docPartObj>
      </w:sdtPr>
      <w:sdtEndPr>
        <w:rPr>
          <w:rFonts w:ascii="Book Antiqua" w:hAnsi="Book Antiqua"/>
          <w:noProof/>
        </w:rPr>
      </w:sdtEndPr>
      <w:sdtContent>
        <w:r w:rsidR="00D60D7F" w:rsidRPr="001F0AC6">
          <w:rPr>
            <w:rFonts w:ascii="Book Antiqua" w:hAnsi="Book Antiqua"/>
          </w:rPr>
          <w:fldChar w:fldCharType="begin"/>
        </w:r>
        <w:r w:rsidR="00D60D7F" w:rsidRPr="001F0AC6">
          <w:rPr>
            <w:rFonts w:ascii="Book Antiqua" w:hAnsi="Book Antiqua"/>
          </w:rPr>
          <w:instrText xml:space="preserve"> PAGE   \* MERGEFORMAT </w:instrText>
        </w:r>
        <w:r w:rsidR="00D60D7F" w:rsidRPr="001F0AC6">
          <w:rPr>
            <w:rFonts w:ascii="Book Antiqua" w:hAnsi="Book Antiqua"/>
          </w:rPr>
          <w:fldChar w:fldCharType="separate"/>
        </w:r>
        <w:r w:rsidR="00D60D7F" w:rsidRPr="001F0AC6">
          <w:rPr>
            <w:rFonts w:ascii="Book Antiqua" w:hAnsi="Book Antiqua"/>
            <w:noProof/>
          </w:rPr>
          <w:t>2</w:t>
        </w:r>
        <w:r w:rsidR="00D60D7F" w:rsidRPr="001F0AC6">
          <w:rPr>
            <w:rFonts w:ascii="Book Antiqua" w:hAnsi="Book Antiqua"/>
            <w:noProof/>
          </w:rPr>
          <w:fldChar w:fldCharType="end"/>
        </w:r>
      </w:sdtContent>
    </w:sdt>
  </w:p>
  <w:p w14:paraId="2EB055A9" w14:textId="77777777" w:rsidR="00D60D7F" w:rsidRDefault="00D60D7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33C47" w14:textId="1CD15183" w:rsidR="00D0439F" w:rsidRDefault="00D043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A3696"/>
    <w:multiLevelType w:val="hybridMultilevel"/>
    <w:tmpl w:val="3DDC8C54"/>
    <w:lvl w:ilvl="0" w:tplc="9D068FD4">
      <w:start w:val="1"/>
      <w:numFmt w:val="decimal"/>
      <w:lvlText w:val="%1.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1" w15:restartNumberingAfterBreak="0">
    <w:nsid w:val="00921F6B"/>
    <w:multiLevelType w:val="hybridMultilevel"/>
    <w:tmpl w:val="4B488D3A"/>
    <w:lvl w:ilvl="0" w:tplc="22162874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5037D32"/>
    <w:multiLevelType w:val="hybridMultilevel"/>
    <w:tmpl w:val="C8526A7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09443C"/>
    <w:multiLevelType w:val="hybridMultilevel"/>
    <w:tmpl w:val="8836048E"/>
    <w:lvl w:ilvl="0" w:tplc="BC9AFCC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24375D"/>
    <w:multiLevelType w:val="hybridMultilevel"/>
    <w:tmpl w:val="4B488D3A"/>
    <w:lvl w:ilvl="0" w:tplc="FFFFFFFF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4185AE2"/>
    <w:multiLevelType w:val="hybridMultilevel"/>
    <w:tmpl w:val="1C985AFE"/>
    <w:lvl w:ilvl="0" w:tplc="8E7EFB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5192BD8"/>
    <w:multiLevelType w:val="hybridMultilevel"/>
    <w:tmpl w:val="E6E47F14"/>
    <w:lvl w:ilvl="0" w:tplc="D83AC688">
      <w:start w:val="1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5AC4588"/>
    <w:multiLevelType w:val="hybridMultilevel"/>
    <w:tmpl w:val="8836048E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BA4F32"/>
    <w:multiLevelType w:val="hybridMultilevel"/>
    <w:tmpl w:val="324AAC62"/>
    <w:lvl w:ilvl="0" w:tplc="80689D32">
      <w:numFmt w:val="bullet"/>
      <w:lvlText w:val=""/>
      <w:lvlJc w:val="left"/>
      <w:pPr>
        <w:ind w:left="806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9" w15:restartNumberingAfterBreak="0">
    <w:nsid w:val="42A97F16"/>
    <w:multiLevelType w:val="hybridMultilevel"/>
    <w:tmpl w:val="28B65058"/>
    <w:lvl w:ilvl="0" w:tplc="42CCDD2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CDF7031"/>
    <w:multiLevelType w:val="hybridMultilevel"/>
    <w:tmpl w:val="3E98CDDA"/>
    <w:lvl w:ilvl="0" w:tplc="C920515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0FF4392"/>
    <w:multiLevelType w:val="hybridMultilevel"/>
    <w:tmpl w:val="C8526A72"/>
    <w:lvl w:ilvl="0" w:tplc="37FE73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0036464">
    <w:abstractNumId w:val="1"/>
  </w:num>
  <w:num w:numId="2" w16cid:durableId="2073389377">
    <w:abstractNumId w:val="9"/>
  </w:num>
  <w:num w:numId="3" w16cid:durableId="1913154013">
    <w:abstractNumId w:val="11"/>
  </w:num>
  <w:num w:numId="4" w16cid:durableId="1155997442">
    <w:abstractNumId w:val="2"/>
  </w:num>
  <w:num w:numId="5" w16cid:durableId="1175415606">
    <w:abstractNumId w:val="5"/>
  </w:num>
  <w:num w:numId="6" w16cid:durableId="925072720">
    <w:abstractNumId w:val="4"/>
  </w:num>
  <w:num w:numId="7" w16cid:durableId="1038431200">
    <w:abstractNumId w:val="0"/>
  </w:num>
  <w:num w:numId="8" w16cid:durableId="897589752">
    <w:abstractNumId w:val="10"/>
  </w:num>
  <w:num w:numId="9" w16cid:durableId="1975326670">
    <w:abstractNumId w:val="6"/>
  </w:num>
  <w:num w:numId="10" w16cid:durableId="231820305">
    <w:abstractNumId w:val="3"/>
  </w:num>
  <w:num w:numId="11" w16cid:durableId="753818027">
    <w:abstractNumId w:val="7"/>
  </w:num>
  <w:num w:numId="12" w16cid:durableId="21917737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366"/>
    <w:rsid w:val="00023FCF"/>
    <w:rsid w:val="000259A6"/>
    <w:rsid w:val="0005567D"/>
    <w:rsid w:val="00071703"/>
    <w:rsid w:val="00096B49"/>
    <w:rsid w:val="000B1EBA"/>
    <w:rsid w:val="000F6575"/>
    <w:rsid w:val="00150785"/>
    <w:rsid w:val="00174804"/>
    <w:rsid w:val="00180133"/>
    <w:rsid w:val="001F0DF5"/>
    <w:rsid w:val="00220186"/>
    <w:rsid w:val="0022670C"/>
    <w:rsid w:val="0027695F"/>
    <w:rsid w:val="002951A5"/>
    <w:rsid w:val="002E0659"/>
    <w:rsid w:val="002F42E9"/>
    <w:rsid w:val="00340880"/>
    <w:rsid w:val="003B4720"/>
    <w:rsid w:val="003C6537"/>
    <w:rsid w:val="003D5067"/>
    <w:rsid w:val="0042196F"/>
    <w:rsid w:val="00427915"/>
    <w:rsid w:val="004450DF"/>
    <w:rsid w:val="004818B9"/>
    <w:rsid w:val="00484959"/>
    <w:rsid w:val="005378BF"/>
    <w:rsid w:val="00546E66"/>
    <w:rsid w:val="005578FA"/>
    <w:rsid w:val="00563909"/>
    <w:rsid w:val="00576542"/>
    <w:rsid w:val="005A0AEB"/>
    <w:rsid w:val="005A1DA2"/>
    <w:rsid w:val="005C718F"/>
    <w:rsid w:val="006116EC"/>
    <w:rsid w:val="0061331D"/>
    <w:rsid w:val="00623ACD"/>
    <w:rsid w:val="00623FA5"/>
    <w:rsid w:val="00633059"/>
    <w:rsid w:val="00654DD8"/>
    <w:rsid w:val="00662186"/>
    <w:rsid w:val="00667ED8"/>
    <w:rsid w:val="0068740C"/>
    <w:rsid w:val="00695015"/>
    <w:rsid w:val="006C4DBB"/>
    <w:rsid w:val="007115FD"/>
    <w:rsid w:val="00715A46"/>
    <w:rsid w:val="007204A3"/>
    <w:rsid w:val="00754E0A"/>
    <w:rsid w:val="0078532E"/>
    <w:rsid w:val="00790023"/>
    <w:rsid w:val="007A3BA1"/>
    <w:rsid w:val="007C4848"/>
    <w:rsid w:val="007D6CB0"/>
    <w:rsid w:val="007E04B8"/>
    <w:rsid w:val="007E102C"/>
    <w:rsid w:val="00801A7B"/>
    <w:rsid w:val="00810B53"/>
    <w:rsid w:val="008116AB"/>
    <w:rsid w:val="0083193E"/>
    <w:rsid w:val="00840C45"/>
    <w:rsid w:val="00847C84"/>
    <w:rsid w:val="008A690D"/>
    <w:rsid w:val="008D480D"/>
    <w:rsid w:val="008E24D2"/>
    <w:rsid w:val="008F053A"/>
    <w:rsid w:val="008F400D"/>
    <w:rsid w:val="008F57E7"/>
    <w:rsid w:val="00921ACC"/>
    <w:rsid w:val="00970EDF"/>
    <w:rsid w:val="00996AA9"/>
    <w:rsid w:val="009D6BA1"/>
    <w:rsid w:val="009E0933"/>
    <w:rsid w:val="009E1FA0"/>
    <w:rsid w:val="00A05C29"/>
    <w:rsid w:val="00A55243"/>
    <w:rsid w:val="00A678C8"/>
    <w:rsid w:val="00A77713"/>
    <w:rsid w:val="00A83F50"/>
    <w:rsid w:val="00A95926"/>
    <w:rsid w:val="00AB7AA3"/>
    <w:rsid w:val="00AD4377"/>
    <w:rsid w:val="00B51556"/>
    <w:rsid w:val="00B96F01"/>
    <w:rsid w:val="00BA1366"/>
    <w:rsid w:val="00BA24F2"/>
    <w:rsid w:val="00BF1FD6"/>
    <w:rsid w:val="00C1699A"/>
    <w:rsid w:val="00C376D8"/>
    <w:rsid w:val="00CA3CC6"/>
    <w:rsid w:val="00CC3AA8"/>
    <w:rsid w:val="00CF7984"/>
    <w:rsid w:val="00D02C27"/>
    <w:rsid w:val="00D0439F"/>
    <w:rsid w:val="00D24F13"/>
    <w:rsid w:val="00D44564"/>
    <w:rsid w:val="00D60D7F"/>
    <w:rsid w:val="00D753FB"/>
    <w:rsid w:val="00D84536"/>
    <w:rsid w:val="00DB7743"/>
    <w:rsid w:val="00DD3676"/>
    <w:rsid w:val="00E15820"/>
    <w:rsid w:val="00E217F8"/>
    <w:rsid w:val="00E30946"/>
    <w:rsid w:val="00E66F03"/>
    <w:rsid w:val="00EA1CDF"/>
    <w:rsid w:val="00EA2141"/>
    <w:rsid w:val="00EC46F0"/>
    <w:rsid w:val="00EE3156"/>
    <w:rsid w:val="00F766CE"/>
    <w:rsid w:val="00FA094A"/>
    <w:rsid w:val="00FF571B"/>
    <w:rsid w:val="5D33D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F88EE4"/>
  <w15:chartTrackingRefBased/>
  <w15:docId w15:val="{018BC75B-A110-4FB6-8233-BF92048B2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946"/>
  </w:style>
  <w:style w:type="paragraph" w:styleId="Heading1">
    <w:name w:val="heading 1"/>
    <w:basedOn w:val="Normal"/>
    <w:next w:val="Normal"/>
    <w:link w:val="Heading1Char"/>
    <w:uiPriority w:val="9"/>
    <w:qFormat/>
    <w:rsid w:val="00BA13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13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13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13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13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13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13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13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13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13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13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13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13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13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13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13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13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13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13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13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13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13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13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13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13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13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13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13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136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60D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0D7F"/>
  </w:style>
  <w:style w:type="character" w:styleId="LineNumber">
    <w:name w:val="line number"/>
    <w:basedOn w:val="DefaultParagraphFont"/>
    <w:uiPriority w:val="99"/>
    <w:semiHidden/>
    <w:unhideWhenUsed/>
    <w:rsid w:val="00695015"/>
  </w:style>
  <w:style w:type="paragraph" w:styleId="Footer">
    <w:name w:val="footer"/>
    <w:basedOn w:val="Normal"/>
    <w:link w:val="FooterChar"/>
    <w:uiPriority w:val="99"/>
    <w:unhideWhenUsed/>
    <w:rsid w:val="00D043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3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7C7FD-5BA8-4B3C-BDA1-EEC9D1D87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1945</Words>
  <Characters>10486</Characters>
  <Application>Microsoft Office Word</Application>
  <DocSecurity>0</DocSecurity>
  <Lines>197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Nydia Sanclemente</dc:creator>
  <cp:keywords/>
  <dc:description/>
  <cp:lastModifiedBy>Gloria de Jesús Maldonado</cp:lastModifiedBy>
  <cp:revision>2</cp:revision>
  <cp:lastPrinted>2026-01-14T20:42:00Z</cp:lastPrinted>
  <dcterms:created xsi:type="dcterms:W3CDTF">2026-03-17T16:02:00Z</dcterms:created>
  <dcterms:modified xsi:type="dcterms:W3CDTF">2026-03-17T16:02:00Z</dcterms:modified>
</cp:coreProperties>
</file>