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Pr="00285A4E" w:rsidRDefault="00AA41A5" w:rsidP="00AA41A5">
      <w:pPr>
        <w:suppressLineNumbers/>
        <w:jc w:val="center"/>
        <w:rPr>
          <w:rFonts w:ascii="Book Antiqua" w:hAnsi="Book Antiqua"/>
          <w:sz w:val="28"/>
          <w:lang w:val="es-ES_tradnl"/>
        </w:rPr>
      </w:pPr>
      <w:r w:rsidRPr="00285A4E">
        <w:rPr>
          <w:rFonts w:ascii="Book Antiqua" w:hAnsi="Book Antiqua"/>
          <w:sz w:val="28"/>
          <w:lang w:val="es-ES_tradnl"/>
        </w:rPr>
        <w:t>GOBIERNO DE PUERTO RICO</w:t>
      </w:r>
    </w:p>
    <w:p w14:paraId="50184D40" w14:textId="77777777" w:rsidR="00AA41A5" w:rsidRPr="00285A4E" w:rsidRDefault="00AA41A5" w:rsidP="00AA41A5">
      <w:pPr>
        <w:suppressLineNumbers/>
        <w:jc w:val="center"/>
        <w:rPr>
          <w:rFonts w:ascii="Book Antiqua" w:hAnsi="Book Antiqua"/>
          <w:szCs w:val="24"/>
          <w:lang w:val="es-ES_tradnl"/>
        </w:rPr>
      </w:pPr>
    </w:p>
    <w:p w14:paraId="4F5876C0" w14:textId="2152E727" w:rsidR="00AA41A5" w:rsidRPr="00285A4E" w:rsidRDefault="00AA41A5" w:rsidP="00AA41A5">
      <w:pPr>
        <w:pStyle w:val="Title2"/>
        <w:suppressLineNumbers/>
        <w:tabs>
          <w:tab w:val="clear" w:pos="648"/>
          <w:tab w:val="clear" w:pos="7776"/>
          <w:tab w:val="clear" w:pos="7848"/>
        </w:tabs>
        <w:rPr>
          <w:rFonts w:ascii="Book Antiqua" w:hAnsi="Book Antiqua"/>
          <w:lang w:val="es-PR"/>
        </w:rPr>
      </w:pPr>
      <w:r w:rsidRPr="00285A4E">
        <w:rPr>
          <w:rFonts w:ascii="Book Antiqua" w:hAnsi="Book Antiqua"/>
          <w:lang w:val="es-PR"/>
        </w:rPr>
        <w:t>20ma. Asamblea</w:t>
      </w:r>
      <w:r w:rsidRPr="00285A4E">
        <w:rPr>
          <w:rFonts w:ascii="Book Antiqua" w:hAnsi="Book Antiqua"/>
          <w:lang w:val="es-PR"/>
        </w:rPr>
        <w:tab/>
      </w:r>
      <w:r w:rsidRPr="00285A4E">
        <w:rPr>
          <w:rFonts w:ascii="Book Antiqua" w:hAnsi="Book Antiqua"/>
          <w:lang w:val="es-PR"/>
        </w:rPr>
        <w:tab/>
      </w:r>
      <w:r w:rsidRPr="00285A4E">
        <w:rPr>
          <w:rFonts w:ascii="Book Antiqua" w:hAnsi="Book Antiqua"/>
          <w:lang w:val="es-PR"/>
        </w:rPr>
        <w:tab/>
      </w:r>
      <w:r w:rsidRPr="00285A4E">
        <w:rPr>
          <w:rFonts w:ascii="Book Antiqua" w:hAnsi="Book Antiqua"/>
          <w:lang w:val="es-PR"/>
        </w:rPr>
        <w:tab/>
      </w:r>
      <w:r w:rsidRPr="00285A4E">
        <w:rPr>
          <w:rFonts w:ascii="Book Antiqua" w:hAnsi="Book Antiqua"/>
          <w:lang w:val="es-PR"/>
        </w:rPr>
        <w:tab/>
      </w:r>
      <w:r w:rsidRPr="00285A4E">
        <w:rPr>
          <w:rFonts w:ascii="Book Antiqua" w:hAnsi="Book Antiqua"/>
          <w:lang w:val="es-PR"/>
        </w:rPr>
        <w:tab/>
      </w:r>
      <w:r w:rsidRPr="00285A4E">
        <w:rPr>
          <w:rFonts w:ascii="Book Antiqua" w:hAnsi="Book Antiqua"/>
          <w:lang w:val="es-PR"/>
        </w:rPr>
        <w:tab/>
      </w:r>
      <w:r w:rsidRPr="00285A4E">
        <w:rPr>
          <w:rFonts w:ascii="Book Antiqua" w:hAnsi="Book Antiqua"/>
          <w:lang w:val="es-PR"/>
        </w:rPr>
        <w:tab/>
        <w:t xml:space="preserve">           </w:t>
      </w:r>
      <w:r w:rsidR="003B1283" w:rsidRPr="00285A4E">
        <w:rPr>
          <w:rFonts w:ascii="Book Antiqua" w:hAnsi="Book Antiqua"/>
          <w:lang w:val="es-PR"/>
        </w:rPr>
        <w:t>3r</w:t>
      </w:r>
      <w:r w:rsidRPr="00285A4E">
        <w:rPr>
          <w:rFonts w:ascii="Book Antiqua" w:hAnsi="Book Antiqua"/>
          <w:lang w:val="es-PR"/>
        </w:rPr>
        <w:t>a. Sesión</w:t>
      </w:r>
    </w:p>
    <w:p w14:paraId="0FD0902D" w14:textId="77777777" w:rsidR="00AA41A5" w:rsidRPr="00285A4E" w:rsidRDefault="00AA41A5" w:rsidP="00AA41A5">
      <w:pPr>
        <w:pStyle w:val="Title2"/>
        <w:suppressLineNumbers/>
        <w:tabs>
          <w:tab w:val="clear" w:pos="648"/>
          <w:tab w:val="clear" w:pos="7776"/>
          <w:tab w:val="clear" w:pos="7848"/>
        </w:tabs>
        <w:rPr>
          <w:rFonts w:ascii="Book Antiqua" w:hAnsi="Book Antiqua"/>
          <w:lang w:val="es-PR"/>
        </w:rPr>
      </w:pPr>
      <w:r w:rsidRPr="00285A4E">
        <w:rPr>
          <w:rFonts w:ascii="Book Antiqua" w:hAnsi="Book Antiqua"/>
          <w:lang w:val="es-PR"/>
        </w:rPr>
        <w:t xml:space="preserve">            Legislativa</w:t>
      </w:r>
      <w:r w:rsidRPr="00285A4E">
        <w:rPr>
          <w:rFonts w:ascii="Book Antiqua" w:hAnsi="Book Antiqua"/>
          <w:lang w:val="es-PR"/>
        </w:rPr>
        <w:tab/>
      </w:r>
      <w:r w:rsidRPr="00285A4E">
        <w:rPr>
          <w:rFonts w:ascii="Book Antiqua" w:hAnsi="Book Antiqua"/>
          <w:lang w:val="es-PR"/>
        </w:rPr>
        <w:tab/>
        <w:t xml:space="preserve">   </w:t>
      </w:r>
      <w:r w:rsidRPr="00285A4E">
        <w:rPr>
          <w:rFonts w:ascii="Book Antiqua" w:hAnsi="Book Antiqua"/>
          <w:lang w:val="es-PR"/>
        </w:rPr>
        <w:tab/>
      </w:r>
      <w:r w:rsidRPr="00285A4E">
        <w:rPr>
          <w:rFonts w:ascii="Book Antiqua" w:hAnsi="Book Antiqua"/>
          <w:lang w:val="es-PR"/>
        </w:rPr>
        <w:tab/>
      </w:r>
      <w:r w:rsidRPr="00285A4E">
        <w:rPr>
          <w:rFonts w:ascii="Book Antiqua" w:hAnsi="Book Antiqua"/>
          <w:lang w:val="es-PR"/>
        </w:rPr>
        <w:tab/>
      </w:r>
      <w:r w:rsidRPr="00285A4E">
        <w:rPr>
          <w:rFonts w:ascii="Book Antiqua" w:hAnsi="Book Antiqua"/>
          <w:lang w:val="es-PR"/>
        </w:rPr>
        <w:tab/>
      </w:r>
      <w:r w:rsidRPr="00285A4E">
        <w:rPr>
          <w:rFonts w:ascii="Book Antiqua" w:hAnsi="Book Antiqua"/>
          <w:lang w:val="es-PR"/>
        </w:rPr>
        <w:tab/>
      </w:r>
      <w:r w:rsidRPr="00285A4E">
        <w:rPr>
          <w:rFonts w:ascii="Book Antiqua" w:hAnsi="Book Antiqua"/>
          <w:lang w:val="es-PR"/>
        </w:rPr>
        <w:tab/>
      </w:r>
      <w:r w:rsidRPr="00285A4E">
        <w:rPr>
          <w:rFonts w:ascii="Book Antiqua" w:hAnsi="Book Antiqua"/>
          <w:lang w:val="es-PR"/>
        </w:rPr>
        <w:tab/>
        <w:t xml:space="preserve">      Ordinaria</w:t>
      </w:r>
    </w:p>
    <w:p w14:paraId="4F37BB74" w14:textId="77777777" w:rsidR="00AA41A5" w:rsidRPr="00285A4E" w:rsidRDefault="00AA41A5" w:rsidP="00AA41A5">
      <w:pPr>
        <w:suppressLineNumbers/>
        <w:rPr>
          <w:rFonts w:ascii="Book Antiqua" w:hAnsi="Book Antiqua"/>
          <w:lang w:val="it-IT"/>
        </w:rPr>
      </w:pPr>
    </w:p>
    <w:p w14:paraId="281F3852" w14:textId="77777777" w:rsidR="00AA41A5" w:rsidRPr="00285A4E" w:rsidRDefault="00AA41A5" w:rsidP="00AA41A5">
      <w:pPr>
        <w:suppressLineNumbers/>
        <w:jc w:val="center"/>
        <w:rPr>
          <w:rFonts w:ascii="Book Antiqua" w:hAnsi="Book Antiqua"/>
          <w:b/>
          <w:sz w:val="36"/>
          <w:lang w:val="es-ES_tradnl"/>
        </w:rPr>
      </w:pPr>
      <w:r w:rsidRPr="00285A4E">
        <w:rPr>
          <w:rFonts w:ascii="Book Antiqua" w:hAnsi="Book Antiqua"/>
          <w:b/>
          <w:sz w:val="36"/>
          <w:lang w:val="es-ES_tradnl"/>
        </w:rPr>
        <w:t>CÁMARA DE REPRESENTANTES</w:t>
      </w:r>
    </w:p>
    <w:p w14:paraId="50C059D6" w14:textId="77777777" w:rsidR="00AA41A5" w:rsidRPr="00285A4E" w:rsidRDefault="00AA41A5" w:rsidP="00AA41A5">
      <w:pPr>
        <w:suppressLineNumbers/>
        <w:jc w:val="center"/>
        <w:rPr>
          <w:rFonts w:ascii="Book Antiqua" w:hAnsi="Book Antiqua"/>
          <w:b/>
          <w:szCs w:val="24"/>
          <w:lang w:val="es-ES_tradnl"/>
        </w:rPr>
      </w:pPr>
    </w:p>
    <w:p w14:paraId="7E433B7C" w14:textId="3A9FFB50" w:rsidR="00AA41A5" w:rsidRPr="00285A4E" w:rsidRDefault="00AA41A5" w:rsidP="00AA41A5">
      <w:pPr>
        <w:suppressLineNumbers/>
        <w:jc w:val="center"/>
        <w:rPr>
          <w:rFonts w:ascii="Book Antiqua" w:hAnsi="Book Antiqua"/>
          <w:b/>
          <w:sz w:val="52"/>
          <w:lang w:val="es-ES_tradnl"/>
        </w:rPr>
      </w:pPr>
      <w:r w:rsidRPr="00285A4E">
        <w:rPr>
          <w:rFonts w:ascii="Book Antiqua" w:hAnsi="Book Antiqua"/>
          <w:b/>
          <w:sz w:val="52"/>
          <w:lang w:val="es-ES_tradnl"/>
        </w:rPr>
        <w:t xml:space="preserve">R. de la C. </w:t>
      </w:r>
      <w:r w:rsidR="0098508E" w:rsidRPr="00285A4E">
        <w:rPr>
          <w:rFonts w:ascii="Book Antiqua" w:hAnsi="Book Antiqua"/>
          <w:b/>
          <w:sz w:val="52"/>
          <w:lang w:val="es-ES_tradnl"/>
        </w:rPr>
        <w:t>546</w:t>
      </w:r>
    </w:p>
    <w:p w14:paraId="744DEE98" w14:textId="77777777" w:rsidR="00AA41A5" w:rsidRPr="00285A4E" w:rsidRDefault="00AA41A5" w:rsidP="00AA41A5">
      <w:pPr>
        <w:suppressLineNumbers/>
        <w:jc w:val="center"/>
        <w:rPr>
          <w:rFonts w:ascii="Book Antiqua" w:hAnsi="Book Antiqua"/>
          <w:b/>
          <w:szCs w:val="24"/>
          <w:lang w:val="es-ES_tradnl"/>
        </w:rPr>
      </w:pPr>
    </w:p>
    <w:p w14:paraId="6CC72272" w14:textId="3A6D7115" w:rsidR="00AA41A5" w:rsidRPr="00285A4E" w:rsidRDefault="0098508E" w:rsidP="00AA41A5">
      <w:pPr>
        <w:suppressLineNumbers/>
        <w:jc w:val="center"/>
        <w:rPr>
          <w:rFonts w:ascii="Book Antiqua" w:hAnsi="Book Antiqua"/>
          <w:lang w:val="es-ES_tradnl"/>
        </w:rPr>
      </w:pPr>
      <w:r w:rsidRPr="00285A4E">
        <w:rPr>
          <w:rFonts w:ascii="Book Antiqua" w:hAnsi="Book Antiqua"/>
          <w:lang w:val="es-ES_tradnl"/>
        </w:rPr>
        <w:t xml:space="preserve">14 </w:t>
      </w:r>
      <w:r w:rsidR="00CB12A9" w:rsidRPr="00285A4E">
        <w:rPr>
          <w:rFonts w:ascii="Book Antiqua" w:hAnsi="Book Antiqua"/>
          <w:lang w:val="es-ES_tradnl"/>
        </w:rPr>
        <w:t xml:space="preserve">DE </w:t>
      </w:r>
      <w:r w:rsidR="003B1283" w:rsidRPr="00285A4E">
        <w:rPr>
          <w:rFonts w:ascii="Book Antiqua" w:hAnsi="Book Antiqua"/>
          <w:lang w:val="es-ES_tradnl"/>
        </w:rPr>
        <w:t>ENERO</w:t>
      </w:r>
      <w:r w:rsidR="00AA41A5" w:rsidRPr="00285A4E">
        <w:rPr>
          <w:rFonts w:ascii="Book Antiqua" w:hAnsi="Book Antiqua"/>
          <w:lang w:val="es-ES_tradnl"/>
        </w:rPr>
        <w:t xml:space="preserve"> DE 202</w:t>
      </w:r>
      <w:r w:rsidR="003B1283" w:rsidRPr="00285A4E">
        <w:rPr>
          <w:rFonts w:ascii="Book Antiqua" w:hAnsi="Book Antiqua"/>
          <w:lang w:val="es-ES_tradnl"/>
        </w:rPr>
        <w:t>6</w:t>
      </w:r>
    </w:p>
    <w:p w14:paraId="2E81588A" w14:textId="77777777" w:rsidR="00AA41A5" w:rsidRPr="00285A4E" w:rsidRDefault="00AA41A5" w:rsidP="00AA41A5">
      <w:pPr>
        <w:suppressLineNumbers/>
        <w:jc w:val="center"/>
        <w:rPr>
          <w:rFonts w:ascii="Book Antiqua" w:hAnsi="Book Antiqua"/>
          <w:lang w:val="es-ES_tradnl"/>
        </w:rPr>
      </w:pPr>
    </w:p>
    <w:p w14:paraId="332E79FB" w14:textId="2470847D" w:rsidR="00AA41A5" w:rsidRDefault="00AA41A5" w:rsidP="00AA41A5">
      <w:pPr>
        <w:suppressLineNumbers/>
        <w:jc w:val="center"/>
        <w:rPr>
          <w:rFonts w:ascii="Book Antiqua" w:hAnsi="Book Antiqua"/>
          <w:i/>
          <w:iCs/>
          <w:lang w:val="es-ES_tradnl"/>
        </w:rPr>
      </w:pPr>
      <w:r w:rsidRPr="00285A4E">
        <w:rPr>
          <w:rFonts w:ascii="Book Antiqua" w:hAnsi="Book Antiqua"/>
          <w:lang w:val="es-ES_tradnl"/>
        </w:rPr>
        <w:t xml:space="preserve">Presentada por el representante </w:t>
      </w:r>
      <w:r w:rsidR="003B1283" w:rsidRPr="00E246F3">
        <w:rPr>
          <w:rFonts w:ascii="Book Antiqua" w:hAnsi="Book Antiqua"/>
          <w:i/>
          <w:iCs/>
          <w:lang w:val="es-ES_tradnl"/>
        </w:rPr>
        <w:t>Franqui Atiles</w:t>
      </w:r>
    </w:p>
    <w:p w14:paraId="780B4C98" w14:textId="77777777" w:rsidR="00E246F3" w:rsidRDefault="00E246F3" w:rsidP="00AA41A5">
      <w:pPr>
        <w:suppressLineNumbers/>
        <w:jc w:val="center"/>
        <w:rPr>
          <w:rFonts w:ascii="Book Antiqua" w:hAnsi="Book Antiqua"/>
          <w:i/>
          <w:iCs/>
          <w:lang w:val="es-ES_tradnl"/>
        </w:rPr>
      </w:pPr>
    </w:p>
    <w:p w14:paraId="0E8D86DB" w14:textId="50D26D03" w:rsidR="00E246F3" w:rsidRPr="00E246F3" w:rsidRDefault="00E246F3" w:rsidP="00AA41A5">
      <w:pPr>
        <w:suppressLineNumbers/>
        <w:jc w:val="center"/>
        <w:rPr>
          <w:rFonts w:ascii="Book Antiqua" w:hAnsi="Book Antiqua"/>
          <w:lang w:val="es-ES_tradnl"/>
        </w:rPr>
      </w:pPr>
      <w:r w:rsidRPr="00E246F3">
        <w:rPr>
          <w:rFonts w:ascii="Book Antiqua" w:hAnsi="Book Antiqua"/>
          <w:lang w:val="es-ES_tradnl"/>
        </w:rPr>
        <w:t>Referida a la Comisión de Asuntos Internos</w:t>
      </w:r>
    </w:p>
    <w:p w14:paraId="190A4F7A" w14:textId="77777777" w:rsidR="00AA41A5" w:rsidRPr="00285A4E" w:rsidRDefault="00AA41A5" w:rsidP="00AA41A5">
      <w:pPr>
        <w:suppressLineNumbers/>
        <w:jc w:val="center"/>
        <w:rPr>
          <w:rFonts w:ascii="Book Antiqua" w:hAnsi="Book Antiqua"/>
          <w:lang w:val="es-ES_tradnl"/>
        </w:rPr>
      </w:pPr>
    </w:p>
    <w:p w14:paraId="6024AA76" w14:textId="77777777" w:rsidR="00AA41A5" w:rsidRPr="00285A4E" w:rsidRDefault="00AA41A5" w:rsidP="00AA41A5">
      <w:pPr>
        <w:suppressLineNumbers/>
        <w:jc w:val="center"/>
        <w:rPr>
          <w:rFonts w:ascii="Book Antiqua" w:hAnsi="Book Antiqua"/>
          <w:b/>
          <w:sz w:val="28"/>
          <w:lang w:val="es-ES_tradnl"/>
        </w:rPr>
      </w:pPr>
      <w:r w:rsidRPr="00285A4E">
        <w:rPr>
          <w:rFonts w:ascii="Book Antiqua" w:hAnsi="Book Antiqua"/>
          <w:b/>
          <w:sz w:val="28"/>
          <w:lang w:val="es-ES_tradnl"/>
        </w:rPr>
        <w:t>RESOLUCIÓN</w:t>
      </w:r>
    </w:p>
    <w:p w14:paraId="79AC6201" w14:textId="77777777" w:rsidR="00AA41A5" w:rsidRPr="00285A4E" w:rsidRDefault="00AA41A5" w:rsidP="00AA41A5">
      <w:pPr>
        <w:suppressLineNumbers/>
        <w:jc w:val="center"/>
        <w:rPr>
          <w:rFonts w:ascii="Book Antiqua" w:hAnsi="Book Antiqua"/>
          <w:b/>
          <w:szCs w:val="24"/>
          <w:lang w:val="es-ES_tradnl"/>
        </w:rPr>
      </w:pPr>
    </w:p>
    <w:p w14:paraId="6538CB34" w14:textId="507AF5F8" w:rsidR="00AA41A5" w:rsidRPr="00285A4E" w:rsidRDefault="00AA41A5" w:rsidP="00AA41A5">
      <w:pPr>
        <w:suppressLineNumbers/>
        <w:ind w:left="600" w:hanging="600"/>
        <w:jc w:val="both"/>
        <w:rPr>
          <w:rFonts w:ascii="Book Antiqua" w:hAnsi="Book Antiqua"/>
          <w:szCs w:val="24"/>
          <w:lang w:val="es-PR"/>
        </w:rPr>
      </w:pPr>
      <w:r w:rsidRPr="00285A4E">
        <w:rPr>
          <w:rFonts w:ascii="Book Antiqua" w:hAnsi="Book Antiqua"/>
          <w:szCs w:val="24"/>
          <w:lang w:val="es-ES_tradnl"/>
        </w:rPr>
        <w:t>Para ordenar a</w:t>
      </w:r>
      <w:r w:rsidRPr="00285A4E">
        <w:rPr>
          <w:rFonts w:ascii="Book Antiqua" w:hAnsi="Book Antiqua"/>
          <w:iCs/>
          <w:szCs w:val="24"/>
          <w:lang w:val="es-ES_tradnl"/>
        </w:rPr>
        <w:t xml:space="preserve"> la</w:t>
      </w:r>
      <w:r w:rsidR="003A6FBF" w:rsidRPr="00285A4E">
        <w:rPr>
          <w:rFonts w:ascii="Book Antiqua" w:hAnsi="Book Antiqua"/>
          <w:iCs/>
          <w:szCs w:val="24"/>
          <w:lang w:val="es-ES_tradnl"/>
        </w:rPr>
        <w:t>s</w:t>
      </w:r>
      <w:r w:rsidRPr="00285A4E">
        <w:rPr>
          <w:rFonts w:ascii="Book Antiqua" w:hAnsi="Book Antiqua"/>
          <w:iCs/>
          <w:szCs w:val="24"/>
          <w:lang w:val="es-ES_tradnl"/>
        </w:rPr>
        <w:t xml:space="preserve"> </w:t>
      </w:r>
      <w:r w:rsidR="00D5001E" w:rsidRPr="00285A4E">
        <w:rPr>
          <w:rFonts w:ascii="Book Antiqua" w:hAnsi="Book Antiqua"/>
          <w:iCs/>
          <w:szCs w:val="24"/>
          <w:lang w:val="es-PR"/>
        </w:rPr>
        <w:t>Comisi</w:t>
      </w:r>
      <w:r w:rsidR="003A6FBF" w:rsidRPr="00285A4E">
        <w:rPr>
          <w:rFonts w:ascii="Book Antiqua" w:hAnsi="Book Antiqua"/>
          <w:iCs/>
          <w:szCs w:val="24"/>
          <w:lang w:val="es-PR"/>
        </w:rPr>
        <w:t>ones</w:t>
      </w:r>
      <w:r w:rsidR="00D5001E" w:rsidRPr="00285A4E">
        <w:rPr>
          <w:rFonts w:ascii="Book Antiqua" w:hAnsi="Book Antiqua"/>
          <w:iCs/>
          <w:szCs w:val="24"/>
          <w:lang w:val="es-PR"/>
        </w:rPr>
        <w:t xml:space="preserve"> de Salud</w:t>
      </w:r>
      <w:r w:rsidR="003A6FBF" w:rsidRPr="00285A4E">
        <w:rPr>
          <w:rFonts w:ascii="Book Antiqua" w:hAnsi="Book Antiqua"/>
          <w:iCs/>
          <w:szCs w:val="24"/>
          <w:lang w:val="es-PR"/>
        </w:rPr>
        <w:t xml:space="preserve"> y Seguridad</w:t>
      </w:r>
      <w:r w:rsidR="00D5001E" w:rsidRPr="00285A4E">
        <w:rPr>
          <w:rFonts w:ascii="Book Antiqua" w:hAnsi="Book Antiqua"/>
          <w:iCs/>
          <w:szCs w:val="24"/>
          <w:lang w:val="es-PR"/>
        </w:rPr>
        <w:t xml:space="preserve"> de la Cámara de Representantes de</w:t>
      </w:r>
      <w:r w:rsidR="00AA5AC5" w:rsidRPr="00285A4E">
        <w:rPr>
          <w:rFonts w:ascii="Book Antiqua" w:hAnsi="Book Antiqua"/>
          <w:iCs/>
          <w:szCs w:val="24"/>
          <w:lang w:val="es-PR"/>
        </w:rPr>
        <w:t>l Gobierno de</w:t>
      </w:r>
      <w:r w:rsidR="00D5001E" w:rsidRPr="00285A4E">
        <w:rPr>
          <w:rFonts w:ascii="Book Antiqua" w:hAnsi="Book Antiqua"/>
          <w:iCs/>
          <w:szCs w:val="24"/>
          <w:lang w:val="es-PR"/>
        </w:rPr>
        <w:t xml:space="preserve"> Puerto Rico que realice una investigación exhaustiva sobre la viabilidad de implementar transfusiones de sangre en el ámbito prehospitalario por parte de los servicios de ambulancias en Puerto Rico</w:t>
      </w:r>
      <w:r w:rsidR="00AA5AC5" w:rsidRPr="00285A4E">
        <w:rPr>
          <w:rFonts w:ascii="Book Antiqua" w:hAnsi="Book Antiqua"/>
          <w:iCs/>
          <w:szCs w:val="24"/>
          <w:lang w:val="es-PR"/>
        </w:rPr>
        <w:t>, en casos de gravedad</w:t>
      </w:r>
      <w:r w:rsidR="00546497" w:rsidRPr="00285A4E">
        <w:rPr>
          <w:rFonts w:ascii="Book Antiqua" w:hAnsi="Book Antiqua"/>
          <w:iCs/>
          <w:szCs w:val="24"/>
          <w:lang w:val="es-PR"/>
        </w:rPr>
        <w:t xml:space="preserve"> donde se vea amenazada la vida del paciente</w:t>
      </w:r>
      <w:r w:rsidR="00D5001E" w:rsidRPr="00285A4E">
        <w:rPr>
          <w:rFonts w:ascii="Book Antiqua" w:hAnsi="Book Antiqua"/>
          <w:iCs/>
          <w:szCs w:val="24"/>
          <w:lang w:val="es-PR"/>
        </w:rPr>
        <w:t>; y para otros fines relacionados.</w:t>
      </w:r>
    </w:p>
    <w:p w14:paraId="4ED87A0F" w14:textId="77777777" w:rsidR="00AA41A5" w:rsidRPr="00285A4E" w:rsidRDefault="00AA41A5" w:rsidP="00AA41A5">
      <w:pPr>
        <w:suppressLineNumbers/>
        <w:jc w:val="center"/>
        <w:rPr>
          <w:rFonts w:ascii="Book Antiqua" w:hAnsi="Book Antiqua"/>
          <w:szCs w:val="24"/>
          <w:lang w:val="es-PR"/>
        </w:rPr>
      </w:pPr>
    </w:p>
    <w:p w14:paraId="61CF6811" w14:textId="77777777" w:rsidR="00AA41A5" w:rsidRPr="00285A4E" w:rsidRDefault="00AA41A5" w:rsidP="00AA41A5">
      <w:pPr>
        <w:suppressLineNumbers/>
        <w:jc w:val="center"/>
        <w:rPr>
          <w:rFonts w:ascii="Book Antiqua" w:hAnsi="Book Antiqua"/>
          <w:szCs w:val="24"/>
          <w:lang w:val="es-ES_tradnl"/>
        </w:rPr>
      </w:pPr>
      <w:r w:rsidRPr="00285A4E">
        <w:rPr>
          <w:rFonts w:ascii="Book Antiqua" w:hAnsi="Book Antiqua"/>
          <w:szCs w:val="24"/>
          <w:lang w:val="es-ES_tradnl"/>
        </w:rPr>
        <w:t>EXPOSICIÓN DE MOTIVOS</w:t>
      </w:r>
      <w:r w:rsidRPr="00285A4E">
        <w:rPr>
          <w:rStyle w:val="textonormal1"/>
          <w:rFonts w:ascii="Book Antiqua" w:eastAsiaTheme="majorEastAsia" w:hAnsi="Book Antiqua"/>
          <w:sz w:val="24"/>
          <w:szCs w:val="24"/>
          <w:lang w:val="es-PR"/>
        </w:rPr>
        <w:t xml:space="preserve"> </w:t>
      </w:r>
    </w:p>
    <w:p w14:paraId="6CD82D1D" w14:textId="77777777" w:rsidR="00AA41A5" w:rsidRPr="00285A4E" w:rsidRDefault="00AA41A5" w:rsidP="00AA41A5">
      <w:pPr>
        <w:suppressLineNumbers/>
        <w:ind w:firstLine="720"/>
        <w:jc w:val="both"/>
        <w:outlineLvl w:val="3"/>
        <w:rPr>
          <w:rFonts w:ascii="Book Antiqua" w:hAnsi="Book Antiqua"/>
          <w:szCs w:val="24"/>
          <w:lang w:val="es-PR"/>
        </w:rPr>
      </w:pPr>
    </w:p>
    <w:p w14:paraId="4E269EF6" w14:textId="05EB8CD1" w:rsidR="00D5001E" w:rsidRPr="00285A4E" w:rsidRDefault="00D5001E" w:rsidP="00D5001E">
      <w:pPr>
        <w:suppressLineNumbers/>
        <w:ind w:firstLine="720"/>
        <w:jc w:val="both"/>
        <w:outlineLvl w:val="3"/>
        <w:rPr>
          <w:rFonts w:ascii="Book Antiqua" w:hAnsi="Book Antiqua"/>
          <w:szCs w:val="24"/>
          <w:lang w:val="es-PR"/>
        </w:rPr>
      </w:pPr>
      <w:r w:rsidRPr="00285A4E">
        <w:rPr>
          <w:rFonts w:ascii="Book Antiqua" w:hAnsi="Book Antiqua"/>
          <w:szCs w:val="24"/>
          <w:lang w:val="es-PR"/>
        </w:rPr>
        <w:t>La salud y la seguridad de los ciudadanos de Puerto Rico son prioridades fundamentales de esta Asamblea Legislativa. Según datos del Departamento de Salud y el Negociado del Cuerpo de Emergencias Médicas (CEMPR), Puerto Rico enfrenta una alta incidencia de traumas, incluyendo accidentes vehiculares y heridas por violencia, que resultan en aproximadamente 500 ingresos semanales al Hospital de Trauma del Centro Médico de Puerto Rico, donde el 80% de los pacientes llega en condición crítica. El shock hemorrágico es una de las principales causas de mortalidad en estos casos, y la estabilización inmediata en el ámbito prehospitalario es crucial para salvar vidas.</w:t>
      </w:r>
    </w:p>
    <w:p w14:paraId="1A6B0904" w14:textId="1CC7FD21" w:rsidR="00661174" w:rsidRPr="00285A4E" w:rsidRDefault="00661174" w:rsidP="0035718E">
      <w:pPr>
        <w:suppressLineNumbers/>
        <w:ind w:firstLine="720"/>
        <w:jc w:val="both"/>
        <w:outlineLvl w:val="3"/>
        <w:rPr>
          <w:rFonts w:ascii="Book Antiqua" w:hAnsi="Book Antiqua"/>
          <w:szCs w:val="24"/>
          <w:lang w:val="es-PR"/>
        </w:rPr>
      </w:pPr>
    </w:p>
    <w:p w14:paraId="37B79630" w14:textId="6C0BBB10" w:rsidR="00D51BF2" w:rsidRPr="00285A4E" w:rsidRDefault="00D5001E" w:rsidP="00CA069D">
      <w:pPr>
        <w:suppressLineNumbers/>
        <w:ind w:firstLine="720"/>
        <w:jc w:val="both"/>
        <w:outlineLvl w:val="3"/>
        <w:rPr>
          <w:rFonts w:ascii="Book Antiqua" w:hAnsi="Book Antiqua"/>
          <w:szCs w:val="24"/>
          <w:lang w:val="es-PR"/>
        </w:rPr>
      </w:pPr>
      <w:r w:rsidRPr="00285A4E">
        <w:rPr>
          <w:rFonts w:ascii="Book Antiqua" w:hAnsi="Book Antiqua"/>
          <w:szCs w:val="24"/>
          <w:lang w:val="es-PR"/>
        </w:rPr>
        <w:t>Actualmente, el Reglamento Núm. 6737 del Departamento de Salud, regula los servicios de ambulancias, autoriza a técnicos de emergencias médicas</w:t>
      </w:r>
      <w:r w:rsidR="00463E83" w:rsidRPr="00285A4E">
        <w:rPr>
          <w:rFonts w:ascii="Book Antiqua" w:hAnsi="Book Antiqua"/>
          <w:szCs w:val="24"/>
          <w:lang w:val="es-PR"/>
        </w:rPr>
        <w:t>-</w:t>
      </w:r>
      <w:r w:rsidR="003941BA" w:rsidRPr="00285A4E">
        <w:rPr>
          <w:rFonts w:ascii="Book Antiqua" w:hAnsi="Book Antiqua"/>
          <w:szCs w:val="24"/>
          <w:lang w:val="es-PR"/>
        </w:rPr>
        <w:t>paramédicos</w:t>
      </w:r>
      <w:r w:rsidRPr="00285A4E">
        <w:rPr>
          <w:rFonts w:ascii="Book Antiqua" w:hAnsi="Book Antiqua"/>
          <w:szCs w:val="24"/>
          <w:lang w:val="es-PR"/>
        </w:rPr>
        <w:t xml:space="preserve"> (TEM</w:t>
      </w:r>
      <w:r w:rsidR="007671CE" w:rsidRPr="00285A4E">
        <w:rPr>
          <w:rFonts w:ascii="Book Antiqua" w:hAnsi="Book Antiqua"/>
          <w:szCs w:val="24"/>
          <w:lang w:val="es-PR"/>
        </w:rPr>
        <w:t>-P</w:t>
      </w:r>
      <w:r w:rsidRPr="00285A4E">
        <w:rPr>
          <w:rFonts w:ascii="Book Antiqua" w:hAnsi="Book Antiqua"/>
          <w:szCs w:val="24"/>
          <w:lang w:val="es-PR"/>
        </w:rPr>
        <w:t xml:space="preserve">) a administrar fluidos cristaloides (como solución salina o lactato de Ringer) para tratar hemorragias, pero no contempla transfusiones de sangre o componentes sanguíneos en ambulancias. En contraste, jurisdicciones como Texas, Florida y otros estados de los Estados Unidos han implementado programas de transfusiones prehospitalarias con sangre O-negativa o de bajo título, demostrando reducciones </w:t>
      </w:r>
      <w:r w:rsidRPr="00285A4E">
        <w:rPr>
          <w:rFonts w:ascii="Book Antiqua" w:hAnsi="Book Antiqua"/>
          <w:szCs w:val="24"/>
          <w:lang w:val="es-PR"/>
        </w:rPr>
        <w:lastRenderedPageBreak/>
        <w:t>significativas en la mortalidad por trauma (hasta un 20% según estudios del Journal of Trauma and Acute Care Surgery, 2023).</w:t>
      </w:r>
    </w:p>
    <w:p w14:paraId="27CCE0FD" w14:textId="77777777" w:rsidR="002B303A" w:rsidRPr="00285A4E" w:rsidRDefault="002B303A" w:rsidP="00CA069D">
      <w:pPr>
        <w:suppressLineNumbers/>
        <w:ind w:firstLine="720"/>
        <w:jc w:val="both"/>
        <w:outlineLvl w:val="3"/>
        <w:rPr>
          <w:rFonts w:ascii="Book Antiqua" w:hAnsi="Book Antiqua"/>
          <w:szCs w:val="24"/>
          <w:lang w:val="es-PR"/>
        </w:rPr>
      </w:pPr>
    </w:p>
    <w:p w14:paraId="7B4FF35B" w14:textId="3FE8721B" w:rsidR="00D5001E" w:rsidRPr="00285A4E" w:rsidRDefault="00D5001E" w:rsidP="00D5001E">
      <w:pPr>
        <w:suppressLineNumbers/>
        <w:ind w:firstLine="720"/>
        <w:jc w:val="both"/>
        <w:outlineLvl w:val="3"/>
        <w:rPr>
          <w:rFonts w:ascii="Book Antiqua" w:hAnsi="Book Antiqua"/>
          <w:szCs w:val="24"/>
          <w:lang w:val="es-PR"/>
        </w:rPr>
      </w:pPr>
      <w:r w:rsidRPr="00285A4E">
        <w:rPr>
          <w:rFonts w:ascii="Book Antiqua" w:hAnsi="Book Antiqua"/>
          <w:szCs w:val="24"/>
          <w:lang w:val="es-PR"/>
        </w:rPr>
        <w:t>La implementación de transfusiones de sangre en ambulancias</w:t>
      </w:r>
      <w:r w:rsidR="00967CC4" w:rsidRPr="00285A4E">
        <w:rPr>
          <w:rFonts w:ascii="Book Antiqua" w:hAnsi="Book Antiqua"/>
          <w:szCs w:val="24"/>
          <w:lang w:val="es-PR"/>
        </w:rPr>
        <w:t xml:space="preserve"> </w:t>
      </w:r>
      <w:r w:rsidR="00322A68" w:rsidRPr="00285A4E">
        <w:rPr>
          <w:rFonts w:ascii="Book Antiqua" w:hAnsi="Book Antiqua"/>
          <w:szCs w:val="24"/>
          <w:lang w:val="es-PR"/>
        </w:rPr>
        <w:t>tipo IV</w:t>
      </w:r>
      <w:r w:rsidRPr="00285A4E">
        <w:rPr>
          <w:rFonts w:ascii="Book Antiqua" w:hAnsi="Book Antiqua"/>
          <w:szCs w:val="24"/>
          <w:lang w:val="es-PR"/>
        </w:rPr>
        <w:t xml:space="preserve"> requiere evaluar aspectos clave</w:t>
      </w:r>
      <w:r w:rsidR="00322A68" w:rsidRPr="00285A4E">
        <w:rPr>
          <w:rFonts w:ascii="Book Antiqua" w:hAnsi="Book Antiqua"/>
          <w:szCs w:val="24"/>
          <w:lang w:val="es-PR"/>
        </w:rPr>
        <w:t>s</w:t>
      </w:r>
      <w:r w:rsidRPr="00285A4E">
        <w:rPr>
          <w:rFonts w:ascii="Book Antiqua" w:hAnsi="Book Antiqua"/>
          <w:szCs w:val="24"/>
          <w:lang w:val="es-PR"/>
        </w:rPr>
        <w:t xml:space="preserve">, incluyendo: (1) logística para el almacenamiento y transporte de sangre (equipos refrigerados portátiles); (2) entrenamiento adicional para paramédicos bajo la Ley Núm. 52 de 2000; (3) protocolos médicos aprobados por el Departamento de Salud; (4) colaboración con el Banco de Sangre del Centro Médico (Ley Núm. 98 de 2013); y (5) </w:t>
      </w:r>
      <w:r w:rsidR="00323764" w:rsidRPr="00285A4E">
        <w:rPr>
          <w:rFonts w:ascii="Book Antiqua" w:hAnsi="Book Antiqua"/>
          <w:szCs w:val="24"/>
          <w:lang w:val="es-PR"/>
        </w:rPr>
        <w:t xml:space="preserve">verificar el factor de </w:t>
      </w:r>
      <w:r w:rsidRPr="00285A4E">
        <w:rPr>
          <w:rFonts w:ascii="Book Antiqua" w:hAnsi="Book Antiqua"/>
          <w:szCs w:val="24"/>
          <w:lang w:val="es-PR"/>
        </w:rPr>
        <w:t xml:space="preserve"> riesgos de reacciones transfusionales o infecciones, la evidencia sugiere que estos son manejables con protocolos adecuados.</w:t>
      </w:r>
    </w:p>
    <w:p w14:paraId="7725D580" w14:textId="4537D37C" w:rsidR="00CA069D" w:rsidRPr="00285A4E" w:rsidRDefault="00CA069D" w:rsidP="00CA069D">
      <w:pPr>
        <w:suppressLineNumbers/>
        <w:ind w:firstLine="720"/>
        <w:jc w:val="both"/>
        <w:outlineLvl w:val="3"/>
        <w:rPr>
          <w:rFonts w:ascii="Book Antiqua" w:hAnsi="Book Antiqua"/>
          <w:szCs w:val="24"/>
          <w:lang w:val="es-PR"/>
        </w:rPr>
      </w:pPr>
    </w:p>
    <w:p w14:paraId="4C29C3E2" w14:textId="47529AEE" w:rsidR="00852BDA" w:rsidRPr="00285A4E" w:rsidRDefault="00D5001E" w:rsidP="00285A4E">
      <w:pPr>
        <w:suppressLineNumbers/>
        <w:ind w:firstLine="720"/>
        <w:jc w:val="both"/>
        <w:outlineLvl w:val="3"/>
        <w:rPr>
          <w:rFonts w:ascii="Book Antiqua" w:hAnsi="Book Antiqua"/>
          <w:szCs w:val="24"/>
          <w:lang w:val="es-PR"/>
        </w:rPr>
      </w:pPr>
      <w:r w:rsidRPr="00285A4E">
        <w:rPr>
          <w:rFonts w:ascii="Book Antiqua" w:hAnsi="Book Antiqua"/>
          <w:szCs w:val="24"/>
          <w:lang w:val="es-PR"/>
        </w:rPr>
        <w:t xml:space="preserve">Esta </w:t>
      </w:r>
      <w:r w:rsidR="003B1283" w:rsidRPr="00285A4E">
        <w:rPr>
          <w:rFonts w:ascii="Book Antiqua" w:hAnsi="Book Antiqua"/>
          <w:szCs w:val="24"/>
          <w:lang w:val="es-PR"/>
        </w:rPr>
        <w:t>Asamblea Legislativa</w:t>
      </w:r>
      <w:r w:rsidRPr="00285A4E">
        <w:rPr>
          <w:rFonts w:ascii="Book Antiqua" w:hAnsi="Book Antiqua"/>
          <w:szCs w:val="24"/>
          <w:lang w:val="es-PR"/>
        </w:rPr>
        <w:t xml:space="preserve"> reconoce la necesidad de modernizar los servicios de emergencias médicas para alinearlos con avances globales en la atención prehospitalaria. Por ello, se justifica una investigación exhaustiva para determinar la viabilidad de incorporar transfusiones de sangre en ambulancias, con el objetivo de mejorar los resultados de salud y reducir la mortalidad por trauma en Puerto Rico.</w:t>
      </w:r>
    </w:p>
    <w:p w14:paraId="51536912" w14:textId="77777777" w:rsidR="00285A4E" w:rsidRPr="00285A4E" w:rsidRDefault="00285A4E" w:rsidP="00285A4E">
      <w:pPr>
        <w:suppressLineNumbers/>
        <w:ind w:firstLine="720"/>
        <w:jc w:val="both"/>
        <w:outlineLvl w:val="3"/>
        <w:rPr>
          <w:rFonts w:ascii="Book Antiqua" w:hAnsi="Book Antiqua"/>
          <w:i/>
          <w:lang w:val="es-ES"/>
        </w:rPr>
      </w:pPr>
    </w:p>
    <w:p w14:paraId="2FEF9A79" w14:textId="453CE4FE" w:rsidR="00AA41A5" w:rsidRPr="00285A4E" w:rsidRDefault="00AA41A5" w:rsidP="00AA41A5">
      <w:pPr>
        <w:suppressLineNumbers/>
        <w:spacing w:line="480" w:lineRule="auto"/>
        <w:jc w:val="both"/>
        <w:rPr>
          <w:rFonts w:ascii="Book Antiqua" w:hAnsi="Book Antiqua"/>
          <w:i/>
          <w:lang w:val="es-ES"/>
        </w:rPr>
      </w:pPr>
      <w:r w:rsidRPr="00285A4E">
        <w:rPr>
          <w:rFonts w:ascii="Book Antiqua" w:hAnsi="Book Antiqua"/>
          <w:i/>
          <w:lang w:val="es-ES"/>
        </w:rPr>
        <w:t>RESUÉLVESE POR LA CÁMARA DE REPRESENTANTES DE PUERTO RICO:</w:t>
      </w:r>
    </w:p>
    <w:p w14:paraId="7E9777E5" w14:textId="349A3F85" w:rsidR="00AC4B34" w:rsidRPr="00285A4E" w:rsidRDefault="00AA41A5" w:rsidP="00AC4B34">
      <w:pPr>
        <w:spacing w:line="480" w:lineRule="auto"/>
        <w:ind w:firstLine="600"/>
        <w:jc w:val="both"/>
        <w:rPr>
          <w:rFonts w:ascii="Book Antiqua" w:hAnsi="Book Antiqua"/>
          <w:szCs w:val="24"/>
          <w:lang w:val="es-ES_tradnl"/>
        </w:rPr>
      </w:pPr>
      <w:r w:rsidRPr="00285A4E">
        <w:rPr>
          <w:rFonts w:ascii="Book Antiqua" w:hAnsi="Book Antiqua"/>
          <w:lang w:val="es-ES_tradnl"/>
        </w:rPr>
        <w:t>Sección 1.-</w:t>
      </w:r>
      <w:r w:rsidR="00D5001E" w:rsidRPr="00285A4E">
        <w:rPr>
          <w:rFonts w:ascii="Book Antiqua" w:eastAsiaTheme="minorEastAsia" w:hAnsi="Book Antiqua" w:cstheme="minorBidi"/>
          <w:kern w:val="2"/>
          <w:sz w:val="23"/>
          <w:szCs w:val="23"/>
          <w:lang w:val="es-PR"/>
          <w14:ligatures w14:val="standardContextual"/>
        </w:rPr>
        <w:t xml:space="preserve"> </w:t>
      </w:r>
      <w:r w:rsidR="00D5001E" w:rsidRPr="00285A4E">
        <w:rPr>
          <w:rFonts w:ascii="Book Antiqua" w:hAnsi="Book Antiqua"/>
          <w:szCs w:val="24"/>
          <w:lang w:val="es-PR"/>
        </w:rPr>
        <w:t xml:space="preserve">Ordenar a la </w:t>
      </w:r>
      <w:r w:rsidR="00BB35B9" w:rsidRPr="00285A4E">
        <w:rPr>
          <w:rFonts w:ascii="Book Antiqua" w:hAnsi="Book Antiqua"/>
          <w:szCs w:val="24"/>
          <w:lang w:val="es-PR"/>
        </w:rPr>
        <w:t>Comisiones</w:t>
      </w:r>
      <w:r w:rsidR="00D5001E" w:rsidRPr="00285A4E">
        <w:rPr>
          <w:rFonts w:ascii="Book Antiqua" w:hAnsi="Book Antiqua"/>
          <w:szCs w:val="24"/>
          <w:lang w:val="es-PR"/>
        </w:rPr>
        <w:t xml:space="preserve"> de Salud</w:t>
      </w:r>
      <w:r w:rsidR="00BB35B9" w:rsidRPr="00285A4E">
        <w:rPr>
          <w:rFonts w:ascii="Book Antiqua" w:hAnsi="Book Antiqua"/>
          <w:szCs w:val="24"/>
          <w:lang w:val="es-PR"/>
        </w:rPr>
        <w:t xml:space="preserve"> y Seguridad </w:t>
      </w:r>
      <w:r w:rsidR="00D5001E" w:rsidRPr="00285A4E">
        <w:rPr>
          <w:rFonts w:ascii="Book Antiqua" w:hAnsi="Book Antiqua"/>
          <w:szCs w:val="24"/>
          <w:lang w:val="es-PR"/>
        </w:rPr>
        <w:t>de la Cámara de Representantes de</w:t>
      </w:r>
      <w:r w:rsidR="00BB35B9" w:rsidRPr="00285A4E">
        <w:rPr>
          <w:rFonts w:ascii="Book Antiqua" w:hAnsi="Book Antiqua"/>
          <w:szCs w:val="24"/>
          <w:lang w:val="es-PR"/>
        </w:rPr>
        <w:t>l Gobierno de</w:t>
      </w:r>
      <w:r w:rsidR="00D5001E" w:rsidRPr="00285A4E">
        <w:rPr>
          <w:rFonts w:ascii="Book Antiqua" w:hAnsi="Book Antiqua"/>
          <w:szCs w:val="24"/>
          <w:lang w:val="es-PR"/>
        </w:rPr>
        <w:t xml:space="preserve"> Puerto Rico que lleve a cabo una investigación exhaustiva sobre la viabilidad de implementar transfusiones de sangre en el ámbito prehospitalario por parte de los servicios de ambulancias</w:t>
      </w:r>
      <w:r w:rsidR="002424DB" w:rsidRPr="00285A4E">
        <w:rPr>
          <w:rFonts w:ascii="Book Antiqua" w:hAnsi="Book Antiqua"/>
          <w:szCs w:val="24"/>
          <w:lang w:val="es-PR"/>
        </w:rPr>
        <w:t xml:space="preserve"> tipo IV en casos de </w:t>
      </w:r>
      <w:r w:rsidR="00D3780C" w:rsidRPr="00285A4E">
        <w:rPr>
          <w:rFonts w:ascii="Book Antiqua" w:hAnsi="Book Antiqua"/>
          <w:szCs w:val="24"/>
          <w:lang w:val="es-PR"/>
        </w:rPr>
        <w:t>trauma</w:t>
      </w:r>
      <w:r w:rsidR="0081322A" w:rsidRPr="00285A4E">
        <w:rPr>
          <w:rFonts w:ascii="Book Antiqua" w:hAnsi="Book Antiqua"/>
          <w:szCs w:val="24"/>
          <w:lang w:val="es-PR"/>
        </w:rPr>
        <w:t>s</w:t>
      </w:r>
      <w:r w:rsidR="00D3780C" w:rsidRPr="00285A4E">
        <w:rPr>
          <w:rFonts w:ascii="Book Antiqua" w:hAnsi="Book Antiqua"/>
          <w:szCs w:val="24"/>
          <w:lang w:val="es-PR"/>
        </w:rPr>
        <w:t xml:space="preserve"> severo</w:t>
      </w:r>
      <w:r w:rsidR="0081322A" w:rsidRPr="00285A4E">
        <w:rPr>
          <w:rFonts w:ascii="Book Antiqua" w:hAnsi="Book Antiqua"/>
          <w:szCs w:val="24"/>
          <w:lang w:val="es-PR"/>
        </w:rPr>
        <w:t>s en los cuales se vea amenazada la vida del paciente</w:t>
      </w:r>
      <w:r w:rsidR="00D5001E" w:rsidRPr="00285A4E">
        <w:rPr>
          <w:rFonts w:ascii="Book Antiqua" w:hAnsi="Book Antiqua"/>
          <w:szCs w:val="24"/>
          <w:lang w:val="es-PR"/>
        </w:rPr>
        <w:t xml:space="preserve"> en Puerto Rico, incluyendo, pero no limitándose a:</w:t>
      </w:r>
    </w:p>
    <w:p w14:paraId="38E3C279" w14:textId="57E4C5B5" w:rsidR="00D5001E" w:rsidRPr="00285A4E" w:rsidRDefault="00D5001E" w:rsidP="00D5001E">
      <w:pPr>
        <w:spacing w:line="480" w:lineRule="auto"/>
        <w:ind w:firstLine="600"/>
        <w:jc w:val="both"/>
        <w:rPr>
          <w:rFonts w:ascii="Book Antiqua" w:hAnsi="Book Antiqua"/>
          <w:lang w:val="es-PR"/>
        </w:rPr>
      </w:pPr>
      <w:r w:rsidRPr="00285A4E">
        <w:rPr>
          <w:rFonts w:ascii="Book Antiqua" w:hAnsi="Book Antiqua"/>
          <w:lang w:val="es-PR"/>
        </w:rPr>
        <w:t>  </w:t>
      </w:r>
      <w:r w:rsidR="00CB12A9" w:rsidRPr="00285A4E">
        <w:rPr>
          <w:rFonts w:ascii="Book Antiqua" w:hAnsi="Book Antiqua"/>
          <w:lang w:val="es-PR"/>
        </w:rPr>
        <w:t>a</w:t>
      </w:r>
      <w:r w:rsidRPr="00285A4E">
        <w:rPr>
          <w:rFonts w:ascii="Book Antiqua" w:hAnsi="Book Antiqua"/>
          <w:lang w:val="es-PR"/>
        </w:rPr>
        <w:t>) Evaluar la capacidad logística para el almacenamiento, transporte y administración segura de sangre o componentes sanguíneos en ambulancias (Categoría IV, según el Reglamento Núm. 6737).</w:t>
      </w:r>
    </w:p>
    <w:p w14:paraId="1B8B5E01" w14:textId="175C7930" w:rsidR="00D5001E" w:rsidRPr="00285A4E" w:rsidRDefault="00D5001E" w:rsidP="00D9096B">
      <w:pPr>
        <w:spacing w:line="480" w:lineRule="auto"/>
        <w:ind w:firstLine="600"/>
        <w:jc w:val="both"/>
        <w:rPr>
          <w:rFonts w:ascii="Book Antiqua" w:hAnsi="Book Antiqua"/>
          <w:lang w:val="es-PR"/>
        </w:rPr>
      </w:pPr>
      <w:r w:rsidRPr="00285A4E">
        <w:rPr>
          <w:rFonts w:ascii="Book Antiqua" w:hAnsi="Book Antiqua"/>
          <w:lang w:val="es-PR"/>
        </w:rPr>
        <w:t> </w:t>
      </w:r>
      <w:r w:rsidR="00CB12A9" w:rsidRPr="00285A4E">
        <w:rPr>
          <w:rFonts w:ascii="Book Antiqua" w:hAnsi="Book Antiqua"/>
          <w:lang w:val="es-PR"/>
        </w:rPr>
        <w:t>b</w:t>
      </w:r>
      <w:r w:rsidRPr="00285A4E">
        <w:rPr>
          <w:rFonts w:ascii="Book Antiqua" w:hAnsi="Book Antiqua"/>
          <w:lang w:val="es-PR"/>
        </w:rPr>
        <w:t xml:space="preserve">) Analizar los requisitos de entrenamiento para técnicos de emergencias médicas </w:t>
      </w:r>
      <w:r w:rsidR="0046090E" w:rsidRPr="00285A4E">
        <w:rPr>
          <w:rFonts w:ascii="Book Antiqua" w:hAnsi="Book Antiqua"/>
          <w:lang w:val="es-PR"/>
        </w:rPr>
        <w:t xml:space="preserve">T.E.M-P </w:t>
      </w:r>
      <w:r w:rsidR="002D266E" w:rsidRPr="00285A4E">
        <w:rPr>
          <w:rFonts w:ascii="Book Antiqua" w:hAnsi="Book Antiqua"/>
          <w:lang w:val="es-PR"/>
        </w:rPr>
        <w:t>(</w:t>
      </w:r>
      <w:r w:rsidRPr="00285A4E">
        <w:rPr>
          <w:rFonts w:ascii="Book Antiqua" w:hAnsi="Book Antiqua"/>
          <w:lang w:val="es-PR"/>
        </w:rPr>
        <w:t>paramédicos</w:t>
      </w:r>
      <w:r w:rsidR="002D266E" w:rsidRPr="00285A4E">
        <w:rPr>
          <w:rFonts w:ascii="Book Antiqua" w:hAnsi="Book Antiqua"/>
          <w:lang w:val="es-PR"/>
        </w:rPr>
        <w:t>)</w:t>
      </w:r>
      <w:r w:rsidRPr="00285A4E">
        <w:rPr>
          <w:rFonts w:ascii="Book Antiqua" w:hAnsi="Book Antiqua"/>
          <w:lang w:val="es-PR"/>
        </w:rPr>
        <w:t>, conforme a la Ley Núm. 52 de 2000.</w:t>
      </w:r>
    </w:p>
    <w:p w14:paraId="4CA1FD5E" w14:textId="0D0872F8" w:rsidR="00D5001E" w:rsidRPr="00285A4E" w:rsidRDefault="00D5001E" w:rsidP="00D5001E">
      <w:pPr>
        <w:spacing w:line="480" w:lineRule="auto"/>
        <w:ind w:firstLine="600"/>
        <w:jc w:val="both"/>
        <w:rPr>
          <w:rFonts w:ascii="Book Antiqua" w:hAnsi="Book Antiqua"/>
          <w:lang w:val="es-PR"/>
        </w:rPr>
      </w:pPr>
      <w:r w:rsidRPr="00285A4E">
        <w:rPr>
          <w:rFonts w:ascii="Book Antiqua" w:hAnsi="Book Antiqua"/>
          <w:lang w:val="es-PR"/>
        </w:rPr>
        <w:lastRenderedPageBreak/>
        <w:t>  </w:t>
      </w:r>
      <w:r w:rsidR="00D9096B" w:rsidRPr="00285A4E">
        <w:rPr>
          <w:rFonts w:ascii="Book Antiqua" w:hAnsi="Book Antiqua"/>
          <w:lang w:val="es-PR"/>
        </w:rPr>
        <w:t>c</w:t>
      </w:r>
      <w:r w:rsidRPr="00285A4E">
        <w:rPr>
          <w:rFonts w:ascii="Book Antiqua" w:hAnsi="Book Antiqua"/>
          <w:lang w:val="es-PR"/>
        </w:rPr>
        <w:t>) Estudiar los riesgos médicos (reacciones transfusionales, infecciones</w:t>
      </w:r>
      <w:r w:rsidR="007B4B81" w:rsidRPr="00285A4E">
        <w:rPr>
          <w:rFonts w:ascii="Book Antiqua" w:hAnsi="Book Antiqua"/>
          <w:lang w:val="es-PR"/>
        </w:rPr>
        <w:t>, entre otras</w:t>
      </w:r>
      <w:r w:rsidRPr="00285A4E">
        <w:rPr>
          <w:rFonts w:ascii="Book Antiqua" w:hAnsi="Book Antiqua"/>
          <w:lang w:val="es-PR"/>
        </w:rPr>
        <w:t>) y las medidas para mitigarlos.</w:t>
      </w:r>
    </w:p>
    <w:p w14:paraId="7D81D10B" w14:textId="7215A2EA" w:rsidR="00D5001E" w:rsidRPr="00285A4E" w:rsidRDefault="00D5001E" w:rsidP="00D5001E">
      <w:pPr>
        <w:spacing w:line="480" w:lineRule="auto"/>
        <w:ind w:firstLine="600"/>
        <w:jc w:val="both"/>
        <w:rPr>
          <w:rFonts w:ascii="Book Antiqua" w:hAnsi="Book Antiqua"/>
          <w:lang w:val="es-PR"/>
        </w:rPr>
      </w:pPr>
      <w:r w:rsidRPr="00285A4E">
        <w:rPr>
          <w:rFonts w:ascii="Book Antiqua" w:hAnsi="Book Antiqua"/>
          <w:lang w:val="es-PR"/>
        </w:rPr>
        <w:t> </w:t>
      </w:r>
      <w:r w:rsidR="00D9096B" w:rsidRPr="00285A4E">
        <w:rPr>
          <w:rFonts w:ascii="Book Antiqua" w:hAnsi="Book Antiqua"/>
          <w:lang w:val="es-PR"/>
        </w:rPr>
        <w:t>d</w:t>
      </w:r>
      <w:r w:rsidRPr="00285A4E">
        <w:rPr>
          <w:rFonts w:ascii="Book Antiqua" w:hAnsi="Book Antiqua"/>
          <w:lang w:val="es-PR"/>
        </w:rPr>
        <w:t>)</w:t>
      </w:r>
      <w:r w:rsidR="00193155" w:rsidRPr="00285A4E">
        <w:rPr>
          <w:rFonts w:ascii="Book Antiqua" w:hAnsi="Book Antiqua"/>
          <w:lang w:val="es-PR"/>
        </w:rPr>
        <w:t xml:space="preserve"> </w:t>
      </w:r>
      <w:r w:rsidRPr="00285A4E">
        <w:rPr>
          <w:rFonts w:ascii="Book Antiqua" w:hAnsi="Book Antiqua"/>
          <w:lang w:val="es-PR"/>
        </w:rPr>
        <w:t>Revisar la experiencia de otras jurisdicciones</w:t>
      </w:r>
      <w:r w:rsidR="00160F6D" w:rsidRPr="00285A4E">
        <w:rPr>
          <w:rFonts w:ascii="Book Antiqua" w:hAnsi="Book Antiqua"/>
          <w:lang w:val="es-PR"/>
        </w:rPr>
        <w:t xml:space="preserve"> en los Estados Unidos</w:t>
      </w:r>
      <w:r w:rsidRPr="00285A4E">
        <w:rPr>
          <w:rFonts w:ascii="Book Antiqua" w:hAnsi="Book Antiqua"/>
          <w:lang w:val="es-PR"/>
        </w:rPr>
        <w:t xml:space="preserve"> que han implementado </w:t>
      </w:r>
      <w:r w:rsidR="00160F6D" w:rsidRPr="00285A4E">
        <w:rPr>
          <w:rFonts w:ascii="Book Antiqua" w:hAnsi="Book Antiqua"/>
          <w:lang w:val="es-PR"/>
        </w:rPr>
        <w:t xml:space="preserve">esta práctica </w:t>
      </w:r>
      <w:r w:rsidRPr="00285A4E">
        <w:rPr>
          <w:rFonts w:ascii="Book Antiqua" w:hAnsi="Book Antiqua"/>
          <w:lang w:val="es-PR"/>
        </w:rPr>
        <w:t>hospitalaria y su aplicabilidad en Puerto Rico.</w:t>
      </w:r>
    </w:p>
    <w:p w14:paraId="783D814A" w14:textId="081460E2" w:rsidR="00D5001E" w:rsidRPr="00285A4E" w:rsidRDefault="00D5001E" w:rsidP="00D5001E">
      <w:pPr>
        <w:spacing w:line="480" w:lineRule="auto"/>
        <w:ind w:firstLine="600"/>
        <w:jc w:val="both"/>
        <w:rPr>
          <w:rFonts w:ascii="Book Antiqua" w:hAnsi="Book Antiqua"/>
          <w:lang w:val="es-PR"/>
        </w:rPr>
      </w:pPr>
      <w:r w:rsidRPr="00285A4E">
        <w:rPr>
          <w:rFonts w:ascii="Book Antiqua" w:hAnsi="Book Antiqua"/>
          <w:lang w:val="es-PR"/>
        </w:rPr>
        <w:t xml:space="preserve">  </w:t>
      </w:r>
      <w:r w:rsidR="00D9096B" w:rsidRPr="00285A4E">
        <w:rPr>
          <w:rFonts w:ascii="Book Antiqua" w:hAnsi="Book Antiqua"/>
          <w:lang w:val="es-PR"/>
        </w:rPr>
        <w:t>e</w:t>
      </w:r>
      <w:r w:rsidRPr="00285A4E">
        <w:rPr>
          <w:rFonts w:ascii="Book Antiqua" w:hAnsi="Book Antiqua"/>
          <w:lang w:val="es-PR"/>
        </w:rPr>
        <w:t>)</w:t>
      </w:r>
      <w:r w:rsidR="00D04BA4" w:rsidRPr="00285A4E">
        <w:rPr>
          <w:rFonts w:ascii="Book Antiqua" w:hAnsi="Book Antiqua"/>
          <w:lang w:val="es-PR"/>
        </w:rPr>
        <w:t xml:space="preserve"> </w:t>
      </w:r>
      <w:r w:rsidR="00556197" w:rsidRPr="00285A4E">
        <w:rPr>
          <w:rFonts w:ascii="Book Antiqua" w:hAnsi="Book Antiqua"/>
          <w:lang w:val="es-PR"/>
        </w:rPr>
        <w:t xml:space="preserve">“ </w:t>
      </w:r>
      <w:r w:rsidR="00EA53B4" w:rsidRPr="00285A4E">
        <w:rPr>
          <w:rFonts w:ascii="Book Antiqua" w:hAnsi="Book Antiqua"/>
          <w:lang w:val="es-PR"/>
        </w:rPr>
        <w:t xml:space="preserve">.. </w:t>
      </w:r>
      <w:r w:rsidR="00D04BA4" w:rsidRPr="00285A4E">
        <w:rPr>
          <w:rFonts w:ascii="Book Antiqua" w:hAnsi="Book Antiqua"/>
          <w:lang w:val="es-PR"/>
        </w:rPr>
        <w:t xml:space="preserve">el Banco de Sangre tendrá los propósitos y deberes que la Administración de Servicios Médicos de Puerto Rico </w:t>
      </w:r>
      <w:r w:rsidR="00556197" w:rsidRPr="00285A4E">
        <w:rPr>
          <w:rFonts w:ascii="Book Antiqua" w:hAnsi="Book Antiqua"/>
          <w:lang w:val="es-PR"/>
        </w:rPr>
        <w:t>disponga y promueva</w:t>
      </w:r>
      <w:r w:rsidR="00D04BA4" w:rsidRPr="00285A4E">
        <w:rPr>
          <w:rFonts w:ascii="Book Antiqua" w:hAnsi="Book Antiqua"/>
          <w:lang w:val="es-PR"/>
        </w:rPr>
        <w:t xml:space="preserve"> la autosuficiencia y la prestación de servicios del Banco, así como el bienestar de los ciudadanos, al facilitar y mantener los abastos de sangre en Puerto Rico</w:t>
      </w:r>
      <w:r w:rsidR="00556197" w:rsidRPr="00285A4E">
        <w:rPr>
          <w:rFonts w:ascii="Book Antiqua" w:hAnsi="Book Antiqua"/>
          <w:lang w:val="es-PR"/>
        </w:rPr>
        <w:t>”</w:t>
      </w:r>
      <w:r w:rsidRPr="00285A4E">
        <w:rPr>
          <w:rFonts w:ascii="Book Antiqua" w:hAnsi="Book Antiqua"/>
          <w:lang w:val="es-PR"/>
        </w:rPr>
        <w:t>, conforme a</w:t>
      </w:r>
      <w:r w:rsidR="00387780" w:rsidRPr="00285A4E">
        <w:rPr>
          <w:rFonts w:ascii="Book Antiqua" w:hAnsi="Book Antiqua"/>
          <w:lang w:val="es-PR"/>
        </w:rPr>
        <w:t xml:space="preserve">l </w:t>
      </w:r>
      <w:r w:rsidR="00DA01AF" w:rsidRPr="00285A4E">
        <w:rPr>
          <w:rFonts w:ascii="Book Antiqua" w:hAnsi="Book Antiqua"/>
          <w:lang w:val="es-PR"/>
        </w:rPr>
        <w:t>Artículo</w:t>
      </w:r>
      <w:r w:rsidR="00387780" w:rsidRPr="00285A4E">
        <w:rPr>
          <w:rFonts w:ascii="Book Antiqua" w:hAnsi="Book Antiqua"/>
          <w:lang w:val="es-PR"/>
        </w:rPr>
        <w:t xml:space="preserve"> 4 </w:t>
      </w:r>
      <w:r w:rsidR="00DA01AF" w:rsidRPr="00285A4E">
        <w:rPr>
          <w:rFonts w:ascii="Book Antiqua" w:hAnsi="Book Antiqua"/>
          <w:lang w:val="es-PR"/>
        </w:rPr>
        <w:t xml:space="preserve">Párrafo 2 de la </w:t>
      </w:r>
      <w:r w:rsidRPr="00285A4E">
        <w:rPr>
          <w:rFonts w:ascii="Book Antiqua" w:hAnsi="Book Antiqua"/>
          <w:lang w:val="es-PR"/>
        </w:rPr>
        <w:t>Ley Núm. 98 de 2013.</w:t>
      </w:r>
    </w:p>
    <w:p w14:paraId="6A95DC1B" w14:textId="0437ABE9" w:rsidR="00D5001E" w:rsidRPr="00285A4E" w:rsidRDefault="00D5001E" w:rsidP="00D5001E">
      <w:pPr>
        <w:spacing w:line="480" w:lineRule="auto"/>
        <w:ind w:firstLine="600"/>
        <w:jc w:val="both"/>
        <w:rPr>
          <w:rFonts w:ascii="Book Antiqua" w:hAnsi="Book Antiqua"/>
          <w:lang w:val="es-PR"/>
        </w:rPr>
      </w:pPr>
      <w:r w:rsidRPr="00285A4E">
        <w:rPr>
          <w:rFonts w:ascii="Book Antiqua" w:hAnsi="Book Antiqua"/>
          <w:lang w:val="es-PR"/>
        </w:rPr>
        <w:t>  </w:t>
      </w:r>
      <w:r w:rsidR="00D9096B" w:rsidRPr="00285A4E">
        <w:rPr>
          <w:rFonts w:ascii="Book Antiqua" w:hAnsi="Book Antiqua"/>
          <w:lang w:val="es-PR"/>
        </w:rPr>
        <w:t>f</w:t>
      </w:r>
      <w:r w:rsidRPr="00285A4E">
        <w:rPr>
          <w:rFonts w:ascii="Book Antiqua" w:hAnsi="Book Antiqua"/>
          <w:lang w:val="es-PR"/>
        </w:rPr>
        <w:t>) Consultar con expertos del Departamento de Salud, el Negociado del Cuerpo de Emergencias Médicas (CEMPR), médicos de trauma, asociaciones profesionales y otros actores relevantes</w:t>
      </w:r>
      <w:r w:rsidR="00BC1517" w:rsidRPr="00285A4E">
        <w:rPr>
          <w:rFonts w:ascii="Book Antiqua" w:hAnsi="Book Antiqua"/>
          <w:lang w:val="es-PR"/>
        </w:rPr>
        <w:t xml:space="preserve"> la posible implantación de esta práctica hospitalaria</w:t>
      </w:r>
      <w:r w:rsidRPr="00285A4E">
        <w:rPr>
          <w:rFonts w:ascii="Book Antiqua" w:hAnsi="Book Antiqua"/>
          <w:lang w:val="es-PR"/>
        </w:rPr>
        <w:t>.</w:t>
      </w:r>
    </w:p>
    <w:p w14:paraId="77FCF0C4" w14:textId="2EA0A12C" w:rsidR="00AA41A5" w:rsidRPr="00285A4E" w:rsidRDefault="00D5001E" w:rsidP="00AC4B34">
      <w:pPr>
        <w:spacing w:line="480" w:lineRule="auto"/>
        <w:ind w:firstLine="600"/>
        <w:jc w:val="both"/>
        <w:rPr>
          <w:rFonts w:ascii="Book Antiqua" w:hAnsi="Book Antiqua"/>
          <w:lang w:val="es-ES"/>
        </w:rPr>
      </w:pPr>
      <w:r w:rsidRPr="00285A4E">
        <w:rPr>
          <w:rFonts w:ascii="Book Antiqua" w:hAnsi="Book Antiqua"/>
          <w:lang w:val="es-ES"/>
        </w:rPr>
        <w:t>Sección 2.-</w:t>
      </w:r>
      <w:r w:rsidRPr="00285A4E">
        <w:rPr>
          <w:rFonts w:ascii="Book Antiqua" w:eastAsiaTheme="minorEastAsia" w:hAnsi="Book Antiqua" w:cstheme="minorBidi"/>
          <w:kern w:val="2"/>
          <w:sz w:val="23"/>
          <w:szCs w:val="23"/>
          <w:lang w:val="es-PR"/>
          <w14:ligatures w14:val="standardContextual"/>
        </w:rPr>
        <w:t xml:space="preserve"> </w:t>
      </w:r>
      <w:r w:rsidRPr="00285A4E">
        <w:rPr>
          <w:rFonts w:ascii="Book Antiqua" w:hAnsi="Book Antiqua"/>
          <w:lang w:val="es-PR"/>
        </w:rPr>
        <w:t>La</w:t>
      </w:r>
      <w:r w:rsidR="003B6AD2" w:rsidRPr="00285A4E">
        <w:rPr>
          <w:rFonts w:ascii="Book Antiqua" w:hAnsi="Book Antiqua"/>
          <w:lang w:val="es-PR"/>
        </w:rPr>
        <w:t>s</w:t>
      </w:r>
      <w:r w:rsidRPr="00285A4E">
        <w:rPr>
          <w:rFonts w:ascii="Book Antiqua" w:hAnsi="Book Antiqua"/>
          <w:lang w:val="es-PR"/>
        </w:rPr>
        <w:t xml:space="preserve"> Comisi</w:t>
      </w:r>
      <w:r w:rsidR="003B6AD2" w:rsidRPr="00285A4E">
        <w:rPr>
          <w:rFonts w:ascii="Book Antiqua" w:hAnsi="Book Antiqua"/>
          <w:lang w:val="es-PR"/>
        </w:rPr>
        <w:t>ones</w:t>
      </w:r>
      <w:r w:rsidRPr="00285A4E">
        <w:rPr>
          <w:rFonts w:ascii="Book Antiqua" w:hAnsi="Book Antiqua"/>
          <w:lang w:val="es-PR"/>
        </w:rPr>
        <w:t xml:space="preserve"> de Salud</w:t>
      </w:r>
      <w:r w:rsidR="003B6AD2" w:rsidRPr="00285A4E">
        <w:rPr>
          <w:rFonts w:ascii="Book Antiqua" w:hAnsi="Book Antiqua"/>
          <w:lang w:val="es-PR"/>
        </w:rPr>
        <w:t xml:space="preserve"> y Seguridad</w:t>
      </w:r>
      <w:r w:rsidRPr="00285A4E">
        <w:rPr>
          <w:rFonts w:ascii="Book Antiqua" w:hAnsi="Book Antiqua"/>
          <w:lang w:val="es-PR"/>
        </w:rPr>
        <w:t xml:space="preserve"> celebrará</w:t>
      </w:r>
      <w:r w:rsidR="003B6AD2" w:rsidRPr="00285A4E">
        <w:rPr>
          <w:rFonts w:ascii="Book Antiqua" w:hAnsi="Book Antiqua"/>
          <w:lang w:val="es-PR"/>
        </w:rPr>
        <w:t>n</w:t>
      </w:r>
      <w:r w:rsidRPr="00285A4E">
        <w:rPr>
          <w:rFonts w:ascii="Book Antiqua" w:hAnsi="Book Antiqua"/>
          <w:lang w:val="es-PR"/>
        </w:rPr>
        <w:t xml:space="preserve"> vistas públicas para recopilar testimonios de agencias gubernamentales, profesionales de la salud, expertos en trauma, representantes del Banco de Sangre y la ciudadanía, garantizando un proceso transparente e inclusivo.</w:t>
      </w:r>
    </w:p>
    <w:p w14:paraId="3DAD9600" w14:textId="77777777" w:rsidR="00AA41A5" w:rsidRPr="00285A4E" w:rsidRDefault="00AA41A5" w:rsidP="00AA41A5">
      <w:pPr>
        <w:spacing w:line="480" w:lineRule="auto"/>
        <w:ind w:firstLine="567"/>
        <w:jc w:val="both"/>
        <w:rPr>
          <w:rFonts w:ascii="Book Antiqua" w:hAnsi="Book Antiqua"/>
          <w:lang w:val="es-ES_tradnl"/>
        </w:rPr>
      </w:pPr>
      <w:r w:rsidRPr="00285A4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47604F26" w14:textId="06634EAA" w:rsidR="00AA41A5" w:rsidRPr="00285A4E" w:rsidRDefault="00AA41A5" w:rsidP="00AA41A5">
      <w:pPr>
        <w:spacing w:line="480" w:lineRule="auto"/>
        <w:ind w:firstLine="567"/>
        <w:jc w:val="both"/>
        <w:rPr>
          <w:rFonts w:ascii="Book Antiqua" w:hAnsi="Book Antiqua"/>
          <w:lang w:val="es-ES_tradnl"/>
        </w:rPr>
      </w:pPr>
      <w:r w:rsidRPr="00285A4E">
        <w:rPr>
          <w:rFonts w:ascii="Book Antiqua" w:hAnsi="Book Antiqua"/>
          <w:lang w:val="es-ES_tradnl"/>
        </w:rPr>
        <w:lastRenderedPageBreak/>
        <w:t>Sección 4.- La</w:t>
      </w:r>
      <w:r w:rsidR="00CD2747" w:rsidRPr="00285A4E">
        <w:rPr>
          <w:rFonts w:ascii="Book Antiqua" w:hAnsi="Book Antiqua"/>
          <w:lang w:val="es-ES_tradnl"/>
        </w:rPr>
        <w:t>s</w:t>
      </w:r>
      <w:r w:rsidRPr="00285A4E">
        <w:rPr>
          <w:rFonts w:ascii="Book Antiqua" w:hAnsi="Book Antiqua"/>
          <w:lang w:val="es-ES_tradnl"/>
        </w:rPr>
        <w:t xml:space="preserve"> </w:t>
      </w:r>
      <w:r w:rsidR="00CD2747" w:rsidRPr="00285A4E">
        <w:rPr>
          <w:rFonts w:ascii="Book Antiqua" w:hAnsi="Book Antiqua"/>
          <w:lang w:val="es-ES_tradnl"/>
        </w:rPr>
        <w:t>Comisiones</w:t>
      </w:r>
      <w:r w:rsidRPr="00285A4E">
        <w:rPr>
          <w:rFonts w:ascii="Book Antiqua" w:hAnsi="Book Antiqua"/>
          <w:lang w:val="es-ES_tradnl"/>
        </w:rPr>
        <w:t xml:space="preserve"> rendirá</w:t>
      </w:r>
      <w:r w:rsidR="00CD2747" w:rsidRPr="00285A4E">
        <w:rPr>
          <w:rFonts w:ascii="Book Antiqua" w:hAnsi="Book Antiqua"/>
          <w:lang w:val="es-ES_tradnl"/>
        </w:rPr>
        <w:t>n</w:t>
      </w:r>
      <w:r w:rsidRPr="00285A4E">
        <w:rPr>
          <w:rFonts w:ascii="Book Antiqua" w:hAnsi="Book Antiqua"/>
          <w:lang w:val="es-ES_tradnl"/>
        </w:rPr>
        <w:t xml:space="preserve"> a la Cámara de Representantes de</w:t>
      </w:r>
      <w:r w:rsidR="00CD2747" w:rsidRPr="00285A4E">
        <w:rPr>
          <w:rFonts w:ascii="Book Antiqua" w:hAnsi="Book Antiqua"/>
          <w:lang w:val="es-ES_tradnl"/>
        </w:rPr>
        <w:t xml:space="preserve">l Gobierno de </w:t>
      </w:r>
      <w:r w:rsidRPr="00285A4E">
        <w:rPr>
          <w:rFonts w:ascii="Book Antiqua" w:hAnsi="Book Antiqua"/>
          <w:lang w:val="es-ES_tradnl"/>
        </w:rPr>
        <w:t xml:space="preserve">Puerto Rico los </w:t>
      </w:r>
      <w:r w:rsidR="00083B26" w:rsidRPr="00285A4E">
        <w:rPr>
          <w:rFonts w:ascii="Book Antiqua" w:hAnsi="Book Antiqua"/>
          <w:lang w:val="es-ES_tradnl"/>
        </w:rPr>
        <w:t>hallazgos</w:t>
      </w:r>
      <w:r w:rsidRPr="00285A4E">
        <w:rPr>
          <w:rFonts w:ascii="Book Antiqua" w:hAnsi="Book Antiqua"/>
          <w:lang w:val="es-ES_tradnl"/>
        </w:rPr>
        <w:t xml:space="preserve"> que estime</w:t>
      </w:r>
      <w:r w:rsidR="00083B26" w:rsidRPr="00285A4E">
        <w:rPr>
          <w:rFonts w:ascii="Book Antiqua" w:hAnsi="Book Antiqua"/>
          <w:lang w:val="es-ES_tradnl"/>
        </w:rPr>
        <w:t>n</w:t>
      </w:r>
      <w:r w:rsidRPr="00285A4E">
        <w:rPr>
          <w:rFonts w:ascii="Book Antiqua" w:hAnsi="Book Antiqua"/>
          <w:lang w:val="es-ES_tradnl"/>
        </w:rPr>
        <w:t xml:space="preserve"> necesarios o convenientes en los que incluya conclusiones y recomendaciones; asimismo, someterá</w:t>
      </w:r>
      <w:r w:rsidR="00083B26" w:rsidRPr="00285A4E">
        <w:rPr>
          <w:rFonts w:ascii="Book Antiqua" w:hAnsi="Book Antiqua"/>
          <w:lang w:val="es-ES_tradnl"/>
        </w:rPr>
        <w:t>n</w:t>
      </w:r>
      <w:r w:rsidRPr="00285A4E">
        <w:rPr>
          <w:rFonts w:ascii="Book Antiqua" w:hAnsi="Book Antiqua"/>
          <w:lang w:val="es-ES_tradnl"/>
        </w:rPr>
        <w:t xml:space="preserve"> un informe final, antes de que finalice la Vigésima Asamblea Legislativa.</w:t>
      </w:r>
      <w:r w:rsidR="002B303A" w:rsidRPr="00285A4E">
        <w:rPr>
          <w:rFonts w:ascii="Book Antiqua" w:hAnsi="Book Antiqua"/>
          <w:lang w:val="es-ES_tradnl"/>
        </w:rPr>
        <w:t xml:space="preserve"> </w:t>
      </w:r>
      <w:r w:rsidR="002B303A" w:rsidRPr="00285A4E">
        <w:rPr>
          <w:rFonts w:ascii="Book Antiqua" w:hAnsi="Book Antiqua"/>
          <w:lang w:val="es-PR"/>
        </w:rPr>
        <w:t>Dicho informe incluirá un plan preliminar para un posible programa piloto, de ser viable</w:t>
      </w:r>
      <w:r w:rsidR="003B1283" w:rsidRPr="00285A4E">
        <w:rPr>
          <w:rFonts w:ascii="Book Antiqua" w:hAnsi="Book Antiqua"/>
          <w:lang w:val="es-PR"/>
        </w:rPr>
        <w:t>, para</w:t>
      </w:r>
      <w:r w:rsidR="00CB12A9" w:rsidRPr="00285A4E">
        <w:rPr>
          <w:rFonts w:ascii="Book Antiqua" w:hAnsi="Book Antiqua"/>
          <w:lang w:val="es-PR"/>
        </w:rPr>
        <w:t xml:space="preserve"> la </w:t>
      </w:r>
      <w:r w:rsidR="003D3D02" w:rsidRPr="00285A4E">
        <w:rPr>
          <w:rFonts w:ascii="Book Antiqua" w:hAnsi="Book Antiqua"/>
          <w:lang w:val="es-PR"/>
        </w:rPr>
        <w:t>implementación</w:t>
      </w:r>
      <w:r w:rsidR="00CB12A9" w:rsidRPr="00285A4E">
        <w:rPr>
          <w:rFonts w:ascii="Book Antiqua" w:hAnsi="Book Antiqua"/>
          <w:lang w:val="es-PR"/>
        </w:rPr>
        <w:t xml:space="preserve"> de este</w:t>
      </w:r>
      <w:r w:rsidR="003D3D02" w:rsidRPr="00285A4E">
        <w:rPr>
          <w:rFonts w:ascii="Book Antiqua" w:hAnsi="Book Antiqua"/>
          <w:lang w:val="es-PR"/>
        </w:rPr>
        <w:t xml:space="preserve"> y</w:t>
      </w:r>
      <w:r w:rsidR="00A90627" w:rsidRPr="00285A4E">
        <w:rPr>
          <w:rFonts w:ascii="Book Antiqua" w:hAnsi="Book Antiqua"/>
          <w:lang w:val="es-PR"/>
        </w:rPr>
        <w:t xml:space="preserve"> recomendaciones que estimen pertinentes, incluyendo las acciones legislativas que deban adoptarse con relación al asunto objeto de este estudio</w:t>
      </w:r>
      <w:r w:rsidR="002B303A" w:rsidRPr="00285A4E">
        <w:rPr>
          <w:rFonts w:ascii="Book Antiqua" w:hAnsi="Book Antiqua"/>
          <w:lang w:val="es-PR"/>
        </w:rPr>
        <w:t>.</w:t>
      </w:r>
      <w:r w:rsidRPr="00285A4E">
        <w:rPr>
          <w:rFonts w:ascii="Book Antiqua" w:hAnsi="Book Antiqua"/>
          <w:lang w:val="es-ES_tradnl"/>
        </w:rPr>
        <w:t xml:space="preserve">   </w:t>
      </w:r>
    </w:p>
    <w:p w14:paraId="27298E2A" w14:textId="64EE8628" w:rsidR="00435C92" w:rsidRPr="00285A4E" w:rsidRDefault="00AA41A5" w:rsidP="00AA41A5">
      <w:pPr>
        <w:spacing w:line="480" w:lineRule="auto"/>
        <w:ind w:firstLine="706"/>
        <w:jc w:val="both"/>
        <w:rPr>
          <w:rFonts w:ascii="Book Antiqua" w:hAnsi="Book Antiqua"/>
          <w:lang w:val="es-ES_tradnl"/>
        </w:rPr>
      </w:pPr>
      <w:r w:rsidRPr="00285A4E">
        <w:rPr>
          <w:rFonts w:ascii="Book Antiqua" w:hAnsi="Book Antiqua"/>
          <w:lang w:val="es-ES_tradnl"/>
        </w:rPr>
        <w:tab/>
        <w:t xml:space="preserve">Sección </w:t>
      </w:r>
      <w:r w:rsidR="00CB12A9" w:rsidRPr="00285A4E">
        <w:rPr>
          <w:rFonts w:ascii="Book Antiqua" w:hAnsi="Book Antiqua"/>
          <w:lang w:val="es-ES_tradnl"/>
        </w:rPr>
        <w:t>5</w:t>
      </w:r>
      <w:r w:rsidRPr="00285A4E">
        <w:rPr>
          <w:rFonts w:ascii="Book Antiqua" w:hAnsi="Book Antiqua"/>
          <w:lang w:val="es-ES_tradnl"/>
        </w:rPr>
        <w:t xml:space="preserve">.-Esta Resolución comenzará a regir inmediatamente después de su aprobación.  </w:t>
      </w:r>
    </w:p>
    <w:sectPr w:rsidR="00435C92" w:rsidRPr="00285A4E" w:rsidSect="00AA41A5">
      <w:headerReference w:type="even" r:id="rId10"/>
      <w:headerReference w:type="default" r:id="rId11"/>
      <w:head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69C7B" w14:textId="77777777" w:rsidR="000115A5" w:rsidRDefault="000115A5" w:rsidP="00AA41A5">
      <w:r>
        <w:separator/>
      </w:r>
    </w:p>
  </w:endnote>
  <w:endnote w:type="continuationSeparator" w:id="0">
    <w:p w14:paraId="411C0A0A" w14:textId="77777777" w:rsidR="000115A5" w:rsidRDefault="000115A5"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1FE6C" w14:textId="77777777" w:rsidR="000115A5" w:rsidRDefault="000115A5" w:rsidP="00AA41A5">
      <w:r>
        <w:separator/>
      </w:r>
    </w:p>
  </w:footnote>
  <w:footnote w:type="continuationSeparator" w:id="0">
    <w:p w14:paraId="466C9DC7" w14:textId="77777777" w:rsidR="000115A5" w:rsidRDefault="000115A5"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DB0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D1EF6C" w14:textId="77777777" w:rsidR="001D2DBF" w:rsidRDefault="001D2D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DB0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59EC9DB" w14:textId="77777777" w:rsidR="001D2DBF" w:rsidRDefault="001D2DB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DB0A04">
    <w:pPr>
      <w:pStyle w:val="Header"/>
      <w:jc w:val="cent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115A5"/>
    <w:rsid w:val="00042DF8"/>
    <w:rsid w:val="000538DA"/>
    <w:rsid w:val="00083B26"/>
    <w:rsid w:val="000A30E3"/>
    <w:rsid w:val="000A4629"/>
    <w:rsid w:val="000D1F1F"/>
    <w:rsid w:val="000E4B18"/>
    <w:rsid w:val="001320DC"/>
    <w:rsid w:val="00150785"/>
    <w:rsid w:val="00160F6D"/>
    <w:rsid w:val="00193155"/>
    <w:rsid w:val="00194286"/>
    <w:rsid w:val="001D2DBF"/>
    <w:rsid w:val="001F1281"/>
    <w:rsid w:val="002052E6"/>
    <w:rsid w:val="00230E11"/>
    <w:rsid w:val="002424DB"/>
    <w:rsid w:val="00242E0A"/>
    <w:rsid w:val="0024736A"/>
    <w:rsid w:val="0026215B"/>
    <w:rsid w:val="0027278C"/>
    <w:rsid w:val="00282514"/>
    <w:rsid w:val="00285A4E"/>
    <w:rsid w:val="002B303A"/>
    <w:rsid w:val="002C2DFB"/>
    <w:rsid w:val="002D266E"/>
    <w:rsid w:val="00322A68"/>
    <w:rsid w:val="00323764"/>
    <w:rsid w:val="00330D4B"/>
    <w:rsid w:val="0035718E"/>
    <w:rsid w:val="00361992"/>
    <w:rsid w:val="00366C4B"/>
    <w:rsid w:val="00387780"/>
    <w:rsid w:val="003941BA"/>
    <w:rsid w:val="003A6FBF"/>
    <w:rsid w:val="003B1283"/>
    <w:rsid w:val="003B14EF"/>
    <w:rsid w:val="003B6AD2"/>
    <w:rsid w:val="003D3D02"/>
    <w:rsid w:val="003E6683"/>
    <w:rsid w:val="003F7C77"/>
    <w:rsid w:val="00414BE4"/>
    <w:rsid w:val="00435C92"/>
    <w:rsid w:val="0046090E"/>
    <w:rsid w:val="00463E83"/>
    <w:rsid w:val="004A5D3E"/>
    <w:rsid w:val="004B5791"/>
    <w:rsid w:val="004D3ACA"/>
    <w:rsid w:val="004D41A6"/>
    <w:rsid w:val="004E3C2C"/>
    <w:rsid w:val="00546497"/>
    <w:rsid w:val="00551BBC"/>
    <w:rsid w:val="00556197"/>
    <w:rsid w:val="005B5674"/>
    <w:rsid w:val="006060C6"/>
    <w:rsid w:val="00632064"/>
    <w:rsid w:val="00661174"/>
    <w:rsid w:val="00670D69"/>
    <w:rsid w:val="006712F0"/>
    <w:rsid w:val="006C2254"/>
    <w:rsid w:val="006C5128"/>
    <w:rsid w:val="00757D43"/>
    <w:rsid w:val="007671CE"/>
    <w:rsid w:val="00776D01"/>
    <w:rsid w:val="007850FE"/>
    <w:rsid w:val="00791E8F"/>
    <w:rsid w:val="007A5E68"/>
    <w:rsid w:val="007B4B81"/>
    <w:rsid w:val="007B6BD4"/>
    <w:rsid w:val="007C0385"/>
    <w:rsid w:val="00805561"/>
    <w:rsid w:val="0081322A"/>
    <w:rsid w:val="00815EB4"/>
    <w:rsid w:val="00852BDA"/>
    <w:rsid w:val="00891BA0"/>
    <w:rsid w:val="008C7458"/>
    <w:rsid w:val="008D1E5F"/>
    <w:rsid w:val="008E4884"/>
    <w:rsid w:val="008F7DEE"/>
    <w:rsid w:val="00967CC4"/>
    <w:rsid w:val="0098508E"/>
    <w:rsid w:val="009C6D3C"/>
    <w:rsid w:val="00A53AD2"/>
    <w:rsid w:val="00A53BE7"/>
    <w:rsid w:val="00A90627"/>
    <w:rsid w:val="00A917FD"/>
    <w:rsid w:val="00AA41A5"/>
    <w:rsid w:val="00AA5AC5"/>
    <w:rsid w:val="00AC4B34"/>
    <w:rsid w:val="00BB35B9"/>
    <w:rsid w:val="00BC1517"/>
    <w:rsid w:val="00C8304C"/>
    <w:rsid w:val="00CA069D"/>
    <w:rsid w:val="00CB12A9"/>
    <w:rsid w:val="00CB2F7D"/>
    <w:rsid w:val="00CD2747"/>
    <w:rsid w:val="00CD7861"/>
    <w:rsid w:val="00D01357"/>
    <w:rsid w:val="00D04BA4"/>
    <w:rsid w:val="00D328F4"/>
    <w:rsid w:val="00D3780C"/>
    <w:rsid w:val="00D5001E"/>
    <w:rsid w:val="00D51BF2"/>
    <w:rsid w:val="00D54165"/>
    <w:rsid w:val="00D6316F"/>
    <w:rsid w:val="00D9096B"/>
    <w:rsid w:val="00DA01AF"/>
    <w:rsid w:val="00E11BB7"/>
    <w:rsid w:val="00E246F3"/>
    <w:rsid w:val="00E51B82"/>
    <w:rsid w:val="00E65A15"/>
    <w:rsid w:val="00E9376B"/>
    <w:rsid w:val="00EA53B4"/>
    <w:rsid w:val="00EC2F12"/>
    <w:rsid w:val="00EF0F23"/>
    <w:rsid w:val="00F60BE8"/>
    <w:rsid w:val="00F81AF5"/>
    <w:rsid w:val="00FC2E89"/>
    <w:rsid w:val="00FD42E7"/>
    <w:rsid w:val="00FE704B"/>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7B107BC-91A4-4A15-82FE-E5B6E6AE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1A5"/>
    <w:rPr>
      <w:rFonts w:eastAsiaTheme="majorEastAsia" w:cstheme="majorBidi"/>
      <w:color w:val="272727" w:themeColor="text1" w:themeTint="D8"/>
    </w:rPr>
  </w:style>
  <w:style w:type="paragraph" w:styleId="Title">
    <w:name w:val="Title"/>
    <w:basedOn w:val="Normal"/>
    <w:next w:val="Normal"/>
    <w:link w:val="TitleCh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1A5"/>
    <w:pPr>
      <w:spacing w:before="160"/>
      <w:jc w:val="center"/>
    </w:pPr>
    <w:rPr>
      <w:i/>
      <w:iCs/>
      <w:color w:val="404040" w:themeColor="text1" w:themeTint="BF"/>
    </w:rPr>
  </w:style>
  <w:style w:type="character" w:customStyle="1" w:styleId="QuoteChar">
    <w:name w:val="Quote Char"/>
    <w:basedOn w:val="DefaultParagraphFont"/>
    <w:link w:val="Quote"/>
    <w:uiPriority w:val="29"/>
    <w:rsid w:val="00AA41A5"/>
    <w:rPr>
      <w:i/>
      <w:iCs/>
      <w:color w:val="404040" w:themeColor="text1" w:themeTint="BF"/>
    </w:rPr>
  </w:style>
  <w:style w:type="paragraph" w:styleId="ListParagraph">
    <w:name w:val="List Paragraph"/>
    <w:basedOn w:val="Normal"/>
    <w:uiPriority w:val="34"/>
    <w:qFormat/>
    <w:rsid w:val="00AA41A5"/>
    <w:pPr>
      <w:ind w:left="720"/>
      <w:contextualSpacing/>
    </w:pPr>
  </w:style>
  <w:style w:type="character" w:styleId="IntenseEmphasis">
    <w:name w:val="Intense Emphasis"/>
    <w:basedOn w:val="DefaultParagraphFont"/>
    <w:uiPriority w:val="21"/>
    <w:qFormat/>
    <w:rsid w:val="00AA41A5"/>
    <w:rPr>
      <w:i/>
      <w:iCs/>
      <w:color w:val="0F4761" w:themeColor="accent1" w:themeShade="BF"/>
    </w:rPr>
  </w:style>
  <w:style w:type="paragraph" w:styleId="IntenseQuote">
    <w:name w:val="Intense Quote"/>
    <w:basedOn w:val="Normal"/>
    <w:next w:val="Normal"/>
    <w:link w:val="IntenseQuoteCh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1A5"/>
    <w:rPr>
      <w:i/>
      <w:iCs/>
      <w:color w:val="0F4761" w:themeColor="accent1" w:themeShade="BF"/>
    </w:rPr>
  </w:style>
  <w:style w:type="character" w:styleId="IntenseReference">
    <w:name w:val="Intense Reference"/>
    <w:basedOn w:val="DefaultParagraphFont"/>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Header">
    <w:name w:val="header"/>
    <w:basedOn w:val="Normal"/>
    <w:link w:val="HeaderChar"/>
    <w:uiPriority w:val="99"/>
    <w:rsid w:val="00AA41A5"/>
    <w:pPr>
      <w:tabs>
        <w:tab w:val="center" w:pos="4320"/>
        <w:tab w:val="right" w:pos="8640"/>
      </w:tabs>
    </w:pPr>
  </w:style>
  <w:style w:type="character" w:customStyle="1" w:styleId="HeaderChar">
    <w:name w:val="Header Char"/>
    <w:basedOn w:val="DefaultParagraphFont"/>
    <w:link w:val="Header"/>
    <w:uiPriority w:val="99"/>
    <w:rsid w:val="00AA41A5"/>
    <w:rPr>
      <w:rFonts w:ascii="Times New Roman" w:eastAsia="Times New Roman" w:hAnsi="Times New Roman" w:cs="Times New Roman"/>
      <w:kern w:val="0"/>
      <w:szCs w:val="20"/>
      <w14:ligatures w14:val="none"/>
    </w:rPr>
  </w:style>
  <w:style w:type="character" w:styleId="PageNumber">
    <w:name w:val="page number"/>
    <w:basedOn w:val="DefaultParagraphFont"/>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FootnoteText">
    <w:name w:val="footnote text"/>
    <w:basedOn w:val="Normal"/>
    <w:link w:val="FootnoteTextChar"/>
    <w:uiPriority w:val="99"/>
    <w:semiHidden/>
    <w:unhideWhenUsed/>
    <w:rsid w:val="00AA41A5"/>
    <w:rPr>
      <w:sz w:val="20"/>
    </w:rPr>
  </w:style>
  <w:style w:type="character" w:customStyle="1" w:styleId="FootnoteTextChar">
    <w:name w:val="Footnote Text Char"/>
    <w:basedOn w:val="DefaultParagraphFont"/>
    <w:link w:val="FootnoteText"/>
    <w:uiPriority w:val="99"/>
    <w:semiHidden/>
    <w:rsid w:val="00AA41A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A41A5"/>
    <w:rPr>
      <w:vertAlign w:val="superscript"/>
    </w:rPr>
  </w:style>
  <w:style w:type="character" w:styleId="LineNumber">
    <w:name w:val="line number"/>
    <w:basedOn w:val="DefaultParagraphFont"/>
    <w:uiPriority w:val="99"/>
    <w:semiHidden/>
    <w:unhideWhenUsed/>
    <w:rsid w:val="00AA41A5"/>
  </w:style>
  <w:style w:type="character" w:styleId="Hyperlink">
    <w:name w:val="Hyperlink"/>
    <w:basedOn w:val="DefaultParagraphFont"/>
    <w:uiPriority w:val="99"/>
    <w:unhideWhenUsed/>
    <w:rsid w:val="00AA41A5"/>
    <w:rPr>
      <w:color w:val="467886" w:themeColor="hyperlink"/>
      <w:u w:val="single"/>
    </w:rPr>
  </w:style>
  <w:style w:type="character" w:styleId="UnresolvedMention">
    <w:name w:val="Unresolved Mention"/>
    <w:basedOn w:val="DefaultParagraphFont"/>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4100DE-8179-4276-83A5-D3030D6276EE}">
  <ds:schemaRefs>
    <ds:schemaRef ds:uri="http://schemas.microsoft.com/sharepoint/v3/contenttype/forms"/>
  </ds:schemaRefs>
</ds:datastoreItem>
</file>

<file path=customXml/itemProps4.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887</Words>
  <Characters>5138</Characters>
  <Application>Microsoft Office Word</Application>
  <DocSecurity>0</DocSecurity>
  <Lines>102</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Bárbara Sierra Nieves</cp:lastModifiedBy>
  <cp:revision>4</cp:revision>
  <cp:lastPrinted>2026-01-14T16:14:00Z</cp:lastPrinted>
  <dcterms:created xsi:type="dcterms:W3CDTF">2026-01-14T21:06:00Z</dcterms:created>
  <dcterms:modified xsi:type="dcterms:W3CDTF">2026-01-14T21:25:00Z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