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FB0518" w14:textId="74ABA189" w:rsidR="00361F23" w:rsidRDefault="00BC0034" w:rsidP="00340223">
      <w:pPr>
        <w:suppressLineNumbers/>
        <w:spacing w:after="0" w:line="240" w:lineRule="auto"/>
        <w:jc w:val="center"/>
        <w:rPr>
          <w:rFonts w:ascii="Book Antiqua" w:hAnsi="Book Antiqua"/>
          <w:sz w:val="28"/>
          <w:szCs w:val="28"/>
          <w:lang w:val="es-ES"/>
        </w:rPr>
      </w:pPr>
      <w:r w:rsidRPr="00361F23">
        <w:rPr>
          <w:rFonts w:ascii="Book Antiqua" w:hAnsi="Book Antiqua"/>
          <w:sz w:val="28"/>
          <w:szCs w:val="28"/>
          <w:lang w:val="es-ES"/>
        </w:rPr>
        <w:t>GOBIERNO DE PUERTO RICO</w:t>
      </w:r>
    </w:p>
    <w:p w14:paraId="7812C07E" w14:textId="77777777" w:rsidR="00340223" w:rsidRPr="00340223" w:rsidRDefault="00340223" w:rsidP="00340223">
      <w:pPr>
        <w:suppressLineNumbers/>
        <w:spacing w:after="0" w:line="240" w:lineRule="auto"/>
        <w:jc w:val="center"/>
        <w:rPr>
          <w:rFonts w:ascii="Book Antiqua" w:hAnsi="Book Antiqua"/>
          <w:lang w:val="es-ES"/>
        </w:rPr>
      </w:pPr>
    </w:p>
    <w:p w14:paraId="17CA6CB0" w14:textId="652AE81E" w:rsidR="00BC0034" w:rsidRPr="00891C13" w:rsidRDefault="00BC0034" w:rsidP="00911DB7">
      <w:pPr>
        <w:suppressLineNumbers/>
        <w:spacing w:after="0" w:line="240" w:lineRule="auto"/>
        <w:rPr>
          <w:rFonts w:ascii="Book Antiqua" w:hAnsi="Book Antiqua"/>
          <w:lang w:val="es-PR"/>
        </w:rPr>
      </w:pPr>
      <w:r w:rsidRPr="00891C13">
        <w:rPr>
          <w:rFonts w:ascii="Book Antiqua" w:hAnsi="Book Antiqua"/>
          <w:lang w:val="es-PR"/>
        </w:rPr>
        <w:t xml:space="preserve">    </w:t>
      </w:r>
      <w:r w:rsidR="00911DB7" w:rsidRPr="00891C13">
        <w:rPr>
          <w:rFonts w:ascii="Book Antiqua" w:hAnsi="Book Antiqua"/>
          <w:lang w:val="es-PR"/>
        </w:rPr>
        <w:t>20ma.</w:t>
      </w:r>
      <w:r w:rsidRPr="00891C13">
        <w:rPr>
          <w:rFonts w:ascii="Book Antiqua" w:hAnsi="Book Antiqua"/>
          <w:lang w:val="es-PR"/>
        </w:rPr>
        <w:t xml:space="preserve"> Asamblea                                                                                                </w:t>
      </w:r>
      <w:r w:rsidR="003B4C8F" w:rsidRPr="00891C13">
        <w:rPr>
          <w:rFonts w:ascii="Book Antiqua" w:hAnsi="Book Antiqua"/>
          <w:lang w:val="es-PR"/>
        </w:rPr>
        <w:t xml:space="preserve"> </w:t>
      </w:r>
      <w:r w:rsidR="00911DB7" w:rsidRPr="00891C13">
        <w:rPr>
          <w:rFonts w:ascii="Book Antiqua" w:hAnsi="Book Antiqua"/>
          <w:lang w:val="es-PR"/>
        </w:rPr>
        <w:t>3ra.</w:t>
      </w:r>
      <w:r w:rsidRPr="00891C13">
        <w:rPr>
          <w:rFonts w:ascii="Book Antiqua" w:hAnsi="Book Antiqua"/>
          <w:lang w:val="es-PR"/>
        </w:rPr>
        <w:t xml:space="preserve"> Sesión</w:t>
      </w:r>
    </w:p>
    <w:p w14:paraId="4BB84BE4" w14:textId="007B96C9" w:rsidR="00BC0034" w:rsidRPr="00891C13" w:rsidRDefault="00BC0034" w:rsidP="00911DB7">
      <w:pPr>
        <w:suppressLineNumbers/>
        <w:spacing w:after="0" w:line="240" w:lineRule="auto"/>
        <w:rPr>
          <w:rFonts w:ascii="Book Antiqua" w:hAnsi="Book Antiqua"/>
          <w:lang w:val="es-PR"/>
        </w:rPr>
      </w:pPr>
      <w:r w:rsidRPr="00891C13">
        <w:rPr>
          <w:rFonts w:ascii="Book Antiqua" w:hAnsi="Book Antiqua"/>
          <w:lang w:val="es-PR"/>
        </w:rPr>
        <w:tab/>
        <w:t xml:space="preserve">  </w:t>
      </w:r>
      <w:r w:rsidR="00911DB7" w:rsidRPr="00891C13">
        <w:rPr>
          <w:rFonts w:ascii="Book Antiqua" w:hAnsi="Book Antiqua"/>
          <w:lang w:val="es-PR"/>
        </w:rPr>
        <w:t xml:space="preserve"> </w:t>
      </w:r>
      <w:r w:rsidRPr="00891C13">
        <w:rPr>
          <w:rFonts w:ascii="Book Antiqua" w:hAnsi="Book Antiqua"/>
          <w:lang w:val="es-PR"/>
        </w:rPr>
        <w:t>Legislativa</w:t>
      </w:r>
      <w:r w:rsidRPr="00891C13">
        <w:rPr>
          <w:rFonts w:ascii="Book Antiqua" w:hAnsi="Book Antiqua"/>
          <w:lang w:val="es-PR"/>
        </w:rPr>
        <w:tab/>
        <w:t xml:space="preserve">                                                                                                  </w:t>
      </w:r>
      <w:r w:rsidR="00911DB7" w:rsidRPr="00891C13">
        <w:rPr>
          <w:rFonts w:ascii="Book Antiqua" w:hAnsi="Book Antiqua"/>
          <w:lang w:val="es-PR"/>
        </w:rPr>
        <w:t xml:space="preserve">    </w:t>
      </w:r>
      <w:r w:rsidRPr="00891C13">
        <w:rPr>
          <w:rFonts w:ascii="Book Antiqua" w:hAnsi="Book Antiqua"/>
          <w:lang w:val="es-PR"/>
        </w:rPr>
        <w:t>Ordinaria</w:t>
      </w:r>
    </w:p>
    <w:p w14:paraId="78444D41" w14:textId="77777777" w:rsidR="00BC0034" w:rsidRPr="00891C13" w:rsidRDefault="00BC0034" w:rsidP="00340223">
      <w:pPr>
        <w:suppressLineNumbers/>
        <w:spacing w:after="0" w:line="240" w:lineRule="auto"/>
        <w:rPr>
          <w:rFonts w:ascii="Book Antiqua" w:hAnsi="Book Antiqua"/>
          <w:lang w:val="es-PR"/>
        </w:rPr>
      </w:pPr>
    </w:p>
    <w:p w14:paraId="202CDF4B" w14:textId="7789BF56" w:rsidR="00BC0034" w:rsidRDefault="00BC0034" w:rsidP="00340223">
      <w:pPr>
        <w:suppressLineNumbers/>
        <w:spacing w:after="0" w:line="240" w:lineRule="auto"/>
        <w:jc w:val="center"/>
        <w:rPr>
          <w:rFonts w:ascii="Book Antiqua" w:hAnsi="Book Antiqua"/>
          <w:b/>
          <w:sz w:val="36"/>
          <w:szCs w:val="36"/>
          <w:lang w:val="es-ES"/>
        </w:rPr>
      </w:pPr>
      <w:r w:rsidRPr="00BC0034">
        <w:rPr>
          <w:rFonts w:ascii="Book Antiqua" w:hAnsi="Book Antiqua"/>
          <w:b/>
          <w:sz w:val="36"/>
          <w:szCs w:val="36"/>
          <w:lang w:val="es-ES"/>
        </w:rPr>
        <w:t>CÁMARA DE REPRESENTANTES</w:t>
      </w:r>
    </w:p>
    <w:p w14:paraId="6B51E806" w14:textId="77777777" w:rsidR="00340223" w:rsidRPr="00340223" w:rsidRDefault="00340223" w:rsidP="00340223">
      <w:pPr>
        <w:suppressLineNumbers/>
        <w:spacing w:after="0" w:line="240" w:lineRule="auto"/>
        <w:jc w:val="center"/>
        <w:rPr>
          <w:rFonts w:ascii="Book Antiqua" w:hAnsi="Book Antiqua"/>
          <w:b/>
          <w:lang w:val="es-ES"/>
        </w:rPr>
      </w:pPr>
    </w:p>
    <w:p w14:paraId="4724BD30" w14:textId="18473C62" w:rsidR="00BC0034" w:rsidRDefault="00BC0034" w:rsidP="00340223">
      <w:pPr>
        <w:suppressLineNumbers/>
        <w:spacing w:after="0" w:line="240" w:lineRule="auto"/>
        <w:jc w:val="center"/>
        <w:rPr>
          <w:rFonts w:ascii="Book Antiqua" w:hAnsi="Book Antiqua"/>
          <w:b/>
          <w:sz w:val="52"/>
          <w:szCs w:val="52"/>
          <w:lang w:val="es-ES"/>
        </w:rPr>
      </w:pPr>
      <w:r w:rsidRPr="00BC0034">
        <w:rPr>
          <w:rFonts w:ascii="Book Antiqua" w:hAnsi="Book Antiqua"/>
          <w:b/>
          <w:sz w:val="52"/>
          <w:szCs w:val="52"/>
          <w:lang w:val="es-ES"/>
        </w:rPr>
        <w:t>P. de la C.</w:t>
      </w:r>
      <w:r w:rsidR="0038087C">
        <w:rPr>
          <w:rFonts w:ascii="Book Antiqua" w:hAnsi="Book Antiqua"/>
          <w:b/>
          <w:sz w:val="52"/>
          <w:szCs w:val="52"/>
          <w:lang w:val="es-ES"/>
        </w:rPr>
        <w:t xml:space="preserve"> 1057</w:t>
      </w:r>
    </w:p>
    <w:p w14:paraId="0FFC75D9" w14:textId="77777777" w:rsidR="00340223" w:rsidRPr="00340223" w:rsidRDefault="00340223" w:rsidP="00340223">
      <w:pPr>
        <w:suppressLineNumbers/>
        <w:spacing w:after="0" w:line="240" w:lineRule="auto"/>
        <w:jc w:val="center"/>
        <w:rPr>
          <w:rFonts w:ascii="Book Antiqua" w:hAnsi="Book Antiqua"/>
          <w:b/>
          <w:lang w:val="es-ES"/>
        </w:rPr>
      </w:pPr>
    </w:p>
    <w:p w14:paraId="68436665" w14:textId="3824585A" w:rsidR="00BC0034" w:rsidRDefault="0038087C" w:rsidP="00340223">
      <w:pPr>
        <w:suppressLineNumbers/>
        <w:spacing w:after="0" w:line="240" w:lineRule="auto"/>
        <w:jc w:val="center"/>
        <w:rPr>
          <w:rFonts w:ascii="Book Antiqua" w:hAnsi="Book Antiqua"/>
          <w:lang w:val="es-ES"/>
        </w:rPr>
      </w:pPr>
      <w:r>
        <w:rPr>
          <w:rFonts w:ascii="Book Antiqua" w:hAnsi="Book Antiqua"/>
          <w:lang w:val="es-ES"/>
        </w:rPr>
        <w:t>19</w:t>
      </w:r>
      <w:r w:rsidR="00AD16AE">
        <w:rPr>
          <w:rFonts w:ascii="Book Antiqua" w:hAnsi="Book Antiqua"/>
          <w:lang w:val="es-ES"/>
        </w:rPr>
        <w:t xml:space="preserve"> </w:t>
      </w:r>
      <w:r w:rsidR="00BC0034" w:rsidRPr="00BC0034">
        <w:rPr>
          <w:rFonts w:ascii="Book Antiqua" w:hAnsi="Book Antiqua"/>
          <w:lang w:val="es-ES"/>
        </w:rPr>
        <w:t>D</w:t>
      </w:r>
      <w:r w:rsidR="001619C3">
        <w:rPr>
          <w:rFonts w:ascii="Book Antiqua" w:hAnsi="Book Antiqua"/>
          <w:lang w:val="es-ES"/>
        </w:rPr>
        <w:t>E ENERO</w:t>
      </w:r>
      <w:r w:rsidR="00BC0034" w:rsidRPr="00BC0034">
        <w:rPr>
          <w:rFonts w:ascii="Book Antiqua" w:hAnsi="Book Antiqua"/>
          <w:lang w:val="es-ES"/>
        </w:rPr>
        <w:t xml:space="preserve"> DE 202</w:t>
      </w:r>
      <w:r w:rsidR="001619C3">
        <w:rPr>
          <w:rFonts w:ascii="Book Antiqua" w:hAnsi="Book Antiqua"/>
          <w:lang w:val="es-ES"/>
        </w:rPr>
        <w:t>6</w:t>
      </w:r>
    </w:p>
    <w:p w14:paraId="0857D632" w14:textId="77777777" w:rsidR="00340223" w:rsidRPr="00BC0034" w:rsidRDefault="00340223" w:rsidP="00340223">
      <w:pPr>
        <w:suppressLineNumbers/>
        <w:spacing w:after="0" w:line="240" w:lineRule="auto"/>
        <w:jc w:val="center"/>
        <w:rPr>
          <w:rFonts w:ascii="Book Antiqua" w:hAnsi="Book Antiqua"/>
          <w:lang w:val="es-ES"/>
        </w:rPr>
      </w:pPr>
    </w:p>
    <w:p w14:paraId="591FE4B6" w14:textId="2879679B" w:rsidR="00BC0034" w:rsidRDefault="00BC0034" w:rsidP="00340223">
      <w:pPr>
        <w:suppressLineNumbers/>
        <w:spacing w:after="0" w:line="240" w:lineRule="auto"/>
        <w:jc w:val="center"/>
        <w:rPr>
          <w:rFonts w:ascii="Book Antiqua" w:hAnsi="Book Antiqua"/>
          <w:i/>
          <w:iCs/>
          <w:lang w:val="es-PR"/>
        </w:rPr>
      </w:pPr>
      <w:r w:rsidRPr="00BC0034">
        <w:rPr>
          <w:rFonts w:ascii="Book Antiqua" w:hAnsi="Book Antiqua"/>
          <w:iCs/>
          <w:lang w:val="es-PR"/>
        </w:rPr>
        <w:t xml:space="preserve">Presentado por </w:t>
      </w:r>
      <w:r w:rsidRPr="00FF2701">
        <w:rPr>
          <w:rFonts w:ascii="Book Antiqua" w:hAnsi="Book Antiqua"/>
          <w:iCs/>
          <w:lang w:val="es-PR"/>
        </w:rPr>
        <w:t>l</w:t>
      </w:r>
      <w:r w:rsidR="00A7669A">
        <w:rPr>
          <w:rFonts w:ascii="Book Antiqua" w:hAnsi="Book Antiqua"/>
          <w:iCs/>
          <w:lang w:val="es-PR"/>
        </w:rPr>
        <w:t>a</w:t>
      </w:r>
      <w:r w:rsidRPr="00BC0034">
        <w:rPr>
          <w:rFonts w:ascii="Book Antiqua" w:hAnsi="Book Antiqua"/>
          <w:iCs/>
          <w:lang w:val="es-PR"/>
        </w:rPr>
        <w:t xml:space="preserve"> representante </w:t>
      </w:r>
      <w:r w:rsidR="00A7669A">
        <w:rPr>
          <w:rFonts w:ascii="Book Antiqua" w:hAnsi="Book Antiqua"/>
          <w:i/>
          <w:iCs/>
          <w:lang w:val="es-PR"/>
        </w:rPr>
        <w:t>Medina Calderón</w:t>
      </w:r>
    </w:p>
    <w:p w14:paraId="7F2F49D6" w14:textId="77777777" w:rsidR="00340223" w:rsidRPr="00BC0034" w:rsidRDefault="00340223" w:rsidP="00340223">
      <w:pPr>
        <w:suppressLineNumbers/>
        <w:spacing w:after="0" w:line="240" w:lineRule="auto"/>
        <w:jc w:val="center"/>
        <w:rPr>
          <w:rFonts w:ascii="Book Antiqua" w:hAnsi="Book Antiqua"/>
          <w:i/>
          <w:iCs/>
          <w:lang w:val="es-PR"/>
        </w:rPr>
      </w:pPr>
    </w:p>
    <w:p w14:paraId="57D0B392" w14:textId="26F7E598" w:rsidR="00361F23" w:rsidRDefault="00BC0034" w:rsidP="00340223">
      <w:pPr>
        <w:suppressLineNumbers/>
        <w:spacing w:after="0" w:line="240" w:lineRule="auto"/>
        <w:jc w:val="center"/>
        <w:rPr>
          <w:rFonts w:ascii="Book Antiqua" w:hAnsi="Book Antiqua"/>
          <w:lang w:val="es-PR"/>
        </w:rPr>
      </w:pPr>
      <w:r w:rsidRPr="00BC0034">
        <w:rPr>
          <w:rFonts w:ascii="Book Antiqua" w:hAnsi="Book Antiqua"/>
          <w:lang w:val="es-PR"/>
        </w:rPr>
        <w:t>Referido a</w:t>
      </w:r>
      <w:r w:rsidR="001801B1">
        <w:rPr>
          <w:rFonts w:ascii="Book Antiqua" w:hAnsi="Book Antiqua"/>
          <w:lang w:val="es-PR"/>
        </w:rPr>
        <w:t xml:space="preserve"> la Comisión de</w:t>
      </w:r>
      <w:r w:rsidR="003B4C8F">
        <w:rPr>
          <w:rFonts w:ascii="Book Antiqua" w:hAnsi="Book Antiqua"/>
          <w:lang w:val="es-PR"/>
        </w:rPr>
        <w:t xml:space="preserve"> </w:t>
      </w:r>
      <w:r w:rsidR="00911DB7">
        <w:rPr>
          <w:rFonts w:ascii="Book Antiqua" w:hAnsi="Book Antiqua"/>
          <w:lang w:val="es-PR"/>
        </w:rPr>
        <w:t>lo Jurídico</w:t>
      </w:r>
    </w:p>
    <w:p w14:paraId="43E32EFB" w14:textId="77777777" w:rsidR="00340223" w:rsidRPr="00BC0034" w:rsidRDefault="00340223" w:rsidP="00340223">
      <w:pPr>
        <w:suppressLineNumbers/>
        <w:spacing w:after="0" w:line="240" w:lineRule="auto"/>
        <w:jc w:val="center"/>
        <w:rPr>
          <w:rFonts w:ascii="Book Antiqua" w:hAnsi="Book Antiqua"/>
          <w:lang w:val="es-PR"/>
        </w:rPr>
      </w:pPr>
    </w:p>
    <w:p w14:paraId="650353EB" w14:textId="020615DC" w:rsidR="00BC0034" w:rsidRPr="00340223" w:rsidRDefault="00BC0034" w:rsidP="00340223">
      <w:pPr>
        <w:suppressLineNumbers/>
        <w:spacing w:after="0" w:line="240" w:lineRule="auto"/>
        <w:jc w:val="center"/>
        <w:rPr>
          <w:rFonts w:ascii="Book Antiqua" w:hAnsi="Book Antiqua"/>
          <w:b/>
          <w:sz w:val="28"/>
          <w:szCs w:val="28"/>
          <w:lang w:val="es-PR"/>
        </w:rPr>
      </w:pPr>
      <w:r w:rsidRPr="00340223">
        <w:rPr>
          <w:rFonts w:ascii="Book Antiqua" w:hAnsi="Book Antiqua"/>
          <w:b/>
          <w:sz w:val="28"/>
          <w:szCs w:val="28"/>
          <w:lang w:val="es-PR"/>
        </w:rPr>
        <w:t>LEY</w:t>
      </w:r>
    </w:p>
    <w:p w14:paraId="514E1D44" w14:textId="77777777" w:rsidR="00340223" w:rsidRPr="00BC0034" w:rsidRDefault="00340223" w:rsidP="00340223">
      <w:pPr>
        <w:suppressLineNumbers/>
        <w:spacing w:after="0" w:line="240" w:lineRule="auto"/>
        <w:jc w:val="center"/>
        <w:rPr>
          <w:rFonts w:ascii="Book Antiqua" w:hAnsi="Book Antiqua"/>
          <w:b/>
          <w:lang w:val="es-PR"/>
        </w:rPr>
      </w:pPr>
    </w:p>
    <w:p w14:paraId="4254F057" w14:textId="796DD186" w:rsidR="00F26D74" w:rsidRDefault="00BC0034" w:rsidP="00911DB7">
      <w:pPr>
        <w:suppressLineNumbers/>
        <w:spacing w:after="0" w:line="240" w:lineRule="auto"/>
        <w:ind w:left="720" w:hanging="720"/>
        <w:jc w:val="both"/>
        <w:rPr>
          <w:rFonts w:ascii="Book Antiqua" w:hAnsi="Book Antiqua"/>
          <w:lang w:val="es-ES"/>
        </w:rPr>
      </w:pPr>
      <w:r w:rsidRPr="00BC0034">
        <w:rPr>
          <w:rFonts w:ascii="Book Antiqua" w:hAnsi="Book Antiqua"/>
          <w:lang w:val="es-ES"/>
        </w:rPr>
        <w:t xml:space="preserve">Para </w:t>
      </w:r>
      <w:r w:rsidR="00A7669A">
        <w:rPr>
          <w:rFonts w:ascii="Book Antiqua" w:hAnsi="Book Antiqua"/>
          <w:lang w:val="es-ES"/>
        </w:rPr>
        <w:t>establecer la política pública del Gobierno de Puerto Rico para promover el desarrollo y facilitar la regularización colectiva de la tenencia del suelo en comunidades autoconstruidas por familias que carecen de un título de propiedad</w:t>
      </w:r>
      <w:r w:rsidR="001F1667">
        <w:rPr>
          <w:rFonts w:ascii="Book Antiqua" w:hAnsi="Book Antiqua"/>
          <w:lang w:val="es-ES"/>
        </w:rPr>
        <w:t>,</w:t>
      </w:r>
      <w:r w:rsidR="00A7669A">
        <w:rPr>
          <w:rFonts w:ascii="Book Antiqua" w:hAnsi="Book Antiqua"/>
          <w:lang w:val="es-ES"/>
        </w:rPr>
        <w:t xml:space="preserve"> mediante mecanismos que hagan accesibles la obtención de titularidad comunitaria; enmendar el Artículo 777 de la Ley 55-2020, según enmendada, conocida como el “Código Civil de 2020”, a los fines de viabilizar la usucapión colectiva como uno de los instrumentos jurídicos para adelantar la titularidad en asentamientos no planificados en Puerto Rico</w:t>
      </w:r>
      <w:r w:rsidR="001F1667">
        <w:rPr>
          <w:rFonts w:ascii="Book Antiqua" w:hAnsi="Book Antiqua"/>
          <w:lang w:val="es-ES"/>
        </w:rPr>
        <w:t>;</w:t>
      </w:r>
      <w:r w:rsidR="00A7669A">
        <w:rPr>
          <w:rFonts w:ascii="Book Antiqua" w:hAnsi="Book Antiqua"/>
          <w:lang w:val="es-ES"/>
        </w:rPr>
        <w:t xml:space="preserve"> y para otros fines relacionados. </w:t>
      </w:r>
    </w:p>
    <w:p w14:paraId="6C295BD1" w14:textId="77777777" w:rsidR="00A7669A" w:rsidRPr="00681660" w:rsidRDefault="00A7669A" w:rsidP="00A7669A">
      <w:pPr>
        <w:suppressLineNumbers/>
        <w:spacing w:after="0" w:line="240" w:lineRule="auto"/>
        <w:ind w:left="634" w:hanging="634"/>
        <w:jc w:val="both"/>
        <w:rPr>
          <w:rFonts w:ascii="Book Antiqua" w:hAnsi="Book Antiqua"/>
          <w:lang w:val="es-ES"/>
        </w:rPr>
      </w:pPr>
    </w:p>
    <w:p w14:paraId="74B07878" w14:textId="254DD099" w:rsidR="00256D5F" w:rsidRPr="00340223" w:rsidRDefault="00256D5F" w:rsidP="00340223">
      <w:pPr>
        <w:suppressLineNumbers/>
        <w:spacing w:after="0" w:line="240" w:lineRule="auto"/>
        <w:jc w:val="center"/>
        <w:rPr>
          <w:rFonts w:ascii="Book Antiqua" w:hAnsi="Book Antiqua"/>
          <w:lang w:val="es-ES"/>
        </w:rPr>
      </w:pPr>
      <w:r w:rsidRPr="00340223">
        <w:rPr>
          <w:rFonts w:ascii="Book Antiqua" w:hAnsi="Book Antiqua"/>
          <w:lang w:val="es-ES"/>
        </w:rPr>
        <w:t>EXPOSICIÓN DE MOTIVOS</w:t>
      </w:r>
    </w:p>
    <w:p w14:paraId="73C8C75D" w14:textId="77777777" w:rsidR="00340223" w:rsidRPr="00BC0034" w:rsidRDefault="00340223" w:rsidP="00340223">
      <w:pPr>
        <w:suppressLineNumbers/>
        <w:spacing w:after="0" w:line="240" w:lineRule="auto"/>
        <w:jc w:val="center"/>
        <w:rPr>
          <w:rFonts w:ascii="Book Antiqua" w:hAnsi="Book Antiqua"/>
          <w:b/>
          <w:bCs/>
          <w:lang w:val="es-ES"/>
        </w:rPr>
      </w:pPr>
    </w:p>
    <w:p w14:paraId="1D550DFF" w14:textId="0FA79D27" w:rsidR="008A05C5" w:rsidRDefault="008A05C5" w:rsidP="00911DB7">
      <w:pPr>
        <w:suppressLineNumbers/>
        <w:spacing w:after="0" w:line="240" w:lineRule="auto"/>
        <w:jc w:val="both"/>
        <w:rPr>
          <w:rFonts w:ascii="Book Antiqua" w:hAnsi="Book Antiqua"/>
          <w:lang w:val="es-ES"/>
        </w:rPr>
      </w:pPr>
      <w:r>
        <w:rPr>
          <w:rFonts w:ascii="Book Antiqua" w:hAnsi="Book Antiqua"/>
          <w:lang w:val="es-ES"/>
        </w:rPr>
        <w:tab/>
        <w:t xml:space="preserve">Tras el paso del huracán María por nuestra </w:t>
      </w:r>
      <w:r w:rsidR="00CE3E36">
        <w:rPr>
          <w:rFonts w:ascii="Book Antiqua" w:hAnsi="Book Antiqua"/>
          <w:lang w:val="es-ES"/>
        </w:rPr>
        <w:t>I</w:t>
      </w:r>
      <w:r>
        <w:rPr>
          <w:rFonts w:ascii="Book Antiqua" w:hAnsi="Book Antiqua"/>
          <w:lang w:val="es-ES"/>
        </w:rPr>
        <w:t>sla, se visibilizaron problemas no atendidos con el pasar de los años, entre ellos, las dificultades que enfrentan muchas comunidades autoconstruidas para demostrar la titularidad de su propiedad, en la mayoría de los casos estructuras de vivienda, durante el proceso de obtener asistencia a la que pueden tener derecho en caso de desastres, especialmente aquellos ocasionados por eventos extremos de la naturaleza.</w:t>
      </w:r>
    </w:p>
    <w:p w14:paraId="11FCB214" w14:textId="77777777" w:rsidR="008A05C5" w:rsidRDefault="008A05C5" w:rsidP="00911DB7">
      <w:pPr>
        <w:suppressLineNumbers/>
        <w:spacing w:after="0" w:line="240" w:lineRule="auto"/>
        <w:jc w:val="both"/>
        <w:rPr>
          <w:rFonts w:ascii="Book Antiqua" w:hAnsi="Book Antiqua"/>
          <w:lang w:val="es-ES"/>
        </w:rPr>
      </w:pPr>
    </w:p>
    <w:p w14:paraId="35F0F2F3" w14:textId="30E918EC" w:rsidR="00FA62D0" w:rsidRDefault="008A05C5" w:rsidP="00911DB7">
      <w:pPr>
        <w:suppressLineNumbers/>
        <w:spacing w:after="0" w:line="240" w:lineRule="auto"/>
        <w:jc w:val="both"/>
        <w:rPr>
          <w:rFonts w:ascii="Book Antiqua" w:hAnsi="Book Antiqua"/>
          <w:lang w:val="es-ES"/>
        </w:rPr>
      </w:pPr>
      <w:r>
        <w:rPr>
          <w:rFonts w:ascii="Book Antiqua" w:hAnsi="Book Antiqua"/>
          <w:lang w:val="es-ES"/>
        </w:rPr>
        <w:tab/>
        <w:t xml:space="preserve">Muchas comunidades han estado </w:t>
      </w:r>
      <w:r w:rsidR="001D5A20">
        <w:rPr>
          <w:rFonts w:ascii="Book Antiqua" w:hAnsi="Book Antiqua"/>
          <w:lang w:val="es-ES"/>
        </w:rPr>
        <w:t xml:space="preserve">asentadas durante décadas, </w:t>
      </w:r>
      <w:r w:rsidR="001F1667">
        <w:rPr>
          <w:rFonts w:ascii="Book Antiqua" w:hAnsi="Book Antiqua"/>
          <w:lang w:val="es-ES"/>
        </w:rPr>
        <w:t xml:space="preserve">e incluso siglos, </w:t>
      </w:r>
      <w:r w:rsidR="001D5A20">
        <w:rPr>
          <w:rFonts w:ascii="Book Antiqua" w:hAnsi="Book Antiqua"/>
          <w:lang w:val="es-ES"/>
        </w:rPr>
        <w:t xml:space="preserve">de manera pública, pacífica, ininterrumpida y en concepto de dueño. Sin embargo, carecen de un título que pueda tener acceso al Registro de la Propiedad Inmobiliaria. Esta informalidad se manifiesta en un alto porcentaje de hogares debido a que: (1) dichos hogares fueron construidos o son mantenidos con métodos de construcción de manejo propio; (2) se construyeron sin la intervención de un profesional de la arquitectura o de </w:t>
      </w:r>
      <w:r w:rsidR="001D5A20">
        <w:rPr>
          <w:rFonts w:ascii="Book Antiqua" w:hAnsi="Book Antiqua"/>
          <w:lang w:val="es-ES"/>
        </w:rPr>
        <w:lastRenderedPageBreak/>
        <w:t>la ingeniería; (3) no pueden demostrar la obtención de los permisos requeridos, y (4) en muchos casos sin título de propiedad sobre el terreno o con uno inadecuado.</w:t>
      </w:r>
      <w:r w:rsidR="00FA62D0">
        <w:rPr>
          <w:rStyle w:val="Refdenotaalpie"/>
          <w:rFonts w:ascii="Book Antiqua" w:hAnsi="Book Antiqua"/>
          <w:lang w:val="es-ES"/>
        </w:rPr>
        <w:footnoteReference w:id="1"/>
      </w:r>
      <w:r w:rsidR="00FA62D0">
        <w:rPr>
          <w:rFonts w:ascii="Book Antiqua" w:hAnsi="Book Antiqua"/>
          <w:lang w:val="es-ES"/>
        </w:rPr>
        <w:t xml:space="preserve"> La falta de titularidad propietaria es una realidad en Puerto Rico.</w:t>
      </w:r>
    </w:p>
    <w:p w14:paraId="0E9B4E7C" w14:textId="77777777" w:rsidR="00FA62D0" w:rsidRDefault="00FA62D0" w:rsidP="00911DB7">
      <w:pPr>
        <w:suppressLineNumbers/>
        <w:spacing w:after="0" w:line="240" w:lineRule="auto"/>
        <w:jc w:val="both"/>
        <w:rPr>
          <w:rFonts w:ascii="Book Antiqua" w:hAnsi="Book Antiqua"/>
          <w:lang w:val="es-ES"/>
        </w:rPr>
      </w:pPr>
    </w:p>
    <w:p w14:paraId="2C71E2B1" w14:textId="75A4BD95" w:rsidR="00057D83" w:rsidRDefault="00FA62D0" w:rsidP="00911DB7">
      <w:pPr>
        <w:spacing w:after="0" w:line="240" w:lineRule="auto"/>
        <w:ind w:firstLine="720"/>
        <w:contextualSpacing/>
        <w:jc w:val="both"/>
        <w:rPr>
          <w:rFonts w:ascii="Book Antiqua" w:eastAsia="SimSun" w:hAnsi="Book Antiqua" w:cs="SimSun"/>
          <w:color w:val="212121"/>
          <w:kern w:val="0"/>
          <w:lang w:val="es-ES" w:eastAsia="zh-CN"/>
          <w14:ligatures w14:val="none"/>
        </w:rPr>
      </w:pPr>
      <w:r>
        <w:rPr>
          <w:rFonts w:ascii="Book Antiqua" w:hAnsi="Book Antiqua"/>
          <w:lang w:val="es-ES"/>
        </w:rPr>
        <w:t xml:space="preserve">En Puerto Rico existen comunidades de alta densidad </w:t>
      </w:r>
      <w:r w:rsidR="003B76FD">
        <w:rPr>
          <w:rFonts w:ascii="Book Antiqua" w:hAnsi="Book Antiqua"/>
          <w:lang w:val="es-ES"/>
        </w:rPr>
        <w:t>pobl</w:t>
      </w:r>
      <w:r>
        <w:rPr>
          <w:rFonts w:ascii="Book Antiqua" w:hAnsi="Book Antiqua"/>
          <w:lang w:val="es-ES"/>
        </w:rPr>
        <w:t>acional donde las viviendas están construidas muy próximas entre sí, a menudo compartiendo muros o con poco espacio entre ellas. Las calles suelen ser angostas, lo que limita el tránsito vehicular y el acceso a servicios básicos o servicios para responder a emergencias. Este tipo de configuración refleja condiciones de desarrollo informal, falta o pobre</w:t>
      </w:r>
      <w:r w:rsidR="007A2393">
        <w:rPr>
          <w:rFonts w:ascii="Book Antiqua" w:hAnsi="Book Antiqua"/>
          <w:lang w:val="es-ES"/>
        </w:rPr>
        <w:t xml:space="preserve"> </w:t>
      </w:r>
      <w:r w:rsidR="00052D89">
        <w:rPr>
          <w:rFonts w:ascii="Book Antiqua" w:hAnsi="Book Antiqua"/>
          <w:lang w:val="es-ES"/>
        </w:rPr>
        <w:t>planificación urbana y/o escasez de espacio.  Enfrentan desafíos de hacinamiento, poca ventilación y acceso muy limitado, o sin acceso a infraestructura adecuada o áreas verdes.  Por otro lado, la inseguridad que provoca no poder demostrar un título de propiedad impide a los residentes de tales comunidades ejercer plenamente sus derechos y responsabilidades como propietarios de sus hogares o tener acceso a créditos hipotecarios favorables y de conveniencia para mantener o hacer mejoras a sus estructuras de vivienda. Asimismo, la ausencia de un reconocimiento oficial por parte de las autoridades estatales y municipales</w:t>
      </w:r>
      <w:r w:rsidR="00FE4CAA">
        <w:rPr>
          <w:rFonts w:ascii="Book Antiqua" w:hAnsi="Book Antiqua"/>
          <w:lang w:val="es-ES"/>
        </w:rPr>
        <w:t xml:space="preserve"> le</w:t>
      </w:r>
      <w:r w:rsidR="004B0E30">
        <w:rPr>
          <w:rFonts w:ascii="Book Antiqua" w:hAnsi="Book Antiqua"/>
          <w:lang w:val="es-ES"/>
        </w:rPr>
        <w:t>s</w:t>
      </w:r>
      <w:r w:rsidR="00FE4CAA">
        <w:rPr>
          <w:rFonts w:ascii="Book Antiqua" w:hAnsi="Book Antiqua"/>
          <w:lang w:val="es-ES"/>
        </w:rPr>
        <w:t xml:space="preserve"> impide acceder a los registros públicos.  Pese a todo, estas comunidades se caracterizan por su cohesión y profundo arraigo al lugar en que habitan.</w:t>
      </w:r>
      <w:r w:rsidR="00057D83" w:rsidRPr="00057D83">
        <w:rPr>
          <w:rFonts w:ascii="Book Antiqua" w:eastAsia="SimSun" w:hAnsi="Book Antiqua" w:cs="SimSun"/>
          <w:color w:val="212121"/>
          <w:kern w:val="0"/>
          <w:lang w:val="es-ES" w:eastAsia="zh-CN"/>
          <w14:ligatures w14:val="none"/>
        </w:rPr>
        <w:t xml:space="preserve"> </w:t>
      </w:r>
    </w:p>
    <w:p w14:paraId="66241CEC" w14:textId="77777777" w:rsidR="00057D83" w:rsidRDefault="00057D83" w:rsidP="00911DB7">
      <w:pPr>
        <w:spacing w:after="0" w:line="240" w:lineRule="auto"/>
        <w:ind w:firstLine="720"/>
        <w:contextualSpacing/>
        <w:jc w:val="both"/>
        <w:rPr>
          <w:rFonts w:ascii="Book Antiqua" w:eastAsia="SimSun" w:hAnsi="Book Antiqua" w:cs="SimSun"/>
          <w:color w:val="212121"/>
          <w:kern w:val="0"/>
          <w:lang w:val="es-ES" w:eastAsia="zh-CN"/>
          <w14:ligatures w14:val="none"/>
        </w:rPr>
      </w:pPr>
    </w:p>
    <w:p w14:paraId="0A0CFAB6" w14:textId="28126E74" w:rsidR="00057D83" w:rsidRPr="00057D83" w:rsidRDefault="00057D83" w:rsidP="00911DB7">
      <w:pPr>
        <w:spacing w:after="0" w:line="240" w:lineRule="auto"/>
        <w:ind w:firstLine="720"/>
        <w:contextualSpacing/>
        <w:jc w:val="both"/>
        <w:rPr>
          <w:rFonts w:ascii="Book Antiqua" w:eastAsia="SimSun" w:hAnsi="Book Antiqua" w:cs="SimSun"/>
          <w:color w:val="212121"/>
          <w:kern w:val="0"/>
          <w:lang w:val="es-ES" w:eastAsia="zh-CN"/>
          <w14:ligatures w14:val="none"/>
        </w:rPr>
      </w:pPr>
      <w:r w:rsidRPr="00057D83">
        <w:rPr>
          <w:rFonts w:ascii="Book Antiqua" w:eastAsia="SimSun" w:hAnsi="Book Antiqua" w:cs="SimSun"/>
          <w:color w:val="212121"/>
          <w:kern w:val="0"/>
          <w:lang w:val="es-ES" w:eastAsia="zh-CN"/>
          <w14:ligatures w14:val="none"/>
        </w:rPr>
        <w:t>La regularización de la tenencia en las comunidades con características como las descritas requiere de una intervención normativa, creativa y sensible que reconozca tanto las necesidades como los derechos que se han adquirido a lo largo del tiempo. Esta intervención debe orientarse a integrar estos sectores a la ciudad, garantizando mecanismos efectivos para la mejora de las condiciones de habitabilidad y asegurando la</w:t>
      </w:r>
    </w:p>
    <w:p w14:paraId="186092AE" w14:textId="77777777" w:rsidR="00B6021F" w:rsidRDefault="001801B1" w:rsidP="00911DB7">
      <w:pPr>
        <w:spacing w:after="0" w:line="240" w:lineRule="auto"/>
        <w:contextualSpacing/>
        <w:jc w:val="both"/>
        <w:rPr>
          <w:rFonts w:ascii="Book Antiqua" w:eastAsia="SimSun" w:hAnsi="Book Antiqua" w:cs="SimSun"/>
          <w:color w:val="212121"/>
          <w:kern w:val="0"/>
          <w:lang w:val="es-ES" w:eastAsia="zh-CN"/>
          <w14:ligatures w14:val="none"/>
        </w:rPr>
      </w:pPr>
      <w:r w:rsidRPr="00057D83">
        <w:rPr>
          <w:rFonts w:ascii="Book Antiqua" w:eastAsia="SimSun" w:hAnsi="Book Antiqua" w:cs="SimSun"/>
          <w:color w:val="212121"/>
          <w:kern w:val="0"/>
          <w:lang w:val="es-ES" w:eastAsia="zh-CN"/>
          <w14:ligatures w14:val="none"/>
        </w:rPr>
        <w:t>participación</w:t>
      </w:r>
      <w:r w:rsidR="00057D83" w:rsidRPr="00057D83">
        <w:rPr>
          <w:rFonts w:ascii="Book Antiqua" w:eastAsia="SimSun" w:hAnsi="Book Antiqua" w:cs="SimSun"/>
          <w:color w:val="212121"/>
          <w:kern w:val="0"/>
          <w:lang w:val="es-ES" w:eastAsia="zh-CN"/>
          <w14:ligatures w14:val="none"/>
        </w:rPr>
        <w:t xml:space="preserve"> de las y los residentes en los procesos de toma de decisiones y mejorando la calidad de vida de las familias. De igual forma, la regularización de la propiedad, en esencia, está relacionada con la garantía del dominio a quienes ocupan de hecho un terreno, con el fin de evitar remociones forzosas, desahucios y desplazamientos.</w:t>
      </w:r>
      <w:r w:rsidR="00057D83">
        <w:rPr>
          <w:rStyle w:val="Refdenotaalpie"/>
          <w:rFonts w:ascii="Book Antiqua" w:eastAsia="SimSun" w:hAnsi="Book Antiqua" w:cs="SimSun"/>
          <w:color w:val="212121"/>
          <w:kern w:val="0"/>
          <w:lang w:val="es-ES" w:eastAsia="zh-CN"/>
          <w14:ligatures w14:val="none"/>
        </w:rPr>
        <w:footnoteReference w:id="2"/>
      </w:r>
      <w:r w:rsidR="00057D83" w:rsidRPr="00057D83">
        <w:rPr>
          <w:rFonts w:ascii="Book Antiqua" w:eastAsia="SimSun" w:hAnsi="Book Antiqua" w:cs="SimSun"/>
          <w:color w:val="212121"/>
          <w:kern w:val="0"/>
          <w:lang w:val="es-ES" w:eastAsia="zh-CN"/>
          <w14:ligatures w14:val="none"/>
        </w:rPr>
        <w:t xml:space="preserve"> En primera instancia, se trata de asegurar la posesión como expresión</w:t>
      </w:r>
      <w:r w:rsidR="00B6021F">
        <w:rPr>
          <w:rFonts w:ascii="Book Antiqua" w:eastAsia="SimSun" w:hAnsi="Book Antiqua" w:cs="SimSun"/>
          <w:color w:val="212121"/>
          <w:kern w:val="0"/>
          <w:lang w:val="es-ES" w:eastAsia="zh-CN"/>
          <w14:ligatures w14:val="none"/>
        </w:rPr>
        <w:t xml:space="preserve"> </w:t>
      </w:r>
      <w:r w:rsidR="00057D83" w:rsidRPr="00057D83">
        <w:rPr>
          <w:rFonts w:ascii="Book Antiqua" w:eastAsia="SimSun" w:hAnsi="Book Antiqua" w:cs="SimSun"/>
          <w:color w:val="212121"/>
          <w:kern w:val="0"/>
          <w:lang w:val="es-ES" w:eastAsia="zh-CN"/>
          <w14:ligatures w14:val="none"/>
        </w:rPr>
        <w:t>de un derecho real para quien ejerce, de manera efectiva, un dominio útil sobre una determinada parcela de tierra.</w:t>
      </w:r>
      <w:r w:rsidR="00057D83">
        <w:rPr>
          <w:rStyle w:val="Refdenotaalpie"/>
          <w:rFonts w:ascii="Book Antiqua" w:eastAsia="SimSun" w:hAnsi="Book Antiqua" w:cs="SimSun"/>
          <w:color w:val="212121"/>
          <w:kern w:val="0"/>
          <w:lang w:val="es-ES" w:eastAsia="zh-CN"/>
          <w14:ligatures w14:val="none"/>
        </w:rPr>
        <w:footnoteReference w:id="3"/>
      </w:r>
      <w:r w:rsidR="00057D83" w:rsidRPr="00057D83">
        <w:rPr>
          <w:rFonts w:ascii="Book Antiqua" w:eastAsia="SimSun" w:hAnsi="Book Antiqua" w:cs="SimSun"/>
          <w:color w:val="212121"/>
          <w:kern w:val="0"/>
          <w:lang w:val="es-ES" w:eastAsia="zh-CN"/>
          <w14:ligatures w14:val="none"/>
        </w:rPr>
        <w:t xml:space="preserve"> </w:t>
      </w:r>
    </w:p>
    <w:p w14:paraId="1A515E2D" w14:textId="77777777" w:rsidR="00B6021F" w:rsidRDefault="00B6021F" w:rsidP="00911DB7">
      <w:pPr>
        <w:spacing w:after="0" w:line="240" w:lineRule="auto"/>
        <w:contextualSpacing/>
        <w:jc w:val="both"/>
        <w:rPr>
          <w:rFonts w:ascii="Book Antiqua" w:eastAsia="SimSun" w:hAnsi="Book Antiqua" w:cs="SimSun"/>
          <w:color w:val="212121"/>
          <w:kern w:val="0"/>
          <w:lang w:val="es-ES" w:eastAsia="zh-CN"/>
          <w14:ligatures w14:val="none"/>
        </w:rPr>
      </w:pPr>
    </w:p>
    <w:p w14:paraId="684CE1C6" w14:textId="01F42938" w:rsidR="00057D83" w:rsidRPr="00057D83" w:rsidRDefault="00057D83" w:rsidP="00911DB7">
      <w:pPr>
        <w:spacing w:after="0" w:line="240" w:lineRule="auto"/>
        <w:ind w:firstLine="720"/>
        <w:contextualSpacing/>
        <w:jc w:val="both"/>
        <w:rPr>
          <w:rFonts w:ascii="Book Antiqua" w:eastAsia="SimSun" w:hAnsi="Book Antiqua" w:cs="SimSun"/>
          <w:color w:val="212121"/>
          <w:kern w:val="0"/>
          <w:lang w:val="es-ES" w:eastAsia="zh-CN"/>
          <w14:ligatures w14:val="none"/>
        </w:rPr>
      </w:pPr>
      <w:r w:rsidRPr="00057D83">
        <w:rPr>
          <w:rFonts w:ascii="Book Antiqua" w:eastAsia="SimSun" w:hAnsi="Book Antiqua" w:cs="SimSun"/>
          <w:color w:val="212121"/>
          <w:kern w:val="0"/>
          <w:lang w:val="es-ES" w:eastAsia="zh-CN"/>
          <w14:ligatures w14:val="none"/>
        </w:rPr>
        <w:t>Resulta imprescindible establecer una política pública que facilite la obtención de titularidad para aquellas comunidades marginalizadas que viven excluidas de los procedimientos formales relacionados con la ocupación de terrenos y construcción de viviendas. La usucapión colectiva, al igual que la usucapión</w:t>
      </w:r>
      <w:r w:rsidR="00B6021F">
        <w:rPr>
          <w:rFonts w:ascii="Book Antiqua" w:eastAsia="SimSun" w:hAnsi="Book Antiqua" w:cs="SimSun"/>
          <w:color w:val="212121"/>
          <w:kern w:val="0"/>
          <w:lang w:val="es-ES" w:eastAsia="zh-CN"/>
          <w14:ligatures w14:val="none"/>
        </w:rPr>
        <w:t xml:space="preserve"> individual,</w:t>
      </w:r>
      <w:r w:rsidRPr="00057D83">
        <w:rPr>
          <w:rFonts w:ascii="Book Antiqua" w:eastAsia="SimSun" w:hAnsi="Book Antiqua" w:cs="SimSun"/>
          <w:color w:val="212121"/>
          <w:kern w:val="0"/>
          <w:lang w:val="es-ES" w:eastAsia="zh-CN"/>
          <w14:ligatures w14:val="none"/>
        </w:rPr>
        <w:t xml:space="preserve"> asegura el derecho de tenencia de la propiedad. No obstante, la usucapión colectiva no se limita a ser un derecho individual, sino que permite la adquisición comunal de un derecho real. Este derecho es un instrumento jurídico clave que puede utilizarse para viabilizar el </w:t>
      </w:r>
      <w:r w:rsidRPr="00057D83">
        <w:rPr>
          <w:rFonts w:ascii="Book Antiqua" w:eastAsia="SimSun" w:hAnsi="Book Antiqua" w:cs="SimSun"/>
          <w:color w:val="212121"/>
          <w:kern w:val="0"/>
          <w:lang w:val="es-ES" w:eastAsia="zh-CN"/>
          <w14:ligatures w14:val="none"/>
        </w:rPr>
        <w:lastRenderedPageBreak/>
        <w:t>derecho a la seguridad de la vivienda, que tiene como objetivo la regularización del suelo y la urbanización y el desarrollo saludable colectivo de áreas ocupadas por poblaciones de bajos ingresos.</w:t>
      </w:r>
      <w:r>
        <w:rPr>
          <w:rStyle w:val="Refdenotaalpie"/>
          <w:rFonts w:ascii="Book Antiqua" w:eastAsia="SimSun" w:hAnsi="Book Antiqua" w:cs="SimSun"/>
          <w:color w:val="212121"/>
          <w:kern w:val="0"/>
          <w:lang w:val="es-ES" w:eastAsia="zh-CN"/>
          <w14:ligatures w14:val="none"/>
        </w:rPr>
        <w:footnoteReference w:id="4"/>
      </w:r>
    </w:p>
    <w:p w14:paraId="6EEF3E6F" w14:textId="687E5A85" w:rsidR="00FE4CAA" w:rsidRDefault="00FE4CAA" w:rsidP="00911DB7">
      <w:pPr>
        <w:spacing w:after="0" w:line="240" w:lineRule="auto"/>
        <w:contextualSpacing/>
        <w:jc w:val="both"/>
        <w:rPr>
          <w:rFonts w:ascii="Book Antiqua" w:hAnsi="Book Antiqua"/>
          <w:lang w:val="es-ES"/>
        </w:rPr>
      </w:pPr>
    </w:p>
    <w:p w14:paraId="4860DACD" w14:textId="54C66246" w:rsidR="00F6451D" w:rsidRDefault="00533925" w:rsidP="00911DB7">
      <w:pPr>
        <w:spacing w:after="0" w:line="240" w:lineRule="auto"/>
        <w:contextualSpacing/>
        <w:jc w:val="both"/>
        <w:rPr>
          <w:rFonts w:ascii="Book Antiqua" w:eastAsia="Times New Roman" w:hAnsi="Book Antiqua" w:cs="SimSun"/>
          <w:color w:val="212121"/>
          <w:kern w:val="0"/>
          <w:lang w:val="es-ES" w:eastAsia="zh-CN"/>
          <w14:ligatures w14:val="none"/>
        </w:rPr>
      </w:pPr>
      <w:r>
        <w:rPr>
          <w:rFonts w:ascii="Book Antiqua" w:hAnsi="Book Antiqua"/>
          <w:lang w:val="es-ES"/>
        </w:rPr>
        <w:tab/>
      </w:r>
      <w:r w:rsidRPr="00533925">
        <w:rPr>
          <w:rFonts w:ascii="Book Antiqua" w:eastAsia="SimSun" w:hAnsi="Book Antiqua" w:cs="SimSun"/>
          <w:color w:val="212121"/>
          <w:kern w:val="0"/>
          <w:lang w:val="es-ES" w:eastAsia="zh-CN"/>
          <w14:ligatures w14:val="none"/>
        </w:rPr>
        <w:t>La usucapión colectiva está reconocida en países de tradición civilista. Podemos mencionar específicamente el ejemplo de Brasil que redefinió el entendimiento tradicional que considera el derecho de propiedad como puramente individual</w:t>
      </w:r>
      <w:r w:rsidR="003B76FD">
        <w:rPr>
          <w:rFonts w:ascii="Book Antiqua" w:eastAsia="SimSun" w:hAnsi="Book Antiqua" w:cs="SimSun"/>
          <w:color w:val="212121"/>
          <w:kern w:val="0"/>
          <w:lang w:val="es-ES" w:eastAsia="zh-CN"/>
          <w14:ligatures w14:val="none"/>
        </w:rPr>
        <w:t>.</w:t>
      </w:r>
      <w:r w:rsidRPr="00533925">
        <w:rPr>
          <w:rFonts w:ascii="Book Antiqua" w:eastAsia="SimSun" w:hAnsi="Book Antiqua" w:cs="SimSun"/>
          <w:color w:val="212121"/>
          <w:kern w:val="0"/>
          <w:lang w:val="es-ES" w:eastAsia="zh-CN"/>
          <w14:ligatures w14:val="none"/>
        </w:rPr>
        <w:t xml:space="preserve"> En su</w:t>
      </w:r>
      <w:r w:rsidR="00F6451D" w:rsidRPr="00F6451D">
        <w:rPr>
          <w:rFonts w:ascii="Book Antiqua" w:eastAsia="Times New Roman" w:hAnsi="Book Antiqua" w:cs="SimSun"/>
          <w:color w:val="212121"/>
          <w:kern w:val="0"/>
          <w:lang w:val="es-ES" w:eastAsia="zh-CN"/>
          <w14:ligatures w14:val="none"/>
        </w:rPr>
        <w:t xml:space="preserve"> lugar, creó la Ley Federal 10,257 de 2001, conocida como </w:t>
      </w:r>
      <w:r w:rsidR="00F6451D" w:rsidRPr="00390F73">
        <w:rPr>
          <w:rFonts w:ascii="Book Antiqua" w:eastAsia="Times New Roman" w:hAnsi="Book Antiqua" w:cs="SimSun"/>
          <w:i/>
          <w:iCs/>
          <w:color w:val="212121"/>
          <w:kern w:val="0"/>
          <w:lang w:val="es-ES" w:eastAsia="zh-CN"/>
          <w14:ligatures w14:val="none"/>
        </w:rPr>
        <w:t>El Estatuto de la Ciudad</w:t>
      </w:r>
      <w:r w:rsidR="00F6451D" w:rsidRPr="00F6451D">
        <w:rPr>
          <w:rFonts w:ascii="Book Antiqua" w:eastAsia="Times New Roman" w:hAnsi="Book Antiqua" w:cs="SimSun"/>
          <w:color w:val="212121"/>
          <w:kern w:val="0"/>
          <w:lang w:val="es-ES" w:eastAsia="zh-CN"/>
          <w14:ligatures w14:val="none"/>
        </w:rPr>
        <w:t>, la cual subordina el derecho de propiedad al interés colectivo mediante la función social de propiedad.</w:t>
      </w:r>
      <w:r w:rsidR="00F6451D">
        <w:rPr>
          <w:rStyle w:val="Refdenotaalpie"/>
          <w:rFonts w:ascii="Book Antiqua" w:eastAsia="Times New Roman" w:hAnsi="Book Antiqua" w:cs="SimSun"/>
          <w:color w:val="212121"/>
          <w:kern w:val="0"/>
          <w:lang w:val="es-ES" w:eastAsia="zh-CN"/>
          <w14:ligatures w14:val="none"/>
        </w:rPr>
        <w:footnoteReference w:id="5"/>
      </w:r>
      <w:r w:rsidR="00F6451D" w:rsidRPr="00F6451D">
        <w:rPr>
          <w:rFonts w:ascii="Book Antiqua" w:eastAsia="Times New Roman" w:hAnsi="Book Antiqua" w:cs="SimSun"/>
          <w:color w:val="212121"/>
          <w:kern w:val="0"/>
          <w:lang w:val="es-ES" w:eastAsia="zh-CN"/>
          <w14:ligatures w14:val="none"/>
        </w:rPr>
        <w:t xml:space="preserve"> Los artículos </w:t>
      </w:r>
      <w:r w:rsidR="00390F73">
        <w:rPr>
          <w:rFonts w:ascii="Book Antiqua" w:eastAsia="Times New Roman" w:hAnsi="Book Antiqua" w:cs="SimSun"/>
          <w:color w:val="212121"/>
          <w:kern w:val="0"/>
          <w:lang w:val="es-ES" w:eastAsia="zh-CN"/>
          <w14:ligatures w14:val="none"/>
        </w:rPr>
        <w:t xml:space="preserve">10 </w:t>
      </w:r>
      <w:r w:rsidR="00F6451D" w:rsidRPr="00F6451D">
        <w:rPr>
          <w:rFonts w:ascii="Book Antiqua" w:eastAsia="Times New Roman" w:hAnsi="Book Antiqua" w:cs="SimSun"/>
          <w:color w:val="212121"/>
          <w:kern w:val="0"/>
          <w:lang w:val="es-ES" w:eastAsia="zh-CN"/>
          <w14:ligatures w14:val="none"/>
        </w:rPr>
        <w:t>al</w:t>
      </w:r>
      <w:r w:rsidR="00390F73">
        <w:rPr>
          <w:rFonts w:ascii="Book Antiqua" w:eastAsia="Times New Roman" w:hAnsi="Book Antiqua" w:cs="SimSun"/>
          <w:color w:val="212121"/>
          <w:kern w:val="0"/>
          <w:lang w:val="es-ES" w:eastAsia="zh-CN"/>
          <w14:ligatures w14:val="none"/>
        </w:rPr>
        <w:t xml:space="preserve"> </w:t>
      </w:r>
      <w:r w:rsidR="00F6451D" w:rsidRPr="00F6451D">
        <w:rPr>
          <w:rFonts w:ascii="Book Antiqua" w:eastAsia="Times New Roman" w:hAnsi="Book Antiqua" w:cs="SimSun"/>
          <w:color w:val="212121"/>
          <w:kern w:val="0"/>
          <w:lang w:val="es-ES" w:eastAsia="zh-CN"/>
          <w14:ligatures w14:val="none"/>
        </w:rPr>
        <w:t>14 de dicha ley</w:t>
      </w:r>
      <w:r w:rsidR="00390F73">
        <w:rPr>
          <w:rFonts w:ascii="Book Antiqua" w:eastAsia="Times New Roman" w:hAnsi="Book Antiqua" w:cs="SimSun"/>
          <w:color w:val="212121"/>
          <w:kern w:val="0"/>
          <w:lang w:val="es-ES" w:eastAsia="zh-CN"/>
          <w14:ligatures w14:val="none"/>
        </w:rPr>
        <w:t>,</w:t>
      </w:r>
      <w:r w:rsidR="00F6451D" w:rsidRPr="00F6451D">
        <w:rPr>
          <w:rFonts w:ascii="Book Antiqua" w:eastAsia="Times New Roman" w:hAnsi="Book Antiqua" w:cs="SimSun"/>
          <w:color w:val="212121"/>
          <w:kern w:val="0"/>
          <w:lang w:val="es-ES" w:eastAsia="zh-CN"/>
          <w14:ligatures w14:val="none"/>
        </w:rPr>
        <w:t xml:space="preserve"> establecen lo pertinente a la usucapión colectiva.</w:t>
      </w:r>
      <w:r w:rsidR="00F6451D">
        <w:rPr>
          <w:rStyle w:val="Refdenotaalpie"/>
          <w:rFonts w:ascii="Book Antiqua" w:eastAsia="Times New Roman" w:hAnsi="Book Antiqua" w:cs="SimSun"/>
          <w:color w:val="212121"/>
          <w:kern w:val="0"/>
          <w:lang w:val="es-ES" w:eastAsia="zh-CN"/>
          <w14:ligatures w14:val="none"/>
        </w:rPr>
        <w:footnoteReference w:id="6"/>
      </w:r>
      <w:r w:rsidR="00F6451D" w:rsidRPr="00F6451D">
        <w:rPr>
          <w:rFonts w:ascii="Book Antiqua" w:eastAsia="Times New Roman" w:hAnsi="Book Antiqua" w:cs="SimSun"/>
          <w:color w:val="212121"/>
          <w:kern w:val="0"/>
          <w:lang w:val="es-ES" w:eastAsia="zh-CN"/>
          <w14:ligatures w14:val="none"/>
        </w:rPr>
        <w:t xml:space="preserve"> Dispone que las áreas urbanas de más de 250 metros cuadrados</w:t>
      </w:r>
      <w:r w:rsidR="00390F73">
        <w:rPr>
          <w:rFonts w:ascii="Book Antiqua" w:eastAsia="Times New Roman" w:hAnsi="Book Antiqua" w:cs="SimSun"/>
          <w:color w:val="212121"/>
          <w:kern w:val="0"/>
          <w:lang w:val="es-ES" w:eastAsia="zh-CN"/>
          <w14:ligatures w14:val="none"/>
        </w:rPr>
        <w:t>,</w:t>
      </w:r>
      <w:r w:rsidR="00F6451D" w:rsidRPr="00F6451D">
        <w:rPr>
          <w:rFonts w:ascii="Book Antiqua" w:eastAsia="Times New Roman" w:hAnsi="Book Antiqua" w:cs="SimSun"/>
          <w:color w:val="212121"/>
          <w:kern w:val="0"/>
          <w:lang w:val="es-ES" w:eastAsia="zh-CN"/>
          <w14:ligatures w14:val="none"/>
        </w:rPr>
        <w:t xml:space="preserve"> ocupadas con fines de vivienda por personas de bajos ingresos durante al menos </w:t>
      </w:r>
      <w:r w:rsidR="005E082A">
        <w:rPr>
          <w:rFonts w:ascii="Book Antiqua" w:eastAsia="Times New Roman" w:hAnsi="Book Antiqua" w:cs="SimSun"/>
          <w:color w:val="212121"/>
          <w:kern w:val="0"/>
          <w:lang w:val="es-ES" w:eastAsia="zh-CN"/>
          <w14:ligatures w14:val="none"/>
        </w:rPr>
        <w:t>5</w:t>
      </w:r>
      <w:r w:rsidR="00F6451D" w:rsidRPr="00F6451D">
        <w:rPr>
          <w:rFonts w:ascii="Book Antiqua" w:eastAsia="Times New Roman" w:hAnsi="Book Antiqua" w:cs="SimSun"/>
          <w:color w:val="212121"/>
          <w:kern w:val="0"/>
          <w:lang w:val="es-ES" w:eastAsia="zh-CN"/>
          <w14:ligatures w14:val="none"/>
        </w:rPr>
        <w:t xml:space="preserve"> años de forma pacífica, ininterrumpida y sin oposición, pueden ser objeto de usucapión colectiva cuando por las condiciones físicas del lugar no sea posible individualizar los lotes ocupados por cada poseedor y siempre que ninguno de los ocupantes sea propietario de otro inmueble urbano rural.</w:t>
      </w:r>
      <w:r w:rsidR="00F6451D">
        <w:rPr>
          <w:rStyle w:val="Refdenotaalpie"/>
          <w:rFonts w:ascii="Book Antiqua" w:eastAsia="Times New Roman" w:hAnsi="Book Antiqua" w:cs="SimSun"/>
          <w:color w:val="212121"/>
          <w:kern w:val="0"/>
          <w:lang w:val="es-ES" w:eastAsia="zh-CN"/>
          <w14:ligatures w14:val="none"/>
        </w:rPr>
        <w:footnoteReference w:id="7"/>
      </w:r>
      <w:r w:rsidR="00F6451D" w:rsidRPr="00F6451D">
        <w:rPr>
          <w:rFonts w:ascii="Book Antiqua" w:eastAsia="Times New Roman" w:hAnsi="Book Antiqua" w:cs="SimSun"/>
          <w:color w:val="212121"/>
          <w:kern w:val="0"/>
          <w:lang w:val="es-ES" w:eastAsia="zh-CN"/>
          <w14:ligatures w14:val="none"/>
        </w:rPr>
        <w:t xml:space="preserve"> En estos casos, el tribunal, mediante sentencia, declara la usucapión colectiva, la cual sirve como título para su inscripción en el registro de la propiedad.</w:t>
      </w:r>
      <w:r w:rsidR="00F6451D">
        <w:rPr>
          <w:rStyle w:val="Refdenotaalpie"/>
          <w:rFonts w:ascii="Book Antiqua" w:eastAsia="Times New Roman" w:hAnsi="Book Antiqua" w:cs="SimSun"/>
          <w:color w:val="212121"/>
          <w:kern w:val="0"/>
          <w:lang w:val="es-ES" w:eastAsia="zh-CN"/>
          <w14:ligatures w14:val="none"/>
        </w:rPr>
        <w:footnoteReference w:id="8"/>
      </w:r>
      <w:r w:rsidR="00F6451D" w:rsidRPr="00F6451D">
        <w:rPr>
          <w:rFonts w:ascii="Book Antiqua" w:eastAsia="Times New Roman" w:hAnsi="Book Antiqua" w:cs="SimSun"/>
          <w:color w:val="212121"/>
          <w:kern w:val="0"/>
          <w:lang w:val="es-ES" w:eastAsia="zh-CN"/>
          <w14:ligatures w14:val="none"/>
        </w:rPr>
        <w:t xml:space="preserve"> Se decreta que la acción judicial debe tramitarse mediante procedimiento sumario, agilizando su resolución.</w:t>
      </w:r>
      <w:r w:rsidR="00F6451D">
        <w:rPr>
          <w:rStyle w:val="Refdenotaalpie"/>
          <w:rFonts w:ascii="Book Antiqua" w:eastAsia="Times New Roman" w:hAnsi="Book Antiqua" w:cs="SimSun"/>
          <w:color w:val="212121"/>
          <w:kern w:val="0"/>
          <w:lang w:val="es-ES" w:eastAsia="zh-CN"/>
          <w14:ligatures w14:val="none"/>
        </w:rPr>
        <w:footnoteReference w:id="9"/>
      </w:r>
    </w:p>
    <w:p w14:paraId="6DC5288D" w14:textId="77777777" w:rsidR="00F6451D" w:rsidRDefault="00F6451D" w:rsidP="00911DB7">
      <w:pPr>
        <w:spacing w:after="0" w:line="240" w:lineRule="auto"/>
        <w:contextualSpacing/>
        <w:jc w:val="both"/>
        <w:rPr>
          <w:rFonts w:ascii="Book Antiqua" w:eastAsia="Times New Roman" w:hAnsi="Book Antiqua" w:cs="SimSun"/>
          <w:color w:val="212121"/>
          <w:kern w:val="0"/>
          <w:lang w:val="es-ES" w:eastAsia="zh-CN"/>
          <w14:ligatures w14:val="none"/>
        </w:rPr>
      </w:pPr>
    </w:p>
    <w:p w14:paraId="4EA6B207" w14:textId="77777777" w:rsidR="00C21CED" w:rsidRDefault="00F6451D" w:rsidP="00911DB7">
      <w:pPr>
        <w:spacing w:after="0" w:line="240" w:lineRule="auto"/>
        <w:contextualSpacing/>
        <w:jc w:val="both"/>
        <w:rPr>
          <w:rFonts w:ascii="Book Antiqua" w:eastAsia="Times New Roman" w:hAnsi="Book Antiqua" w:cs="SimSun"/>
          <w:color w:val="212121"/>
          <w:kern w:val="0"/>
          <w:lang w:val="es-ES" w:eastAsia="zh-CN"/>
          <w14:ligatures w14:val="none"/>
        </w:rPr>
      </w:pPr>
      <w:r>
        <w:rPr>
          <w:rFonts w:ascii="Book Antiqua" w:eastAsia="Times New Roman" w:hAnsi="Book Antiqua" w:cs="SimSun"/>
          <w:color w:val="212121"/>
          <w:kern w:val="0"/>
          <w:lang w:val="es-ES" w:eastAsia="zh-CN"/>
          <w14:ligatures w14:val="none"/>
        </w:rPr>
        <w:tab/>
      </w:r>
      <w:r w:rsidRPr="00F6451D">
        <w:rPr>
          <w:rFonts w:ascii="Book Antiqua" w:eastAsia="Times New Roman" w:hAnsi="Book Antiqua" w:cs="SimSun"/>
          <w:color w:val="212121"/>
          <w:kern w:val="0"/>
          <w:lang w:val="es-ES" w:eastAsia="zh-CN"/>
          <w14:ligatures w14:val="none"/>
        </w:rPr>
        <w:t xml:space="preserve">No obstante, los límites y requisitos del ejemplo visto, la adopción de la figura jurídica en Puerto Rico debe estar en consonancia con la realidad de la isla y los problemas y situaciones que enfrentamos. Este instrumento es un mecanismo orientado a garantizar la dignidad </w:t>
      </w:r>
      <w:r w:rsidR="005703DC">
        <w:rPr>
          <w:rFonts w:ascii="Book Antiqua" w:eastAsia="Times New Roman" w:hAnsi="Book Antiqua" w:cs="SimSun"/>
          <w:color w:val="212121"/>
          <w:kern w:val="0"/>
          <w:lang w:val="es-ES" w:eastAsia="zh-CN"/>
          <w14:ligatures w14:val="none"/>
        </w:rPr>
        <w:t xml:space="preserve">de los </w:t>
      </w:r>
      <w:r w:rsidRPr="00F6451D">
        <w:rPr>
          <w:rFonts w:ascii="Book Antiqua" w:eastAsia="Times New Roman" w:hAnsi="Book Antiqua" w:cs="SimSun"/>
          <w:color w:val="212121"/>
          <w:kern w:val="0"/>
          <w:lang w:val="es-ES" w:eastAsia="zh-CN"/>
          <w14:ligatures w14:val="none"/>
        </w:rPr>
        <w:t>ciudada</w:t>
      </w:r>
      <w:r w:rsidR="00095C17">
        <w:rPr>
          <w:rFonts w:ascii="Book Antiqua" w:eastAsia="Times New Roman" w:hAnsi="Book Antiqua" w:cs="SimSun"/>
          <w:color w:val="212121"/>
          <w:kern w:val="0"/>
          <w:lang w:val="es-ES" w:eastAsia="zh-CN"/>
          <w14:ligatures w14:val="none"/>
        </w:rPr>
        <w:t>nos</w:t>
      </w:r>
      <w:r w:rsidRPr="00F6451D">
        <w:rPr>
          <w:rFonts w:ascii="Book Antiqua" w:eastAsia="Times New Roman" w:hAnsi="Book Antiqua" w:cs="SimSun"/>
          <w:color w:val="212121"/>
          <w:kern w:val="0"/>
          <w:lang w:val="es-ES" w:eastAsia="zh-CN"/>
          <w14:ligatures w14:val="none"/>
        </w:rPr>
        <w:t xml:space="preserve"> al crear las condiciones jurídicas necesarias para la regularización colectiva de la tenencia del suelo</w:t>
      </w:r>
      <w:r w:rsidR="00095C17">
        <w:rPr>
          <w:rFonts w:ascii="Book Antiqua" w:eastAsia="Times New Roman" w:hAnsi="Book Antiqua" w:cs="SimSun"/>
          <w:color w:val="212121"/>
          <w:kern w:val="0"/>
          <w:lang w:val="es-ES" w:eastAsia="zh-CN"/>
          <w14:ligatures w14:val="none"/>
        </w:rPr>
        <w:t xml:space="preserve">. Además, con este </w:t>
      </w:r>
      <w:r w:rsidR="00C21CED">
        <w:rPr>
          <w:rFonts w:ascii="Book Antiqua" w:eastAsia="Times New Roman" w:hAnsi="Book Antiqua" w:cs="SimSun"/>
          <w:color w:val="212121"/>
          <w:kern w:val="0"/>
          <w:lang w:val="es-ES" w:eastAsia="zh-CN"/>
          <w14:ligatures w14:val="none"/>
        </w:rPr>
        <w:t>proceder,</w:t>
      </w:r>
      <w:r w:rsidR="00C21CED" w:rsidRPr="00F6451D">
        <w:rPr>
          <w:rFonts w:ascii="Book Antiqua" w:eastAsia="Times New Roman" w:hAnsi="Book Antiqua" w:cs="SimSun"/>
          <w:color w:val="212121"/>
          <w:kern w:val="0"/>
          <w:lang w:val="es-ES" w:eastAsia="zh-CN"/>
          <w14:ligatures w14:val="none"/>
        </w:rPr>
        <w:t xml:space="preserve"> </w:t>
      </w:r>
      <w:r w:rsidR="00C21CED">
        <w:rPr>
          <w:rFonts w:ascii="Book Antiqua" w:eastAsia="Times New Roman" w:hAnsi="Book Antiqua" w:cs="SimSun"/>
          <w:color w:val="212121"/>
          <w:kern w:val="0"/>
          <w:lang w:val="es-ES" w:eastAsia="zh-CN"/>
          <w14:ligatures w14:val="none"/>
        </w:rPr>
        <w:t>se</w:t>
      </w:r>
      <w:r w:rsidR="00095C17">
        <w:rPr>
          <w:rFonts w:ascii="Book Antiqua" w:eastAsia="Times New Roman" w:hAnsi="Book Antiqua" w:cs="SimSun"/>
          <w:color w:val="212121"/>
          <w:kern w:val="0"/>
          <w:lang w:val="es-ES" w:eastAsia="zh-CN"/>
          <w14:ligatures w14:val="none"/>
        </w:rPr>
        <w:t xml:space="preserve"> reconoce </w:t>
      </w:r>
      <w:r w:rsidRPr="00F6451D">
        <w:rPr>
          <w:rFonts w:ascii="Book Antiqua" w:eastAsia="Times New Roman" w:hAnsi="Book Antiqua" w:cs="SimSun"/>
          <w:color w:val="212121"/>
          <w:kern w:val="0"/>
          <w:lang w:val="es-ES" w:eastAsia="zh-CN"/>
          <w14:ligatures w14:val="none"/>
        </w:rPr>
        <w:t>un derecho colectivo sobre la tierra que asegura el uso y disfrute individual y permanente de las viviendas</w:t>
      </w:r>
      <w:r w:rsidR="00095C17">
        <w:rPr>
          <w:rFonts w:ascii="Book Antiqua" w:eastAsia="Times New Roman" w:hAnsi="Book Antiqua" w:cs="SimSun"/>
          <w:color w:val="212121"/>
          <w:kern w:val="0"/>
          <w:lang w:val="es-ES" w:eastAsia="zh-CN"/>
          <w14:ligatures w14:val="none"/>
        </w:rPr>
        <w:t>,</w:t>
      </w:r>
      <w:r w:rsidRPr="00F6451D">
        <w:rPr>
          <w:rFonts w:ascii="Book Antiqua" w:eastAsia="Times New Roman" w:hAnsi="Book Antiqua" w:cs="SimSun"/>
          <w:color w:val="212121"/>
          <w:kern w:val="0"/>
          <w:lang w:val="es-ES" w:eastAsia="zh-CN"/>
          <w14:ligatures w14:val="none"/>
        </w:rPr>
        <w:t xml:space="preserve"> promoviendo un trato justo y la proyección de un futuro digno para la comunidad y sus generaciones</w:t>
      </w:r>
      <w:r w:rsidR="00C21CED">
        <w:rPr>
          <w:rFonts w:ascii="Book Antiqua" w:eastAsia="Times New Roman" w:hAnsi="Book Antiqua" w:cs="SimSun"/>
          <w:color w:val="212121"/>
          <w:kern w:val="0"/>
          <w:lang w:val="es-ES" w:eastAsia="zh-CN"/>
          <w14:ligatures w14:val="none"/>
        </w:rPr>
        <w:t xml:space="preserve"> venideras</w:t>
      </w:r>
      <w:r w:rsidRPr="00F6451D">
        <w:rPr>
          <w:rFonts w:ascii="Book Antiqua" w:eastAsia="Times New Roman" w:hAnsi="Book Antiqua" w:cs="SimSun"/>
          <w:color w:val="212121"/>
          <w:kern w:val="0"/>
          <w:lang w:val="es-ES" w:eastAsia="zh-CN"/>
          <w14:ligatures w14:val="none"/>
        </w:rPr>
        <w:t xml:space="preserve">. </w:t>
      </w:r>
    </w:p>
    <w:p w14:paraId="204CE921" w14:textId="77777777" w:rsidR="00C21CED" w:rsidRDefault="00C21CED" w:rsidP="00911DB7">
      <w:pPr>
        <w:spacing w:after="0" w:line="240" w:lineRule="auto"/>
        <w:contextualSpacing/>
        <w:jc w:val="both"/>
        <w:rPr>
          <w:rFonts w:ascii="Book Antiqua" w:eastAsia="Times New Roman" w:hAnsi="Book Antiqua" w:cs="SimSun"/>
          <w:color w:val="212121"/>
          <w:kern w:val="0"/>
          <w:lang w:val="es-ES" w:eastAsia="zh-CN"/>
          <w14:ligatures w14:val="none"/>
        </w:rPr>
      </w:pPr>
    </w:p>
    <w:p w14:paraId="2B86A0F6" w14:textId="540D30FF" w:rsidR="00F6451D" w:rsidRDefault="00F6451D" w:rsidP="00911DB7">
      <w:pPr>
        <w:spacing w:after="0" w:line="240" w:lineRule="auto"/>
        <w:ind w:firstLine="720"/>
        <w:contextualSpacing/>
        <w:jc w:val="both"/>
        <w:rPr>
          <w:rFonts w:ascii="Book Antiqua" w:eastAsia="Times New Roman" w:hAnsi="Book Antiqua" w:cs="SimSun"/>
          <w:color w:val="212121"/>
          <w:kern w:val="0"/>
          <w:lang w:val="es-ES" w:eastAsia="zh-CN"/>
          <w14:ligatures w14:val="none"/>
        </w:rPr>
      </w:pPr>
      <w:r w:rsidRPr="00F6451D">
        <w:rPr>
          <w:rFonts w:ascii="Book Antiqua" w:eastAsia="Times New Roman" w:hAnsi="Book Antiqua" w:cs="SimSun"/>
          <w:color w:val="212121"/>
          <w:kern w:val="0"/>
          <w:lang w:val="es-ES" w:eastAsia="zh-CN"/>
          <w14:ligatures w14:val="none"/>
        </w:rPr>
        <w:t>Asimismo, su implementación contribuye a crear las condiciones para viabilizar el desarrollo de infraestructura básica necesaria</w:t>
      </w:r>
      <w:r w:rsidR="00505102">
        <w:rPr>
          <w:rFonts w:ascii="Book Antiqua" w:eastAsia="Times New Roman" w:hAnsi="Book Antiqua" w:cs="SimSun"/>
          <w:color w:val="212121"/>
          <w:kern w:val="0"/>
          <w:lang w:val="es-ES" w:eastAsia="zh-CN"/>
          <w14:ligatures w14:val="none"/>
        </w:rPr>
        <w:t>,</w:t>
      </w:r>
      <w:r w:rsidRPr="00F6451D">
        <w:rPr>
          <w:rFonts w:ascii="Book Antiqua" w:eastAsia="Times New Roman" w:hAnsi="Book Antiqua" w:cs="SimSun"/>
          <w:color w:val="212121"/>
          <w:kern w:val="0"/>
          <w:lang w:val="es-ES" w:eastAsia="zh-CN"/>
          <w14:ligatures w14:val="none"/>
        </w:rPr>
        <w:t xml:space="preserve"> disminuye la incertidumbre por la carencia de titularidad válida reconocida y </w:t>
      </w:r>
      <w:r w:rsidR="0043033F">
        <w:rPr>
          <w:rFonts w:ascii="Book Antiqua" w:eastAsia="Times New Roman" w:hAnsi="Book Antiqua" w:cs="SimSun"/>
          <w:color w:val="212121"/>
          <w:kern w:val="0"/>
          <w:lang w:val="es-ES" w:eastAsia="zh-CN"/>
          <w14:ligatures w14:val="none"/>
        </w:rPr>
        <w:t xml:space="preserve">subsana hasta cierto punto, desigualdades </w:t>
      </w:r>
      <w:r w:rsidRPr="00F6451D">
        <w:rPr>
          <w:rFonts w:ascii="Book Antiqua" w:eastAsia="Times New Roman" w:hAnsi="Book Antiqua" w:cs="SimSun"/>
          <w:color w:val="212121"/>
          <w:kern w:val="0"/>
          <w:lang w:val="es-ES" w:eastAsia="zh-CN"/>
          <w14:ligatures w14:val="none"/>
        </w:rPr>
        <w:t xml:space="preserve">históricas y sociales persistentes. La usucapión colectiva, además, facilita el acceso a la justicia al descongestionar acciones individuales que versan sobre el mismo objeto, asegurando un proceso justo, rápido y económico. Mediante este mecanismo, la titularidad del terreno será investida en una entidad con personalidad jurídica y sin fines de lucro que elija la </w:t>
      </w:r>
      <w:r w:rsidRPr="00F6451D">
        <w:rPr>
          <w:rFonts w:ascii="Book Antiqua" w:eastAsia="Times New Roman" w:hAnsi="Book Antiqua" w:cs="SimSun"/>
          <w:color w:val="212121"/>
          <w:kern w:val="0"/>
          <w:lang w:val="es-ES" w:eastAsia="zh-CN"/>
          <w14:ligatures w14:val="none"/>
        </w:rPr>
        <w:lastRenderedPageBreak/>
        <w:t>comunidad para representarla. Esta entidad será de base comunitaria y sus fines y propósitos estarán al servicio de la comunidad para mejora</w:t>
      </w:r>
      <w:r w:rsidR="00760849">
        <w:rPr>
          <w:rFonts w:ascii="Book Antiqua" w:eastAsia="Times New Roman" w:hAnsi="Book Antiqua" w:cs="SimSun"/>
          <w:color w:val="212121"/>
          <w:kern w:val="0"/>
          <w:lang w:val="es-ES" w:eastAsia="zh-CN"/>
          <w14:ligatures w14:val="none"/>
        </w:rPr>
        <w:t>r</w:t>
      </w:r>
      <w:r w:rsidRPr="00F6451D">
        <w:rPr>
          <w:rFonts w:ascii="Book Antiqua" w:eastAsia="Times New Roman" w:hAnsi="Book Antiqua" w:cs="SimSun"/>
          <w:color w:val="212121"/>
          <w:kern w:val="0"/>
          <w:lang w:val="es-ES" w:eastAsia="zh-CN"/>
          <w14:ligatures w14:val="none"/>
        </w:rPr>
        <w:t xml:space="preserve"> las condiciones de vida y procurar el bienestar equitativo de los residentes de la comunidad </w:t>
      </w:r>
      <w:r w:rsidR="00390F73">
        <w:rPr>
          <w:rFonts w:ascii="Book Antiqua" w:eastAsia="Times New Roman" w:hAnsi="Book Antiqua" w:cs="SimSun"/>
          <w:color w:val="212121"/>
          <w:kern w:val="0"/>
          <w:lang w:val="es-ES" w:eastAsia="zh-CN"/>
          <w14:ligatures w14:val="none"/>
        </w:rPr>
        <w:t>o</w:t>
      </w:r>
      <w:r w:rsidRPr="00F6451D">
        <w:rPr>
          <w:rFonts w:ascii="Book Antiqua" w:eastAsia="Times New Roman" w:hAnsi="Book Antiqua" w:cs="SimSun"/>
          <w:color w:val="212121"/>
          <w:kern w:val="0"/>
          <w:lang w:val="es-ES" w:eastAsia="zh-CN"/>
          <w14:ligatures w14:val="none"/>
        </w:rPr>
        <w:t xml:space="preserve"> comunidades representadas. Su gobernanza incluirá miembros de las comunidades y otras personas que aportan su tiempo y su conocimiento experto</w:t>
      </w:r>
      <w:r w:rsidR="00760849">
        <w:rPr>
          <w:rFonts w:ascii="Book Antiqua" w:eastAsia="Times New Roman" w:hAnsi="Book Antiqua" w:cs="SimSun"/>
          <w:color w:val="212121"/>
          <w:kern w:val="0"/>
          <w:lang w:val="es-ES" w:eastAsia="zh-CN"/>
          <w14:ligatures w14:val="none"/>
        </w:rPr>
        <w:t xml:space="preserve"> de manera</w:t>
      </w:r>
      <w:r w:rsidRPr="00F6451D">
        <w:rPr>
          <w:rFonts w:ascii="Book Antiqua" w:eastAsia="Times New Roman" w:hAnsi="Book Antiqua" w:cs="SimSun"/>
          <w:color w:val="212121"/>
          <w:kern w:val="0"/>
          <w:lang w:val="es-ES" w:eastAsia="zh-CN"/>
          <w14:ligatures w14:val="none"/>
        </w:rPr>
        <w:t xml:space="preserve"> voluntaria par</w:t>
      </w:r>
      <w:r w:rsidR="00760849">
        <w:rPr>
          <w:rFonts w:ascii="Book Antiqua" w:eastAsia="Times New Roman" w:hAnsi="Book Antiqua" w:cs="SimSun"/>
          <w:color w:val="212121"/>
          <w:kern w:val="0"/>
          <w:lang w:val="es-ES" w:eastAsia="zh-CN"/>
          <w14:ligatures w14:val="none"/>
        </w:rPr>
        <w:t>a</w:t>
      </w:r>
      <w:r w:rsidRPr="00F6451D">
        <w:rPr>
          <w:rFonts w:ascii="Book Antiqua" w:eastAsia="Times New Roman" w:hAnsi="Book Antiqua" w:cs="SimSun"/>
          <w:color w:val="212121"/>
          <w:kern w:val="0"/>
          <w:lang w:val="es-ES" w:eastAsia="zh-CN"/>
          <w14:ligatures w14:val="none"/>
        </w:rPr>
        <w:t xml:space="preserve"> el beneficio de los residentes de comunidades de bajos ingresos.</w:t>
      </w:r>
      <w:r w:rsidR="00760849">
        <w:rPr>
          <w:rFonts w:ascii="Book Antiqua" w:eastAsia="Times New Roman" w:hAnsi="Book Antiqua" w:cs="SimSun"/>
          <w:color w:val="212121"/>
          <w:kern w:val="0"/>
          <w:lang w:val="es-ES" w:eastAsia="zh-CN"/>
          <w14:ligatures w14:val="none"/>
        </w:rPr>
        <w:t xml:space="preserve"> La implantación de esta nueva figura jurídica </w:t>
      </w:r>
      <w:r w:rsidRPr="00F6451D">
        <w:rPr>
          <w:rFonts w:ascii="Book Antiqua" w:eastAsia="Times New Roman" w:hAnsi="Book Antiqua" w:cs="SimSun"/>
          <w:color w:val="212121"/>
          <w:kern w:val="0"/>
          <w:lang w:val="es-ES" w:eastAsia="zh-CN"/>
          <w14:ligatures w14:val="none"/>
        </w:rPr>
        <w:t>también constituye un reconocimiento del Estado a la función esencial que desempeñan las organizaciones sin fines de lucro en la promoción del bienestar y la cohesión comunitaria y del desarrollo socioeconómico.</w:t>
      </w:r>
    </w:p>
    <w:p w14:paraId="379F2D0E" w14:textId="77777777" w:rsidR="00682209" w:rsidRDefault="00682209" w:rsidP="00911DB7">
      <w:pPr>
        <w:spacing w:after="0" w:line="240" w:lineRule="auto"/>
        <w:ind w:firstLine="720"/>
        <w:contextualSpacing/>
        <w:jc w:val="both"/>
        <w:rPr>
          <w:rFonts w:ascii="Book Antiqua" w:eastAsia="Times New Roman" w:hAnsi="Book Antiqua" w:cs="SimSun"/>
          <w:color w:val="212121"/>
          <w:kern w:val="0"/>
          <w:lang w:val="es-ES" w:eastAsia="zh-CN"/>
          <w14:ligatures w14:val="none"/>
        </w:rPr>
      </w:pPr>
    </w:p>
    <w:p w14:paraId="53E578BC" w14:textId="32669CA2" w:rsidR="00EF3CFC" w:rsidRPr="00EF3CFC" w:rsidRDefault="00682209" w:rsidP="00911DB7">
      <w:pPr>
        <w:spacing w:after="0" w:line="240" w:lineRule="auto"/>
        <w:ind w:firstLine="720"/>
        <w:contextualSpacing/>
        <w:jc w:val="both"/>
        <w:rPr>
          <w:rFonts w:ascii="Book Antiqua" w:eastAsia="Times New Roman" w:hAnsi="Book Antiqua" w:cs="SimSun"/>
          <w:color w:val="212121"/>
          <w:kern w:val="0"/>
          <w:lang w:val="es-PR" w:eastAsia="zh-CN"/>
          <w14:ligatures w14:val="none"/>
        </w:rPr>
      </w:pPr>
      <w:r>
        <w:rPr>
          <w:rFonts w:ascii="Book Antiqua" w:eastAsia="Times New Roman" w:hAnsi="Book Antiqua" w:cs="SimSun"/>
          <w:color w:val="212121"/>
          <w:kern w:val="0"/>
          <w:lang w:val="es-ES" w:eastAsia="zh-CN"/>
          <w14:ligatures w14:val="none"/>
        </w:rPr>
        <w:t xml:space="preserve">Por las razones antes expuestas, </w:t>
      </w:r>
      <w:r w:rsidR="00EF3CFC">
        <w:rPr>
          <w:rFonts w:ascii="Book Antiqua" w:eastAsia="Times New Roman" w:hAnsi="Book Antiqua" w:cs="SimSun"/>
          <w:color w:val="212121"/>
          <w:kern w:val="0"/>
          <w:lang w:val="es-ES" w:eastAsia="zh-CN"/>
          <w14:ligatures w14:val="none"/>
        </w:rPr>
        <w:t xml:space="preserve">entendemos que </w:t>
      </w:r>
      <w:r w:rsidR="00EF3CFC">
        <w:rPr>
          <w:rFonts w:ascii="Book Antiqua" w:eastAsia="Times New Roman" w:hAnsi="Book Antiqua" w:cs="SimSun"/>
          <w:color w:val="212121"/>
          <w:kern w:val="0"/>
          <w:lang w:val="es-PR" w:eastAsia="zh-CN"/>
          <w14:ligatures w14:val="none"/>
        </w:rPr>
        <w:t xml:space="preserve">la </w:t>
      </w:r>
      <w:r w:rsidR="00EF3CFC" w:rsidRPr="00EF3CFC">
        <w:rPr>
          <w:rFonts w:ascii="Book Antiqua" w:eastAsia="Times New Roman" w:hAnsi="Book Antiqua" w:cs="SimSun"/>
          <w:color w:val="212121"/>
          <w:kern w:val="0"/>
          <w:lang w:val="es-PR" w:eastAsia="zh-CN"/>
          <w14:ligatures w14:val="none"/>
        </w:rPr>
        <w:t xml:space="preserve">implantación de la usucapión colectiva como figura jurídica novedosa y adaptada a nuestra realidad insular es de vital importancia para avanzar hacia una sociedad más justa, inclusiva y equitativa. En un contexto marcado por desastres naturales recurrentes, desigualdades históricas en el acceso al suelo y una alta prevalencia de asentamientos informales, esta medida reconoce el esfuerzo colectivo y el arraigo de miles de familias puertorriqueñas que han construido sus hogares con dignidad y perseverancia, sin que ello signifique criminalizar su realidad. Al viabilizar la titularidad comunitaria mediante mecanismos accesibles, participativos y protegidos, se garantiza el derecho a una vivienda segura y adecuada, se promueve la cohesión social, se reduce la vulnerabilidad ante emergencias futuras y se corrigen distorsiones estructurales que han perpetuado la exclusión. Por todo ello, la presente ley representa un paso trascendental hacia la realización plena del derecho a la </w:t>
      </w:r>
      <w:r w:rsidR="004A1232">
        <w:rPr>
          <w:rFonts w:ascii="Book Antiqua" w:eastAsia="Times New Roman" w:hAnsi="Book Antiqua" w:cs="SimSun"/>
          <w:color w:val="212121"/>
          <w:kern w:val="0"/>
          <w:lang w:val="es-PR" w:eastAsia="zh-CN"/>
          <w14:ligatures w14:val="none"/>
        </w:rPr>
        <w:t>vivienda</w:t>
      </w:r>
      <w:r w:rsidR="00EF3CFC" w:rsidRPr="00EF3CFC">
        <w:rPr>
          <w:rFonts w:ascii="Book Antiqua" w:eastAsia="Times New Roman" w:hAnsi="Book Antiqua" w:cs="SimSun"/>
          <w:color w:val="212121"/>
          <w:kern w:val="0"/>
          <w:lang w:val="es-PR" w:eastAsia="zh-CN"/>
          <w14:ligatures w14:val="none"/>
        </w:rPr>
        <w:t xml:space="preserve"> y al desarrollo sostenible, en consonancia con los principios constitucionales de dignidad humana, igualdad y </w:t>
      </w:r>
      <w:r w:rsidR="00735EB5">
        <w:rPr>
          <w:rFonts w:ascii="Book Antiqua" w:eastAsia="Times New Roman" w:hAnsi="Book Antiqua" w:cs="SimSun"/>
          <w:color w:val="212121"/>
          <w:kern w:val="0"/>
          <w:lang w:val="es-PR" w:eastAsia="zh-CN"/>
          <w14:ligatures w14:val="none"/>
        </w:rPr>
        <w:t xml:space="preserve">disfrute </w:t>
      </w:r>
      <w:r w:rsidR="00EF3CFC" w:rsidRPr="00EF3CFC">
        <w:rPr>
          <w:rFonts w:ascii="Book Antiqua" w:eastAsia="Times New Roman" w:hAnsi="Book Antiqua" w:cs="SimSun"/>
          <w:color w:val="212121"/>
          <w:kern w:val="0"/>
          <w:lang w:val="es-PR" w:eastAsia="zh-CN"/>
          <w14:ligatures w14:val="none"/>
        </w:rPr>
        <w:t>de la propiedad</w:t>
      </w:r>
      <w:r w:rsidR="004A1232">
        <w:rPr>
          <w:rFonts w:ascii="Book Antiqua" w:eastAsia="Times New Roman" w:hAnsi="Book Antiqua" w:cs="SimSun"/>
          <w:color w:val="212121"/>
          <w:kern w:val="0"/>
          <w:lang w:val="es-PR" w:eastAsia="zh-CN"/>
          <w14:ligatures w14:val="none"/>
        </w:rPr>
        <w:t xml:space="preserve">. </w:t>
      </w:r>
    </w:p>
    <w:p w14:paraId="1DF879A8" w14:textId="66D9CD77" w:rsidR="00F6451D" w:rsidRPr="00F6451D" w:rsidRDefault="00F6451D" w:rsidP="00F6451D">
      <w:pPr>
        <w:spacing w:line="240" w:lineRule="auto"/>
        <w:contextualSpacing/>
        <w:jc w:val="both"/>
        <w:rPr>
          <w:rFonts w:ascii="Book Antiqua" w:eastAsia="Times New Roman" w:hAnsi="Book Antiqua" w:cs="SimSun"/>
          <w:color w:val="212121"/>
          <w:kern w:val="0"/>
          <w:lang w:val="es-ES" w:eastAsia="zh-CN"/>
          <w14:ligatures w14:val="none"/>
        </w:rPr>
      </w:pPr>
    </w:p>
    <w:p w14:paraId="6460D25A" w14:textId="77777777" w:rsidR="00B05247" w:rsidRPr="00340223" w:rsidRDefault="008E5E53" w:rsidP="00340223">
      <w:pPr>
        <w:suppressLineNumbers/>
        <w:spacing w:after="0" w:line="480" w:lineRule="auto"/>
        <w:jc w:val="both"/>
        <w:rPr>
          <w:rFonts w:ascii="Book Antiqua" w:hAnsi="Book Antiqua"/>
          <w:iCs/>
          <w:lang w:val="es-ES"/>
        </w:rPr>
      </w:pPr>
      <w:r w:rsidRPr="008E5E53">
        <w:rPr>
          <w:rFonts w:ascii="Book Antiqua" w:hAnsi="Book Antiqua"/>
          <w:bCs/>
          <w:i/>
          <w:iCs/>
          <w:lang w:val="es-ES_tradnl"/>
        </w:rPr>
        <w:t>DECRÉTASE POR LA ASAMBLEA LEGISLATIVA DE PUERTO RICO:</w:t>
      </w:r>
      <w:r w:rsidR="00B05247" w:rsidRPr="00340223">
        <w:rPr>
          <w:rFonts w:ascii="Book Antiqua" w:hAnsi="Book Antiqua"/>
          <w:iCs/>
          <w:lang w:val="es-ES"/>
        </w:rPr>
        <w:t xml:space="preserve"> </w:t>
      </w:r>
    </w:p>
    <w:p w14:paraId="50774D50" w14:textId="77777777" w:rsidR="00504F4A" w:rsidRDefault="00504F4A" w:rsidP="00942387">
      <w:pPr>
        <w:spacing w:after="0" w:line="480" w:lineRule="auto"/>
        <w:ind w:firstLine="720"/>
        <w:jc w:val="both"/>
        <w:rPr>
          <w:rFonts w:ascii="Book Antiqua" w:hAnsi="Book Antiqua"/>
          <w:iCs/>
          <w:lang w:val="es-ES"/>
        </w:rPr>
        <w:sectPr w:rsidR="00504F4A" w:rsidSect="0010786A">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titlePg/>
          <w:docGrid w:linePitch="360"/>
        </w:sectPr>
      </w:pPr>
    </w:p>
    <w:p w14:paraId="3B464D61" w14:textId="29AE698E" w:rsidR="00390F73" w:rsidRDefault="00390F73" w:rsidP="00942387">
      <w:pPr>
        <w:spacing w:after="0" w:line="480" w:lineRule="auto"/>
        <w:ind w:firstLine="720"/>
        <w:jc w:val="both"/>
        <w:rPr>
          <w:rFonts w:ascii="Book Antiqua" w:hAnsi="Book Antiqua"/>
          <w:iCs/>
          <w:lang w:val="es-ES"/>
        </w:rPr>
      </w:pPr>
      <w:r>
        <w:rPr>
          <w:rFonts w:ascii="Book Antiqua" w:hAnsi="Book Antiqua"/>
          <w:iCs/>
          <w:lang w:val="es-ES"/>
        </w:rPr>
        <w:t>Sección 1.-Declaración de Política Pública</w:t>
      </w:r>
    </w:p>
    <w:p w14:paraId="64137F5F" w14:textId="2750C82C" w:rsidR="0010786A" w:rsidRPr="0010786A" w:rsidRDefault="0010786A" w:rsidP="00735EB5">
      <w:pPr>
        <w:spacing w:after="0" w:line="480" w:lineRule="auto"/>
        <w:ind w:firstLine="720"/>
        <w:jc w:val="both"/>
        <w:rPr>
          <w:rFonts w:ascii="Book Antiqua" w:eastAsia="Times New Roman" w:hAnsi="Book Antiqua" w:cs="SimSun"/>
          <w:color w:val="212121"/>
          <w:kern w:val="0"/>
          <w:lang w:val="es-ES" w:eastAsia="zh-CN"/>
          <w14:ligatures w14:val="none"/>
        </w:rPr>
      </w:pPr>
      <w:r w:rsidRPr="0010786A">
        <w:rPr>
          <w:rFonts w:ascii="Book Antiqua" w:eastAsia="Times New Roman" w:hAnsi="Book Antiqua" w:cs="SimSun"/>
          <w:color w:val="212121"/>
          <w:kern w:val="0"/>
          <w:lang w:val="es-ES" w:eastAsia="zh-CN"/>
          <w14:ligatures w14:val="none"/>
        </w:rPr>
        <w:t>Será política pública del Gobierno de Puerto Rico promover el desarrollo y facilitar la regularización colectiva de la tenencia del suelo en comunidades autoconstruidas por familias que carecen de un título de propiedad mediante mecanismos que hagan accesible la obtención de titularidad comunitaria. Además, como parte de esta política pública, la falta de formalidad titular n</w:t>
      </w:r>
      <w:r w:rsidR="00505102">
        <w:rPr>
          <w:rFonts w:ascii="Book Antiqua" w:eastAsia="Times New Roman" w:hAnsi="Book Antiqua" w:cs="SimSun"/>
          <w:color w:val="212121"/>
          <w:kern w:val="0"/>
          <w:lang w:val="es-ES" w:eastAsia="zh-CN"/>
          <w14:ligatures w14:val="none"/>
        </w:rPr>
        <w:t>o</w:t>
      </w:r>
      <w:r w:rsidRPr="0010786A">
        <w:rPr>
          <w:rFonts w:ascii="Book Antiqua" w:eastAsia="Times New Roman" w:hAnsi="Book Antiqua" w:cs="SimSun"/>
          <w:color w:val="212121"/>
          <w:kern w:val="0"/>
          <w:lang w:val="es-ES" w:eastAsia="zh-CN"/>
          <w14:ligatures w14:val="none"/>
        </w:rPr>
        <w:t xml:space="preserve"> será vista bajo una perspectiva negativa, ni se criminalizarán los asentamientos informales en donde sus individuos posean en concepto dueño propiedades inmuebles de manera pública, pacífica e ininterrumpida.</w:t>
      </w:r>
    </w:p>
    <w:p w14:paraId="34608B2F" w14:textId="4481F9A7" w:rsidR="0010786A" w:rsidRPr="0010786A" w:rsidRDefault="0010786A" w:rsidP="00942387">
      <w:pPr>
        <w:spacing w:after="0" w:line="480" w:lineRule="auto"/>
        <w:ind w:firstLine="720"/>
        <w:jc w:val="both"/>
        <w:rPr>
          <w:rFonts w:ascii="Book Antiqua" w:eastAsia="Times New Roman" w:hAnsi="Book Antiqua" w:cs="SimSun"/>
          <w:color w:val="212121"/>
          <w:kern w:val="0"/>
          <w:lang w:val="es-ES" w:eastAsia="zh-CN"/>
          <w14:ligatures w14:val="none"/>
        </w:rPr>
      </w:pPr>
      <w:r w:rsidRPr="0010786A">
        <w:rPr>
          <w:rFonts w:ascii="Book Antiqua" w:eastAsia="Times New Roman" w:hAnsi="Book Antiqua" w:cs="SimSun"/>
          <w:color w:val="212121"/>
          <w:kern w:val="0"/>
          <w:lang w:val="es-ES" w:eastAsia="zh-CN"/>
          <w14:ligatures w14:val="none"/>
        </w:rPr>
        <w:lastRenderedPageBreak/>
        <w:t>Sección 2.</w:t>
      </w:r>
      <w:r>
        <w:rPr>
          <w:rFonts w:ascii="Book Antiqua" w:eastAsia="Times New Roman" w:hAnsi="Book Antiqua" w:cs="SimSun"/>
          <w:color w:val="212121"/>
          <w:kern w:val="0"/>
          <w:lang w:val="es-ES" w:eastAsia="zh-CN"/>
          <w14:ligatures w14:val="none"/>
        </w:rPr>
        <w:t>-</w:t>
      </w:r>
      <w:r w:rsidRPr="0010786A">
        <w:rPr>
          <w:rFonts w:ascii="Book Antiqua" w:eastAsia="Times New Roman" w:hAnsi="Book Antiqua" w:cs="SimSun"/>
          <w:color w:val="212121"/>
          <w:kern w:val="0"/>
          <w:lang w:val="es-ES" w:eastAsia="zh-CN"/>
          <w14:ligatures w14:val="none"/>
        </w:rPr>
        <w:t xml:space="preserve">Se enmienda el Artículo 777 de la Ley 55-2020, según enmendada, conocida como </w:t>
      </w:r>
      <w:r>
        <w:rPr>
          <w:rFonts w:ascii="Book Antiqua" w:eastAsia="Times New Roman" w:hAnsi="Book Antiqua" w:cs="SimSun"/>
          <w:color w:val="212121"/>
          <w:kern w:val="0"/>
          <w:lang w:val="es-ES" w:eastAsia="zh-CN"/>
          <w14:ligatures w14:val="none"/>
        </w:rPr>
        <w:t>“</w:t>
      </w:r>
      <w:r w:rsidRPr="0010786A">
        <w:rPr>
          <w:rFonts w:ascii="Book Antiqua" w:eastAsia="Times New Roman" w:hAnsi="Book Antiqua" w:cs="SimSun"/>
          <w:color w:val="212121"/>
          <w:kern w:val="0"/>
          <w:lang w:val="es-ES" w:eastAsia="zh-CN"/>
          <w14:ligatures w14:val="none"/>
        </w:rPr>
        <w:t>Código Civil de Puerto Rico</w:t>
      </w:r>
      <w:r>
        <w:rPr>
          <w:rFonts w:ascii="Book Antiqua" w:eastAsia="Times New Roman" w:hAnsi="Book Antiqua" w:cs="SimSun"/>
          <w:color w:val="212121"/>
          <w:kern w:val="0"/>
          <w:lang w:val="es-ES" w:eastAsia="zh-CN"/>
          <w14:ligatures w14:val="none"/>
        </w:rPr>
        <w:t>”</w:t>
      </w:r>
      <w:r w:rsidRPr="0010786A">
        <w:rPr>
          <w:rFonts w:ascii="Book Antiqua" w:eastAsia="Times New Roman" w:hAnsi="Book Antiqua" w:cs="SimSun"/>
          <w:color w:val="212121"/>
          <w:kern w:val="0"/>
          <w:lang w:val="es-ES" w:eastAsia="zh-CN"/>
          <w14:ligatures w14:val="none"/>
        </w:rPr>
        <w:t>, para que lea como sigue:</w:t>
      </w:r>
    </w:p>
    <w:p w14:paraId="001B4048" w14:textId="77777777" w:rsidR="0010786A" w:rsidRPr="0010786A" w:rsidRDefault="0010786A" w:rsidP="00942387">
      <w:pPr>
        <w:spacing w:after="0" w:line="480" w:lineRule="auto"/>
        <w:ind w:firstLine="720"/>
        <w:jc w:val="both"/>
        <w:rPr>
          <w:rFonts w:ascii="Book Antiqua" w:eastAsia="Times New Roman" w:hAnsi="Book Antiqua" w:cs="SimSun"/>
          <w:color w:val="212121"/>
          <w:kern w:val="0"/>
          <w:lang w:val="es-ES" w:eastAsia="zh-CN"/>
          <w14:ligatures w14:val="none"/>
        </w:rPr>
      </w:pPr>
      <w:r w:rsidRPr="0010786A">
        <w:rPr>
          <w:rFonts w:ascii="Book Antiqua" w:eastAsia="Times New Roman" w:hAnsi="Book Antiqua" w:cs="SimSun"/>
          <w:color w:val="212121"/>
          <w:kern w:val="0"/>
          <w:lang w:val="es-ES" w:eastAsia="zh-CN"/>
          <w14:ligatures w14:val="none"/>
        </w:rPr>
        <w:t>“Artículo 777 – Usucapión.</w:t>
      </w:r>
    </w:p>
    <w:p w14:paraId="5FD2E4B3" w14:textId="77777777" w:rsidR="0010786A" w:rsidRPr="0010786A" w:rsidRDefault="0010786A" w:rsidP="00942387">
      <w:pPr>
        <w:spacing w:after="0" w:line="480" w:lineRule="auto"/>
        <w:ind w:left="1080" w:hanging="360"/>
        <w:jc w:val="both"/>
        <w:rPr>
          <w:rFonts w:ascii="Book Antiqua" w:eastAsia="Times New Roman" w:hAnsi="Book Antiqua" w:cs="SimSun"/>
          <w:color w:val="212121"/>
          <w:kern w:val="0"/>
          <w:lang w:val="es-ES" w:eastAsia="zh-CN"/>
          <w14:ligatures w14:val="none"/>
        </w:rPr>
      </w:pPr>
      <w:r w:rsidRPr="0010786A">
        <w:rPr>
          <w:rFonts w:ascii="Book Antiqua" w:eastAsia="Times New Roman" w:hAnsi="Book Antiqua" w:cs="SimSun"/>
          <w:color w:val="212121"/>
          <w:kern w:val="0"/>
          <w:lang w:val="es-ES" w:eastAsia="zh-CN"/>
          <w14:ligatures w14:val="none"/>
        </w:rPr>
        <w:t>(a) La usucapión es un modo de adquirir el dominio y otros derechos reales de goce mediante la posesión, de la manera y con las condiciones determinadas en la ley.</w:t>
      </w:r>
    </w:p>
    <w:p w14:paraId="6A612FC7" w14:textId="77777777" w:rsidR="0010786A" w:rsidRPr="00A1421D" w:rsidRDefault="0010786A" w:rsidP="00942387">
      <w:pPr>
        <w:spacing w:after="0" w:line="480" w:lineRule="auto"/>
        <w:ind w:left="1080" w:hanging="360"/>
        <w:jc w:val="both"/>
        <w:rPr>
          <w:rFonts w:ascii="Book Antiqua" w:eastAsia="Times New Roman" w:hAnsi="Book Antiqua" w:cs="SimSun"/>
          <w:i/>
          <w:iCs/>
          <w:color w:val="212121"/>
          <w:kern w:val="0"/>
          <w:lang w:val="es-ES" w:eastAsia="zh-CN"/>
          <w14:ligatures w14:val="none"/>
        </w:rPr>
      </w:pPr>
      <w:r w:rsidRPr="00A1421D">
        <w:rPr>
          <w:rFonts w:ascii="Book Antiqua" w:eastAsia="Times New Roman" w:hAnsi="Book Antiqua" w:cs="SimSun"/>
          <w:i/>
          <w:iCs/>
          <w:color w:val="212121"/>
          <w:kern w:val="0"/>
          <w:lang w:val="es-ES" w:eastAsia="zh-CN"/>
          <w14:ligatures w14:val="none"/>
        </w:rPr>
        <w:t>(b) La usucapión colectiva es otro modo de adquirir el dominio y otros derechos reales de goce sobre bienes inmuebles mediante tenencia colectiva o comunal, conforme a lo siguiente:</w:t>
      </w:r>
    </w:p>
    <w:p w14:paraId="7674267D" w14:textId="60BFA6E6" w:rsidR="00296812" w:rsidRPr="00A1421D" w:rsidRDefault="0010786A" w:rsidP="00A1421D">
      <w:pPr>
        <w:spacing w:after="0" w:line="480" w:lineRule="auto"/>
        <w:ind w:left="1890" w:hanging="450"/>
        <w:contextualSpacing/>
        <w:jc w:val="both"/>
        <w:rPr>
          <w:rFonts w:ascii="Book Antiqua" w:eastAsia="Times New Roman" w:hAnsi="Book Antiqua" w:cs="SimSun"/>
          <w:i/>
          <w:iCs/>
          <w:color w:val="212121"/>
          <w:kern w:val="0"/>
          <w:lang w:val="es-ES" w:eastAsia="zh-CN"/>
          <w14:ligatures w14:val="none"/>
        </w:rPr>
      </w:pPr>
      <w:r w:rsidRPr="00A1421D">
        <w:rPr>
          <w:rFonts w:ascii="Book Antiqua" w:eastAsia="Times New Roman" w:hAnsi="Book Antiqua" w:cs="SimSun"/>
          <w:i/>
          <w:iCs/>
          <w:color w:val="212121"/>
          <w:kern w:val="0"/>
          <w:lang w:val="es-ES" w:eastAsia="zh-CN"/>
          <w14:ligatures w14:val="none"/>
        </w:rPr>
        <w:t>(1) Tal acción será promovida por la comunidad organizada</w:t>
      </w:r>
      <w:r w:rsidR="00A1421D">
        <w:rPr>
          <w:rFonts w:ascii="Book Antiqua" w:eastAsia="Times New Roman" w:hAnsi="Book Antiqua" w:cs="SimSun"/>
          <w:i/>
          <w:iCs/>
          <w:color w:val="212121"/>
          <w:kern w:val="0"/>
          <w:lang w:val="es-ES" w:eastAsia="zh-CN"/>
          <w14:ligatures w14:val="none"/>
        </w:rPr>
        <w:t xml:space="preserve"> e</w:t>
      </w:r>
      <w:r w:rsidRPr="00A1421D">
        <w:rPr>
          <w:rFonts w:ascii="Book Antiqua" w:eastAsia="Times New Roman" w:hAnsi="Book Antiqua" w:cs="SimSun"/>
          <w:i/>
          <w:iCs/>
          <w:color w:val="212121"/>
          <w:kern w:val="0"/>
          <w:lang w:val="es-ES" w:eastAsia="zh-CN"/>
          <w14:ligatures w14:val="none"/>
        </w:rPr>
        <w:t xml:space="preserve"> integrada por</w:t>
      </w:r>
      <w:r w:rsidR="00A1421D">
        <w:rPr>
          <w:rFonts w:ascii="Book Antiqua" w:eastAsia="Times New Roman" w:hAnsi="Book Antiqua" w:cs="SimSun"/>
          <w:i/>
          <w:iCs/>
          <w:color w:val="212121"/>
          <w:kern w:val="0"/>
          <w:lang w:val="es-ES" w:eastAsia="zh-CN"/>
          <w14:ligatures w14:val="none"/>
        </w:rPr>
        <w:t xml:space="preserve"> </w:t>
      </w:r>
      <w:r w:rsidRPr="00A1421D">
        <w:rPr>
          <w:rFonts w:ascii="Book Antiqua" w:eastAsia="Times New Roman" w:hAnsi="Book Antiqua" w:cs="SimSun"/>
          <w:i/>
          <w:iCs/>
          <w:color w:val="212121"/>
          <w:kern w:val="0"/>
          <w:lang w:val="es-ES" w:eastAsia="zh-CN"/>
          <w14:ligatures w14:val="none"/>
        </w:rPr>
        <w:t>personas o familias que ocupan el espacio territorial para fines residenciales o residencial mixto. Se entenderá por comunidad organizada aqu</w:t>
      </w:r>
      <w:r w:rsidR="00A1421D">
        <w:rPr>
          <w:rFonts w:ascii="Book Antiqua" w:eastAsia="Times New Roman" w:hAnsi="Book Antiqua" w:cs="SimSun"/>
          <w:i/>
          <w:iCs/>
          <w:color w:val="212121"/>
          <w:kern w:val="0"/>
          <w:lang w:val="es-ES" w:eastAsia="zh-CN"/>
          <w14:ligatures w14:val="none"/>
        </w:rPr>
        <w:t>é</w:t>
      </w:r>
      <w:r w:rsidRPr="00A1421D">
        <w:rPr>
          <w:rFonts w:ascii="Book Antiqua" w:eastAsia="Times New Roman" w:hAnsi="Book Antiqua" w:cs="SimSun"/>
          <w:i/>
          <w:iCs/>
          <w:color w:val="212121"/>
          <w:kern w:val="0"/>
          <w:lang w:val="es-ES" w:eastAsia="zh-CN"/>
          <w14:ligatures w14:val="none"/>
        </w:rPr>
        <w:t>lla cuyos residentes colectivamente hayan adoptado o se hayan asociado a una entidad con personalidad jurídica</w:t>
      </w:r>
      <w:r w:rsidR="00A1421D">
        <w:rPr>
          <w:rFonts w:ascii="Book Antiqua" w:eastAsia="Times New Roman" w:hAnsi="Book Antiqua" w:cs="SimSun"/>
          <w:i/>
          <w:iCs/>
          <w:color w:val="212121"/>
          <w:kern w:val="0"/>
          <w:lang w:val="es-ES" w:eastAsia="zh-CN"/>
          <w14:ligatures w14:val="none"/>
        </w:rPr>
        <w:t>,</w:t>
      </w:r>
      <w:r w:rsidRPr="00A1421D">
        <w:rPr>
          <w:rFonts w:ascii="Book Antiqua" w:eastAsia="Times New Roman" w:hAnsi="Book Antiqua" w:cs="SimSun"/>
          <w:i/>
          <w:iCs/>
          <w:color w:val="212121"/>
          <w:kern w:val="0"/>
          <w:lang w:val="es-ES" w:eastAsia="zh-CN"/>
          <w14:ligatures w14:val="none"/>
        </w:rPr>
        <w:t xml:space="preserve"> sin fines de lucro</w:t>
      </w:r>
      <w:r w:rsidR="00A1421D">
        <w:rPr>
          <w:rFonts w:ascii="Book Antiqua" w:eastAsia="Times New Roman" w:hAnsi="Book Antiqua" w:cs="SimSun"/>
          <w:i/>
          <w:iCs/>
          <w:color w:val="212121"/>
          <w:kern w:val="0"/>
          <w:lang w:val="es-ES" w:eastAsia="zh-CN"/>
          <w14:ligatures w14:val="none"/>
        </w:rPr>
        <w:t>,</w:t>
      </w:r>
      <w:r w:rsidRPr="00A1421D">
        <w:rPr>
          <w:rFonts w:ascii="Book Antiqua" w:eastAsia="Times New Roman" w:hAnsi="Book Antiqua" w:cs="SimSun"/>
          <w:i/>
          <w:iCs/>
          <w:color w:val="212121"/>
          <w:kern w:val="0"/>
          <w:lang w:val="es-ES" w:eastAsia="zh-CN"/>
          <w14:ligatures w14:val="none"/>
        </w:rPr>
        <w:t xml:space="preserve"> creada bajo las Leyes de Puerto Rico</w:t>
      </w:r>
      <w:r w:rsidR="006E0183">
        <w:rPr>
          <w:rFonts w:ascii="Book Antiqua" w:eastAsia="Times New Roman" w:hAnsi="Book Antiqua" w:cs="SimSun"/>
          <w:i/>
          <w:iCs/>
          <w:color w:val="212121"/>
          <w:kern w:val="0"/>
          <w:lang w:val="es-ES" w:eastAsia="zh-CN"/>
          <w14:ligatures w14:val="none"/>
        </w:rPr>
        <w:t xml:space="preserve"> y</w:t>
      </w:r>
      <w:r w:rsidR="00296812" w:rsidRPr="00A1421D">
        <w:rPr>
          <w:rFonts w:ascii="Book Antiqua" w:eastAsia="Times New Roman" w:hAnsi="Book Antiqua" w:cs="SimSun"/>
          <w:i/>
          <w:iCs/>
          <w:color w:val="212121"/>
          <w:kern w:val="0"/>
          <w:lang w:val="es-ES" w:eastAsia="zh-CN"/>
          <w14:ligatures w14:val="none"/>
        </w:rPr>
        <w:t xml:space="preserve"> cuyos fines sean cónsonos con la Sección 1101.01 (a)(2)(A) o (B) del Código de Rentas Internas de Puerto Ric</w:t>
      </w:r>
      <w:r w:rsidR="00A1421D">
        <w:rPr>
          <w:rFonts w:ascii="Book Antiqua" w:eastAsia="Times New Roman" w:hAnsi="Book Antiqua" w:cs="SimSun"/>
          <w:i/>
          <w:iCs/>
          <w:color w:val="212121"/>
          <w:kern w:val="0"/>
          <w:lang w:val="es-ES" w:eastAsia="zh-CN"/>
          <w14:ligatures w14:val="none"/>
        </w:rPr>
        <w:t>o</w:t>
      </w:r>
      <w:r w:rsidR="00296812" w:rsidRPr="00A1421D">
        <w:rPr>
          <w:rFonts w:ascii="Book Antiqua" w:eastAsia="Times New Roman" w:hAnsi="Book Antiqua" w:cs="SimSun"/>
          <w:i/>
          <w:iCs/>
          <w:color w:val="212121"/>
          <w:kern w:val="0"/>
          <w:lang w:val="es-ES" w:eastAsia="zh-CN"/>
          <w14:ligatures w14:val="none"/>
        </w:rPr>
        <w:t xml:space="preserve"> de 2011, según sea éste enmendado, o la Sección 501(c)(3) del Código de Rentas Interna</w:t>
      </w:r>
      <w:r w:rsidR="00A1421D">
        <w:rPr>
          <w:rFonts w:ascii="Book Antiqua" w:eastAsia="Times New Roman" w:hAnsi="Book Antiqua" w:cs="SimSun"/>
          <w:i/>
          <w:iCs/>
          <w:color w:val="212121"/>
          <w:kern w:val="0"/>
          <w:lang w:val="es-ES" w:eastAsia="zh-CN"/>
          <w14:ligatures w14:val="none"/>
        </w:rPr>
        <w:t>s</w:t>
      </w:r>
      <w:r w:rsidR="00296812" w:rsidRPr="00A1421D">
        <w:rPr>
          <w:rFonts w:ascii="Book Antiqua" w:eastAsia="Times New Roman" w:hAnsi="Book Antiqua" w:cs="SimSun"/>
          <w:i/>
          <w:iCs/>
          <w:color w:val="212121"/>
          <w:kern w:val="0"/>
          <w:lang w:val="es-ES" w:eastAsia="zh-CN"/>
          <w14:ligatures w14:val="none"/>
        </w:rPr>
        <w:t xml:space="preserve"> de 1986 de los Estados Unidos de América, según sea este enmendado. No se exige un número mínim</w:t>
      </w:r>
      <w:r w:rsidR="00A1421D">
        <w:rPr>
          <w:rFonts w:ascii="Book Antiqua" w:eastAsia="Times New Roman" w:hAnsi="Book Antiqua" w:cs="SimSun"/>
          <w:i/>
          <w:iCs/>
          <w:color w:val="212121"/>
          <w:kern w:val="0"/>
          <w:lang w:val="es-ES" w:eastAsia="zh-CN"/>
          <w14:ligatures w14:val="none"/>
        </w:rPr>
        <w:t>o</w:t>
      </w:r>
      <w:r w:rsidR="00296812" w:rsidRPr="00A1421D">
        <w:rPr>
          <w:rFonts w:ascii="Book Antiqua" w:eastAsia="Times New Roman" w:hAnsi="Book Antiqua" w:cs="SimSun"/>
          <w:i/>
          <w:iCs/>
          <w:color w:val="212121"/>
          <w:kern w:val="0"/>
          <w:lang w:val="es-ES" w:eastAsia="zh-CN"/>
          <w14:ligatures w14:val="none"/>
        </w:rPr>
        <w:t xml:space="preserve"> determinado de personas o familias para la procedencia de la acción.</w:t>
      </w:r>
    </w:p>
    <w:p w14:paraId="54088016" w14:textId="04A38742" w:rsidR="006B5DB9" w:rsidRPr="00A1421D" w:rsidRDefault="00296812" w:rsidP="00942387">
      <w:pPr>
        <w:spacing w:line="480" w:lineRule="auto"/>
        <w:ind w:left="1800" w:hanging="360"/>
        <w:contextualSpacing/>
        <w:jc w:val="both"/>
        <w:rPr>
          <w:rFonts w:ascii="Book Antiqua" w:eastAsia="Times New Roman" w:hAnsi="Book Antiqua" w:cs="SimSun"/>
          <w:i/>
          <w:iCs/>
          <w:color w:val="212121"/>
          <w:kern w:val="0"/>
          <w:lang w:val="es-ES" w:eastAsia="zh-CN"/>
          <w14:ligatures w14:val="none"/>
        </w:rPr>
      </w:pPr>
      <w:r w:rsidRPr="00A1421D">
        <w:rPr>
          <w:rFonts w:ascii="Book Antiqua" w:eastAsia="Times New Roman" w:hAnsi="Book Antiqua" w:cs="SimSun"/>
          <w:i/>
          <w:iCs/>
          <w:color w:val="212121"/>
          <w:kern w:val="0"/>
          <w:lang w:val="es-ES" w:eastAsia="zh-CN"/>
          <w14:ligatures w14:val="none"/>
        </w:rPr>
        <w:t xml:space="preserve">(2) </w:t>
      </w:r>
      <w:r w:rsidR="006B5DB9" w:rsidRPr="00A1421D">
        <w:rPr>
          <w:rFonts w:ascii="Book Antiqua" w:eastAsia="Times New Roman" w:hAnsi="Book Antiqua" w:cs="SimSun"/>
          <w:i/>
          <w:iCs/>
          <w:color w:val="212121"/>
          <w:kern w:val="0"/>
          <w:lang w:val="es-ES" w:eastAsia="zh-CN"/>
          <w14:ligatures w14:val="none"/>
        </w:rPr>
        <w:t>Los terrenos que componen el espacio donde sita la co</w:t>
      </w:r>
      <w:r w:rsidR="00A1421D">
        <w:rPr>
          <w:rFonts w:ascii="Book Antiqua" w:eastAsia="Times New Roman" w:hAnsi="Book Antiqua" w:cs="SimSun"/>
          <w:i/>
          <w:iCs/>
          <w:color w:val="212121"/>
          <w:kern w:val="0"/>
          <w:lang w:val="es-ES" w:eastAsia="zh-CN"/>
          <w14:ligatures w14:val="none"/>
        </w:rPr>
        <w:t>m</w:t>
      </w:r>
      <w:r w:rsidR="006B5DB9" w:rsidRPr="00A1421D">
        <w:rPr>
          <w:rFonts w:ascii="Book Antiqua" w:eastAsia="Times New Roman" w:hAnsi="Book Antiqua" w:cs="SimSun"/>
          <w:i/>
          <w:iCs/>
          <w:color w:val="212121"/>
          <w:kern w:val="0"/>
          <w:lang w:val="es-ES" w:eastAsia="zh-CN"/>
          <w14:ligatures w14:val="none"/>
        </w:rPr>
        <w:t>u</w:t>
      </w:r>
      <w:r w:rsidR="00A1421D">
        <w:rPr>
          <w:rFonts w:ascii="Book Antiqua" w:eastAsia="Times New Roman" w:hAnsi="Book Antiqua" w:cs="SimSun"/>
          <w:i/>
          <w:iCs/>
          <w:color w:val="212121"/>
          <w:kern w:val="0"/>
          <w:lang w:val="es-ES" w:eastAsia="zh-CN"/>
          <w14:ligatures w14:val="none"/>
        </w:rPr>
        <w:t>n</w:t>
      </w:r>
      <w:r w:rsidR="006B5DB9" w:rsidRPr="00A1421D">
        <w:rPr>
          <w:rFonts w:ascii="Book Antiqua" w:eastAsia="Times New Roman" w:hAnsi="Book Antiqua" w:cs="SimSun"/>
          <w:i/>
          <w:iCs/>
          <w:color w:val="212121"/>
          <w:kern w:val="0"/>
          <w:lang w:val="es-ES" w:eastAsia="zh-CN"/>
          <w14:ligatures w14:val="none"/>
        </w:rPr>
        <w:t>idad o comunidades de que se trate</w:t>
      </w:r>
      <w:r w:rsidR="00573CC3">
        <w:rPr>
          <w:rFonts w:ascii="Book Antiqua" w:eastAsia="Times New Roman" w:hAnsi="Book Antiqua" w:cs="SimSun"/>
          <w:i/>
          <w:iCs/>
          <w:color w:val="212121"/>
          <w:kern w:val="0"/>
          <w:lang w:val="es-ES" w:eastAsia="zh-CN"/>
          <w14:ligatures w14:val="none"/>
        </w:rPr>
        <w:t>,</w:t>
      </w:r>
      <w:r w:rsidR="006B5DB9" w:rsidRPr="00A1421D">
        <w:rPr>
          <w:rFonts w:ascii="Book Antiqua" w:eastAsia="Times New Roman" w:hAnsi="Book Antiqua" w:cs="SimSun"/>
          <w:i/>
          <w:iCs/>
          <w:color w:val="212121"/>
          <w:kern w:val="0"/>
          <w:lang w:val="es-ES" w:eastAsia="zh-CN"/>
          <w14:ligatures w14:val="none"/>
        </w:rPr>
        <w:t xml:space="preserve"> estarán exonerados del pago sobre contribuciones territoriales. Asimismo, la entidad comunitaria sin fines de lucro estará exenta del pago de </w:t>
      </w:r>
      <w:r w:rsidR="006B5DB9" w:rsidRPr="00A1421D">
        <w:rPr>
          <w:rFonts w:ascii="Book Antiqua" w:eastAsia="Times New Roman" w:hAnsi="Book Antiqua" w:cs="SimSun"/>
          <w:i/>
          <w:iCs/>
          <w:color w:val="212121"/>
          <w:kern w:val="0"/>
          <w:lang w:val="es-ES" w:eastAsia="zh-CN"/>
          <w14:ligatures w14:val="none"/>
        </w:rPr>
        <w:lastRenderedPageBreak/>
        <w:t xml:space="preserve">contribuciones y así se reconocerá por el </w:t>
      </w:r>
      <w:proofErr w:type="gramStart"/>
      <w:r w:rsidR="006B5DB9" w:rsidRPr="00A1421D">
        <w:rPr>
          <w:rFonts w:ascii="Book Antiqua" w:eastAsia="Times New Roman" w:hAnsi="Book Antiqua" w:cs="SimSun"/>
          <w:i/>
          <w:iCs/>
          <w:color w:val="212121"/>
          <w:kern w:val="0"/>
          <w:lang w:val="es-ES" w:eastAsia="zh-CN"/>
          <w14:ligatures w14:val="none"/>
        </w:rPr>
        <w:t>Secretario</w:t>
      </w:r>
      <w:proofErr w:type="gramEnd"/>
      <w:r w:rsidR="006B5DB9" w:rsidRPr="00A1421D">
        <w:rPr>
          <w:rFonts w:ascii="Book Antiqua" w:eastAsia="Times New Roman" w:hAnsi="Book Antiqua" w:cs="SimSun"/>
          <w:i/>
          <w:iCs/>
          <w:color w:val="212121"/>
          <w:kern w:val="0"/>
          <w:lang w:val="es-ES" w:eastAsia="zh-CN"/>
          <w14:ligatures w14:val="none"/>
        </w:rPr>
        <w:t xml:space="preserve"> del Departamento de Hacienda después de que la organización la haya solicitado, extendiéndole a la organización la exención contributiva bajo la Sección 1101.01 (a)(2)(A) o (B) del Código de Rentas Internas o su equivalente, según sea este enmendado, en caso de que no </w:t>
      </w:r>
      <w:r w:rsidR="00A1421D">
        <w:rPr>
          <w:rFonts w:ascii="Book Antiqua" w:eastAsia="Times New Roman" w:hAnsi="Book Antiqua" w:cs="SimSun"/>
          <w:i/>
          <w:iCs/>
          <w:color w:val="212121"/>
          <w:kern w:val="0"/>
          <w:lang w:val="es-ES" w:eastAsia="zh-CN"/>
          <w14:ligatures w14:val="none"/>
        </w:rPr>
        <w:t>la</w:t>
      </w:r>
      <w:r w:rsidR="006B5DB9" w:rsidRPr="00A1421D">
        <w:rPr>
          <w:rFonts w:ascii="Book Antiqua" w:eastAsia="Times New Roman" w:hAnsi="Book Antiqua" w:cs="SimSun"/>
          <w:i/>
          <w:iCs/>
          <w:color w:val="212121"/>
          <w:kern w:val="0"/>
          <w:lang w:val="es-ES" w:eastAsia="zh-CN"/>
          <w14:ligatures w14:val="none"/>
        </w:rPr>
        <w:t xml:space="preserve"> haya obtenido. La falta de dicha exención no impedirá que la acción de usucapión colectiva se presente o sus procesos continúen ante el Tribunal.</w:t>
      </w:r>
    </w:p>
    <w:p w14:paraId="5E338BAA" w14:textId="244F943E" w:rsidR="00942387" w:rsidRPr="00A1421D" w:rsidRDefault="006B5DB9" w:rsidP="00942387">
      <w:pPr>
        <w:spacing w:line="480" w:lineRule="auto"/>
        <w:ind w:left="1800" w:hanging="360"/>
        <w:contextualSpacing/>
        <w:rPr>
          <w:rFonts w:ascii="Book Antiqua" w:eastAsia="Times New Roman" w:hAnsi="Book Antiqua" w:cs="SimSun"/>
          <w:i/>
          <w:iCs/>
          <w:color w:val="212121"/>
          <w:kern w:val="0"/>
          <w:lang w:val="es-ES" w:eastAsia="zh-CN"/>
          <w14:ligatures w14:val="none"/>
        </w:rPr>
      </w:pPr>
      <w:r w:rsidRPr="00A1421D">
        <w:rPr>
          <w:rFonts w:ascii="Book Antiqua" w:eastAsia="Times New Roman" w:hAnsi="Book Antiqua" w:cs="SimSun"/>
          <w:i/>
          <w:iCs/>
          <w:color w:val="212121"/>
          <w:kern w:val="0"/>
          <w:lang w:val="es-ES" w:eastAsia="zh-CN"/>
          <w14:ligatures w14:val="none"/>
        </w:rPr>
        <w:t xml:space="preserve">(3) </w:t>
      </w:r>
      <w:r w:rsidR="00942387" w:rsidRPr="00A1421D">
        <w:rPr>
          <w:rFonts w:ascii="Book Antiqua" w:eastAsia="Times New Roman" w:hAnsi="Book Antiqua" w:cs="SimSun"/>
          <w:i/>
          <w:iCs/>
          <w:color w:val="212121"/>
          <w:kern w:val="0"/>
          <w:lang w:val="es-ES" w:eastAsia="zh-CN"/>
          <w14:ligatures w14:val="none"/>
        </w:rPr>
        <w:t>La usucapión ganada por uno</w:t>
      </w:r>
      <w:r w:rsidR="00A1421D">
        <w:rPr>
          <w:rFonts w:ascii="Book Antiqua" w:eastAsia="Times New Roman" w:hAnsi="Book Antiqua" w:cs="SimSun"/>
          <w:i/>
          <w:iCs/>
          <w:color w:val="212121"/>
          <w:kern w:val="0"/>
          <w:lang w:val="es-ES" w:eastAsia="zh-CN"/>
          <w14:ligatures w14:val="none"/>
        </w:rPr>
        <w:t xml:space="preserve"> (1)</w:t>
      </w:r>
      <w:r w:rsidR="00942387" w:rsidRPr="00A1421D">
        <w:rPr>
          <w:rFonts w:ascii="Book Antiqua" w:eastAsia="Times New Roman" w:hAnsi="Book Antiqua" w:cs="SimSun"/>
          <w:i/>
          <w:iCs/>
          <w:color w:val="212121"/>
          <w:kern w:val="0"/>
          <w:lang w:val="es-ES" w:eastAsia="zh-CN"/>
          <w14:ligatures w14:val="none"/>
        </w:rPr>
        <w:t xml:space="preserve"> o más comuneros aprovecha</w:t>
      </w:r>
      <w:r w:rsidR="00A1421D">
        <w:rPr>
          <w:rFonts w:ascii="Book Antiqua" w:eastAsia="Times New Roman" w:hAnsi="Book Antiqua" w:cs="SimSun"/>
          <w:i/>
          <w:iCs/>
          <w:color w:val="212121"/>
          <w:kern w:val="0"/>
          <w:lang w:val="es-ES" w:eastAsia="zh-CN"/>
          <w14:ligatures w14:val="none"/>
        </w:rPr>
        <w:t xml:space="preserve"> a</w:t>
      </w:r>
      <w:r w:rsidR="00942387" w:rsidRPr="00A1421D">
        <w:rPr>
          <w:rFonts w:ascii="Book Antiqua" w:eastAsia="Times New Roman" w:hAnsi="Book Antiqua" w:cs="SimSun"/>
          <w:i/>
          <w:iCs/>
          <w:color w:val="212121"/>
          <w:kern w:val="0"/>
          <w:lang w:val="es-ES" w:eastAsia="zh-CN"/>
          <w14:ligatures w14:val="none"/>
        </w:rPr>
        <w:t xml:space="preserve"> los demás y a la entidad comunitaria sin fines de lucro que les representa.</w:t>
      </w:r>
    </w:p>
    <w:p w14:paraId="03480EE4" w14:textId="07A0385A" w:rsidR="00942387" w:rsidRPr="002756A9" w:rsidRDefault="00942387" w:rsidP="00AF4F81">
      <w:pPr>
        <w:spacing w:line="480" w:lineRule="auto"/>
        <w:ind w:left="1800" w:hanging="360"/>
        <w:contextualSpacing/>
        <w:jc w:val="both"/>
        <w:rPr>
          <w:rFonts w:ascii="Book Antiqua" w:eastAsia="Times New Roman" w:hAnsi="Book Antiqua" w:cs="SimSun"/>
          <w:i/>
          <w:iCs/>
          <w:color w:val="212121"/>
          <w:kern w:val="0"/>
          <w:lang w:val="es-PR" w:eastAsia="zh-CN"/>
          <w14:ligatures w14:val="none"/>
        </w:rPr>
      </w:pPr>
      <w:r w:rsidRPr="00A1421D">
        <w:rPr>
          <w:rFonts w:ascii="Book Antiqua" w:eastAsia="Times New Roman" w:hAnsi="Book Antiqua" w:cs="SimSun"/>
          <w:i/>
          <w:iCs/>
          <w:color w:val="212121"/>
          <w:kern w:val="0"/>
          <w:lang w:val="es-ES" w:eastAsia="zh-CN"/>
          <w14:ligatures w14:val="none"/>
        </w:rPr>
        <w:t xml:space="preserve">(4) Los términos estarán sujetos al </w:t>
      </w:r>
      <w:r w:rsidR="00A1421D" w:rsidRPr="00A1421D">
        <w:rPr>
          <w:rFonts w:ascii="Book Antiqua" w:eastAsia="Times New Roman" w:hAnsi="Book Antiqua" w:cs="SimSun"/>
          <w:i/>
          <w:iCs/>
          <w:color w:val="212121"/>
          <w:kern w:val="0"/>
          <w:lang w:val="es-ES" w:eastAsia="zh-CN"/>
          <w14:ligatures w14:val="none"/>
        </w:rPr>
        <w:t>ré</w:t>
      </w:r>
      <w:r w:rsidR="00A1421D">
        <w:rPr>
          <w:rFonts w:ascii="Book Antiqua" w:eastAsia="Times New Roman" w:hAnsi="Book Antiqua" w:cs="SimSun"/>
          <w:i/>
          <w:iCs/>
          <w:color w:val="212121"/>
          <w:kern w:val="0"/>
          <w:lang w:val="es-ES" w:eastAsia="zh-CN"/>
          <w14:ligatures w14:val="none"/>
        </w:rPr>
        <w:t>gi</w:t>
      </w:r>
      <w:r w:rsidR="00A1421D" w:rsidRPr="00A1421D">
        <w:rPr>
          <w:rFonts w:ascii="Book Antiqua" w:eastAsia="Times New Roman" w:hAnsi="Book Antiqua" w:cs="SimSun"/>
          <w:i/>
          <w:iCs/>
          <w:color w:val="212121"/>
          <w:kern w:val="0"/>
          <w:lang w:val="es-ES" w:eastAsia="zh-CN"/>
          <w14:ligatures w14:val="none"/>
        </w:rPr>
        <w:t>men</w:t>
      </w:r>
      <w:r w:rsidRPr="00A1421D">
        <w:rPr>
          <w:rFonts w:ascii="Book Antiqua" w:eastAsia="Times New Roman" w:hAnsi="Book Antiqua" w:cs="SimSun"/>
          <w:i/>
          <w:iCs/>
          <w:color w:val="212121"/>
          <w:kern w:val="0"/>
          <w:lang w:val="es-ES" w:eastAsia="zh-CN"/>
          <w14:ligatures w14:val="none"/>
        </w:rPr>
        <w:t xml:space="preserve"> general de la usucapión, según este Código. </w:t>
      </w:r>
      <w:r w:rsidR="002756A9" w:rsidRPr="002756A9">
        <w:rPr>
          <w:rFonts w:ascii="Book Antiqua" w:eastAsia="Times New Roman" w:hAnsi="Book Antiqua" w:cs="SimSun"/>
          <w:i/>
          <w:iCs/>
          <w:color w:val="212121"/>
          <w:kern w:val="0"/>
          <w:lang w:val="es-PR" w:eastAsia="zh-CN"/>
          <w14:ligatures w14:val="none"/>
        </w:rPr>
        <w:t>El cómputo del plazo será colectivo, con independencia del tiempo de posesión atribuible a cada integrante de la comunidad, siempre que la posesión de la comunidad en su conjunto sea pública, pacífica, ininterrumpida y en concepto de dueño, conforme a las reglas generales de posesión y usucapión de este Código</w:t>
      </w:r>
      <w:r w:rsidR="00AF4F81">
        <w:rPr>
          <w:rFonts w:ascii="Book Antiqua" w:eastAsia="Times New Roman" w:hAnsi="Book Antiqua" w:cs="SimSun"/>
          <w:i/>
          <w:iCs/>
          <w:color w:val="212121"/>
          <w:kern w:val="0"/>
          <w:lang w:val="es-PR" w:eastAsia="zh-CN"/>
          <w14:ligatures w14:val="none"/>
        </w:rPr>
        <w:t>.</w:t>
      </w:r>
    </w:p>
    <w:p w14:paraId="57820D44" w14:textId="6253A232" w:rsidR="00942387" w:rsidRPr="00A1421D" w:rsidRDefault="00942387" w:rsidP="00942387">
      <w:pPr>
        <w:spacing w:line="480" w:lineRule="auto"/>
        <w:ind w:left="1800" w:hanging="360"/>
        <w:contextualSpacing/>
        <w:jc w:val="both"/>
        <w:rPr>
          <w:rFonts w:ascii="Book Antiqua" w:eastAsia="Times New Roman" w:hAnsi="Book Antiqua" w:cs="SimSun"/>
          <w:i/>
          <w:iCs/>
          <w:color w:val="212121"/>
          <w:kern w:val="0"/>
          <w:lang w:val="es-ES" w:eastAsia="zh-CN"/>
          <w14:ligatures w14:val="none"/>
        </w:rPr>
      </w:pPr>
      <w:r w:rsidRPr="00A1421D">
        <w:rPr>
          <w:rFonts w:ascii="Book Antiqua" w:eastAsia="Times New Roman" w:hAnsi="Book Antiqua" w:cs="SimSun"/>
          <w:i/>
          <w:iCs/>
          <w:color w:val="212121"/>
          <w:kern w:val="0"/>
          <w:lang w:val="es-ES" w:eastAsia="zh-CN"/>
          <w14:ligatures w14:val="none"/>
        </w:rPr>
        <w:t>(5) Los miembros de la co</w:t>
      </w:r>
      <w:r w:rsidR="00A1421D">
        <w:rPr>
          <w:rFonts w:ascii="Book Antiqua" w:eastAsia="Times New Roman" w:hAnsi="Book Antiqua" w:cs="SimSun"/>
          <w:i/>
          <w:iCs/>
          <w:color w:val="212121"/>
          <w:kern w:val="0"/>
          <w:lang w:val="es-ES" w:eastAsia="zh-CN"/>
          <w14:ligatures w14:val="none"/>
        </w:rPr>
        <w:t>mu</w:t>
      </w:r>
      <w:r w:rsidRPr="00A1421D">
        <w:rPr>
          <w:rFonts w:ascii="Book Antiqua" w:eastAsia="Times New Roman" w:hAnsi="Book Antiqua" w:cs="SimSun"/>
          <w:i/>
          <w:iCs/>
          <w:color w:val="212121"/>
          <w:kern w:val="0"/>
          <w:lang w:val="es-ES" w:eastAsia="zh-CN"/>
          <w14:ligatures w14:val="none"/>
        </w:rPr>
        <w:t xml:space="preserve">nidad que posean título de propiedad sobre otros bienes inmuebles en o fuera del espacio territorial donde sita la comunidad no se verán afectados y podrán beneficiarse por la procedencia de la acción. En estos casos, la entidad comunitaria determinará por reglamento los derechos que </w:t>
      </w:r>
      <w:r w:rsidR="00A1421D">
        <w:rPr>
          <w:rFonts w:ascii="Book Antiqua" w:eastAsia="Times New Roman" w:hAnsi="Book Antiqua" w:cs="SimSun"/>
          <w:i/>
          <w:iCs/>
          <w:color w:val="212121"/>
          <w:kern w:val="0"/>
          <w:lang w:val="es-ES" w:eastAsia="zh-CN"/>
          <w14:ligatures w14:val="none"/>
        </w:rPr>
        <w:t xml:space="preserve">se </w:t>
      </w:r>
      <w:r w:rsidRPr="00A1421D">
        <w:rPr>
          <w:rFonts w:ascii="Book Antiqua" w:eastAsia="Times New Roman" w:hAnsi="Book Antiqua" w:cs="SimSun"/>
          <w:i/>
          <w:iCs/>
          <w:color w:val="212121"/>
          <w:kern w:val="0"/>
          <w:lang w:val="es-ES" w:eastAsia="zh-CN"/>
          <w14:ligatures w14:val="none"/>
        </w:rPr>
        <w:t>adjudicarán a tal persona.</w:t>
      </w:r>
    </w:p>
    <w:p w14:paraId="0341B28C" w14:textId="4B888F33" w:rsidR="00942387" w:rsidRPr="00A1421D" w:rsidRDefault="00942387" w:rsidP="004D68D6">
      <w:pPr>
        <w:spacing w:line="480" w:lineRule="auto"/>
        <w:ind w:left="1800" w:hanging="360"/>
        <w:contextualSpacing/>
        <w:jc w:val="both"/>
        <w:rPr>
          <w:rFonts w:ascii="Book Antiqua" w:eastAsia="Times New Roman" w:hAnsi="Book Antiqua" w:cs="SimSun"/>
          <w:i/>
          <w:iCs/>
          <w:color w:val="212121"/>
          <w:kern w:val="0"/>
          <w:lang w:val="es-ES" w:eastAsia="zh-CN"/>
          <w14:ligatures w14:val="none"/>
        </w:rPr>
      </w:pPr>
      <w:r w:rsidRPr="00A1421D">
        <w:rPr>
          <w:rFonts w:ascii="Book Antiqua" w:eastAsia="Times New Roman" w:hAnsi="Book Antiqua" w:cs="SimSun"/>
          <w:i/>
          <w:iCs/>
          <w:color w:val="212121"/>
          <w:kern w:val="0"/>
          <w:lang w:val="es-ES" w:eastAsia="zh-CN"/>
          <w14:ligatures w14:val="none"/>
        </w:rPr>
        <w:t>(6) La acción de usucapión colectiva podrá llevarse a cabo conforme a las siguientes reglas:</w:t>
      </w:r>
    </w:p>
    <w:p w14:paraId="5CA94AA7" w14:textId="19ECB15A" w:rsidR="00942387" w:rsidRPr="00A1421D" w:rsidRDefault="00942387" w:rsidP="004D68D6">
      <w:pPr>
        <w:numPr>
          <w:ilvl w:val="0"/>
          <w:numId w:val="20"/>
        </w:numPr>
        <w:spacing w:after="0" w:line="480" w:lineRule="auto"/>
        <w:ind w:left="2160" w:hanging="360"/>
        <w:contextualSpacing/>
        <w:jc w:val="both"/>
        <w:rPr>
          <w:rFonts w:ascii="Book Antiqua" w:eastAsia="Times New Roman" w:hAnsi="Book Antiqua" w:cs="SimSun"/>
          <w:i/>
          <w:iCs/>
          <w:color w:val="212121"/>
          <w:kern w:val="0"/>
          <w:lang w:val="es-ES" w:eastAsia="zh-CN"/>
          <w14:ligatures w14:val="none"/>
        </w:rPr>
      </w:pPr>
      <w:r w:rsidRPr="00A1421D">
        <w:rPr>
          <w:rFonts w:ascii="Book Antiqua" w:eastAsia="Times New Roman" w:hAnsi="Book Antiqua"/>
          <w:i/>
          <w:iCs/>
          <w:color w:val="212121"/>
          <w:lang w:val="es-ES"/>
        </w:rPr>
        <w:lastRenderedPageBreak/>
        <w:t xml:space="preserve">Cuando una comunidad organizada bajo las Leyes de Puerto Rico y con </w:t>
      </w:r>
      <w:r w:rsidRPr="00A1421D">
        <w:rPr>
          <w:rFonts w:ascii="Book Antiqua" w:eastAsia="Times New Roman" w:hAnsi="Book Antiqua" w:cs="SimSun"/>
          <w:i/>
          <w:iCs/>
          <w:color w:val="212121"/>
          <w:kern w:val="0"/>
          <w:lang w:val="es-ES" w:eastAsia="zh-CN"/>
          <w14:ligatures w14:val="none"/>
        </w:rPr>
        <w:t>personalidad jurídica independiente entienda que cumple con los criterios para usucap</w:t>
      </w:r>
      <w:r w:rsidR="004D68D6" w:rsidRPr="00A1421D">
        <w:rPr>
          <w:rFonts w:ascii="Book Antiqua" w:eastAsia="Times New Roman" w:hAnsi="Book Antiqua" w:cs="SimSun"/>
          <w:i/>
          <w:iCs/>
          <w:color w:val="212121"/>
          <w:kern w:val="0"/>
          <w:lang w:val="es-ES" w:eastAsia="zh-CN"/>
          <w14:ligatures w14:val="none"/>
        </w:rPr>
        <w:t>i</w:t>
      </w:r>
      <w:r w:rsidRPr="00A1421D">
        <w:rPr>
          <w:rFonts w:ascii="Book Antiqua" w:eastAsia="Times New Roman" w:hAnsi="Book Antiqua" w:cs="SimSun"/>
          <w:i/>
          <w:iCs/>
          <w:color w:val="212121"/>
          <w:kern w:val="0"/>
          <w:lang w:val="es-ES" w:eastAsia="zh-CN"/>
          <w14:ligatures w14:val="none"/>
        </w:rPr>
        <w:t xml:space="preserve">r colectivamente </w:t>
      </w:r>
      <w:r w:rsidR="004D68D6" w:rsidRPr="00A1421D">
        <w:rPr>
          <w:rFonts w:ascii="Book Antiqua" w:eastAsia="Times New Roman" w:hAnsi="Book Antiqua" w:cs="SimSun"/>
          <w:i/>
          <w:iCs/>
          <w:color w:val="212121"/>
          <w:kern w:val="0"/>
          <w:lang w:val="es-ES" w:eastAsia="zh-CN"/>
          <w14:ligatures w14:val="none"/>
        </w:rPr>
        <w:t>bajo</w:t>
      </w:r>
      <w:r w:rsidRPr="00A1421D">
        <w:rPr>
          <w:rFonts w:ascii="Book Antiqua" w:eastAsia="Times New Roman" w:hAnsi="Book Antiqua" w:cs="SimSun"/>
          <w:i/>
          <w:iCs/>
          <w:color w:val="212121"/>
          <w:kern w:val="0"/>
          <w:lang w:val="es-ES" w:eastAsia="zh-CN"/>
          <w14:ligatures w14:val="none"/>
        </w:rPr>
        <w:t xml:space="preserve"> el inciso (</w:t>
      </w:r>
      <w:r w:rsidR="004D68D6" w:rsidRPr="00A1421D">
        <w:rPr>
          <w:rFonts w:ascii="Book Antiqua" w:eastAsia="Times New Roman" w:hAnsi="Book Antiqua" w:cs="SimSun"/>
          <w:i/>
          <w:iCs/>
          <w:color w:val="212121"/>
          <w:kern w:val="0"/>
          <w:lang w:val="es-ES" w:eastAsia="zh-CN"/>
          <w14:ligatures w14:val="none"/>
        </w:rPr>
        <w:t>b</w:t>
      </w:r>
      <w:r w:rsidRPr="00A1421D">
        <w:rPr>
          <w:rFonts w:ascii="Book Antiqua" w:eastAsia="Times New Roman" w:hAnsi="Book Antiqua" w:cs="SimSun"/>
          <w:i/>
          <w:iCs/>
          <w:color w:val="212121"/>
          <w:kern w:val="0"/>
          <w:lang w:val="es-ES" w:eastAsia="zh-CN"/>
          <w14:ligatures w14:val="none"/>
        </w:rPr>
        <w:t xml:space="preserve">), la organización comunitaria </w:t>
      </w:r>
      <w:r w:rsidR="004D68D6" w:rsidRPr="00A1421D">
        <w:rPr>
          <w:rFonts w:ascii="Book Antiqua" w:eastAsia="Times New Roman" w:hAnsi="Book Antiqua" w:cs="SimSun"/>
          <w:i/>
          <w:iCs/>
          <w:color w:val="212121"/>
          <w:kern w:val="0"/>
          <w:lang w:val="es-ES" w:eastAsia="zh-CN"/>
          <w14:ligatures w14:val="none"/>
        </w:rPr>
        <w:t>tendrá</w:t>
      </w:r>
      <w:r w:rsidRPr="00A1421D">
        <w:rPr>
          <w:rFonts w:ascii="Book Antiqua" w:eastAsia="Times New Roman" w:hAnsi="Book Antiqua" w:cs="SimSun"/>
          <w:i/>
          <w:iCs/>
          <w:color w:val="212121"/>
          <w:kern w:val="0"/>
          <w:lang w:val="es-ES" w:eastAsia="zh-CN"/>
          <w14:ligatures w14:val="none"/>
        </w:rPr>
        <w:t xml:space="preserve"> legitimación acti</w:t>
      </w:r>
      <w:r w:rsidR="004D68D6" w:rsidRPr="00A1421D">
        <w:rPr>
          <w:rFonts w:ascii="Book Antiqua" w:eastAsia="Times New Roman" w:hAnsi="Book Antiqua" w:cs="SimSun"/>
          <w:i/>
          <w:iCs/>
          <w:color w:val="212121"/>
          <w:kern w:val="0"/>
          <w:lang w:val="es-ES" w:eastAsia="zh-CN"/>
          <w14:ligatures w14:val="none"/>
        </w:rPr>
        <w:t>va</w:t>
      </w:r>
      <w:r w:rsidRPr="00A1421D">
        <w:rPr>
          <w:rFonts w:ascii="Book Antiqua" w:eastAsia="Times New Roman" w:hAnsi="Book Antiqua" w:cs="SimSun"/>
          <w:i/>
          <w:iCs/>
          <w:color w:val="212121"/>
          <w:kern w:val="0"/>
          <w:lang w:val="es-ES" w:eastAsia="zh-CN"/>
          <w14:ligatures w14:val="none"/>
        </w:rPr>
        <w:t xml:space="preserve"> para presentar una acción ante el Tribunal de Prim</w:t>
      </w:r>
      <w:r w:rsidR="00336B65">
        <w:rPr>
          <w:rFonts w:ascii="Book Antiqua" w:eastAsia="Times New Roman" w:hAnsi="Book Antiqua" w:cs="SimSun"/>
          <w:i/>
          <w:iCs/>
          <w:color w:val="212121"/>
          <w:kern w:val="0"/>
          <w:lang w:val="es-ES" w:eastAsia="zh-CN"/>
          <w14:ligatures w14:val="none"/>
        </w:rPr>
        <w:t>era</w:t>
      </w:r>
      <w:r w:rsidRPr="00A1421D">
        <w:rPr>
          <w:rFonts w:ascii="Book Antiqua" w:eastAsia="Times New Roman" w:hAnsi="Book Antiqua" w:cs="SimSun"/>
          <w:i/>
          <w:iCs/>
          <w:color w:val="212121"/>
          <w:kern w:val="0"/>
          <w:lang w:val="es-ES" w:eastAsia="zh-CN"/>
          <w14:ligatures w14:val="none"/>
        </w:rPr>
        <w:t xml:space="preserve"> Instancia, Sala Superior de la región donde esté ub</w:t>
      </w:r>
      <w:r w:rsidR="004D68D6" w:rsidRPr="00A1421D">
        <w:rPr>
          <w:rFonts w:ascii="Book Antiqua" w:eastAsia="Times New Roman" w:hAnsi="Book Antiqua" w:cs="SimSun"/>
          <w:i/>
          <w:iCs/>
          <w:color w:val="212121"/>
          <w:kern w:val="0"/>
          <w:lang w:val="es-ES" w:eastAsia="zh-CN"/>
          <w14:ligatures w14:val="none"/>
        </w:rPr>
        <w:t>i</w:t>
      </w:r>
      <w:r w:rsidRPr="00A1421D">
        <w:rPr>
          <w:rFonts w:ascii="Book Antiqua" w:eastAsia="Times New Roman" w:hAnsi="Book Antiqua" w:cs="SimSun"/>
          <w:i/>
          <w:iCs/>
          <w:color w:val="212121"/>
          <w:kern w:val="0"/>
          <w:lang w:val="es-ES" w:eastAsia="zh-CN"/>
          <w14:ligatures w14:val="none"/>
        </w:rPr>
        <w:t>cad</w:t>
      </w:r>
      <w:r w:rsidR="004D68D6" w:rsidRPr="00A1421D">
        <w:rPr>
          <w:rFonts w:ascii="Book Antiqua" w:eastAsia="Times New Roman" w:hAnsi="Book Antiqua" w:cs="SimSun"/>
          <w:i/>
          <w:iCs/>
          <w:color w:val="212121"/>
          <w:kern w:val="0"/>
          <w:lang w:val="es-ES" w:eastAsia="zh-CN"/>
          <w14:ligatures w14:val="none"/>
        </w:rPr>
        <w:t>a</w:t>
      </w:r>
      <w:r w:rsidRPr="00A1421D">
        <w:rPr>
          <w:rFonts w:ascii="Book Antiqua" w:eastAsia="Times New Roman" w:hAnsi="Book Antiqua" w:cs="SimSun"/>
          <w:i/>
          <w:iCs/>
          <w:color w:val="212121"/>
          <w:kern w:val="0"/>
          <w:lang w:val="es-ES" w:eastAsia="zh-CN"/>
          <w14:ligatures w14:val="none"/>
        </w:rPr>
        <w:t xml:space="preserve"> la comunidad</w:t>
      </w:r>
      <w:r w:rsidR="00A1421D">
        <w:rPr>
          <w:rFonts w:ascii="Book Antiqua" w:eastAsia="Times New Roman" w:hAnsi="Book Antiqua" w:cs="SimSun"/>
          <w:i/>
          <w:iCs/>
          <w:color w:val="212121"/>
          <w:kern w:val="0"/>
          <w:lang w:val="es-ES" w:eastAsia="zh-CN"/>
          <w14:ligatures w14:val="none"/>
        </w:rPr>
        <w:t>;</w:t>
      </w:r>
    </w:p>
    <w:p w14:paraId="16756ADF" w14:textId="78C7CCF9" w:rsidR="00942387" w:rsidRPr="00A1421D" w:rsidRDefault="00942387" w:rsidP="0041743A">
      <w:pPr>
        <w:numPr>
          <w:ilvl w:val="0"/>
          <w:numId w:val="20"/>
        </w:numPr>
        <w:spacing w:after="0" w:line="480" w:lineRule="auto"/>
        <w:ind w:left="2160" w:hanging="360"/>
        <w:contextualSpacing/>
        <w:jc w:val="both"/>
        <w:rPr>
          <w:rFonts w:ascii="Book Antiqua" w:eastAsia="Times New Roman" w:hAnsi="Book Antiqua" w:cs="SimSun"/>
          <w:i/>
          <w:iCs/>
          <w:color w:val="212121"/>
          <w:kern w:val="0"/>
          <w:lang w:val="es-ES" w:eastAsia="zh-CN"/>
          <w14:ligatures w14:val="none"/>
        </w:rPr>
      </w:pPr>
      <w:r w:rsidRPr="00A1421D">
        <w:rPr>
          <w:rFonts w:ascii="Book Antiqua" w:eastAsia="Times New Roman" w:hAnsi="Book Antiqua"/>
          <w:i/>
          <w:iCs/>
          <w:color w:val="212121"/>
          <w:lang w:val="es-ES"/>
        </w:rPr>
        <w:t>Si el tribunal determina que la comunidad promoven</w:t>
      </w:r>
      <w:r w:rsidR="004D68D6" w:rsidRPr="00A1421D">
        <w:rPr>
          <w:rFonts w:ascii="Book Antiqua" w:eastAsia="Times New Roman" w:hAnsi="Book Antiqua"/>
          <w:i/>
          <w:iCs/>
          <w:color w:val="212121"/>
          <w:lang w:val="es-ES"/>
        </w:rPr>
        <w:t>te</w:t>
      </w:r>
      <w:r w:rsidRPr="00A1421D">
        <w:rPr>
          <w:rFonts w:ascii="Book Antiqua" w:eastAsia="Times New Roman" w:hAnsi="Book Antiqua"/>
          <w:i/>
          <w:iCs/>
          <w:color w:val="212121"/>
          <w:lang w:val="es-ES"/>
        </w:rPr>
        <w:t xml:space="preserve"> ha cumplido con </w:t>
      </w:r>
      <w:r w:rsidRPr="00A1421D">
        <w:rPr>
          <w:rFonts w:ascii="Book Antiqua" w:eastAsia="Times New Roman" w:hAnsi="Book Antiqua" w:cs="SimSun"/>
          <w:i/>
          <w:iCs/>
          <w:color w:val="212121"/>
          <w:kern w:val="0"/>
          <w:lang w:val="es-ES" w:eastAsia="zh-CN"/>
          <w14:ligatures w14:val="none"/>
        </w:rPr>
        <w:t>l</w:t>
      </w:r>
      <w:r w:rsidR="004D68D6" w:rsidRPr="00A1421D">
        <w:rPr>
          <w:rFonts w:ascii="Book Antiqua" w:eastAsia="Times New Roman" w:hAnsi="Book Antiqua" w:cs="SimSun"/>
          <w:i/>
          <w:iCs/>
          <w:color w:val="212121"/>
          <w:kern w:val="0"/>
          <w:lang w:val="es-ES" w:eastAsia="zh-CN"/>
          <w14:ligatures w14:val="none"/>
        </w:rPr>
        <w:t>o</w:t>
      </w:r>
      <w:r w:rsidRPr="00A1421D">
        <w:rPr>
          <w:rFonts w:ascii="Book Antiqua" w:eastAsia="Times New Roman" w:hAnsi="Book Antiqua" w:cs="SimSun"/>
          <w:i/>
          <w:iCs/>
          <w:color w:val="212121"/>
          <w:kern w:val="0"/>
          <w:lang w:val="es-ES" w:eastAsia="zh-CN"/>
          <w14:ligatures w14:val="none"/>
        </w:rPr>
        <w:t xml:space="preserve">s </w:t>
      </w:r>
      <w:r w:rsidR="004D68D6" w:rsidRPr="00A1421D">
        <w:rPr>
          <w:rFonts w:ascii="Book Antiqua" w:eastAsia="Times New Roman" w:hAnsi="Book Antiqua" w:cs="SimSun"/>
          <w:i/>
          <w:iCs/>
          <w:color w:val="212121"/>
          <w:kern w:val="0"/>
          <w:lang w:val="es-ES" w:eastAsia="zh-CN"/>
          <w14:ligatures w14:val="none"/>
        </w:rPr>
        <w:t>criterios</w:t>
      </w:r>
      <w:r w:rsidRPr="00A1421D">
        <w:rPr>
          <w:rFonts w:ascii="Book Antiqua" w:eastAsia="Times New Roman" w:hAnsi="Book Antiqua" w:cs="SimSun"/>
          <w:i/>
          <w:iCs/>
          <w:color w:val="212121"/>
          <w:kern w:val="0"/>
          <w:lang w:val="es-ES" w:eastAsia="zh-CN"/>
          <w14:ligatures w14:val="none"/>
        </w:rPr>
        <w:t xml:space="preserve"> para usucapi</w:t>
      </w:r>
      <w:r w:rsidR="004D68D6" w:rsidRPr="00A1421D">
        <w:rPr>
          <w:rFonts w:ascii="Book Antiqua" w:eastAsia="Times New Roman" w:hAnsi="Book Antiqua" w:cs="SimSun"/>
          <w:i/>
          <w:iCs/>
          <w:color w:val="212121"/>
          <w:kern w:val="0"/>
          <w:lang w:val="es-ES" w:eastAsia="zh-CN"/>
          <w14:ligatures w14:val="none"/>
        </w:rPr>
        <w:t>r</w:t>
      </w:r>
      <w:r w:rsidRPr="00A1421D">
        <w:rPr>
          <w:rFonts w:ascii="Book Antiqua" w:eastAsia="Times New Roman" w:hAnsi="Book Antiqua" w:cs="SimSun"/>
          <w:i/>
          <w:iCs/>
          <w:color w:val="212121"/>
          <w:kern w:val="0"/>
          <w:lang w:val="es-ES" w:eastAsia="zh-CN"/>
          <w14:ligatures w14:val="none"/>
        </w:rPr>
        <w:t xml:space="preserve"> colectivamente según identificados </w:t>
      </w:r>
      <w:r w:rsidR="00A1421D">
        <w:rPr>
          <w:rFonts w:ascii="Book Antiqua" w:eastAsia="Times New Roman" w:hAnsi="Book Antiqua" w:cs="SimSun"/>
          <w:i/>
          <w:iCs/>
          <w:color w:val="212121"/>
          <w:kern w:val="0"/>
          <w:lang w:val="es-ES" w:eastAsia="zh-CN"/>
          <w14:ligatures w14:val="none"/>
        </w:rPr>
        <w:t>e</w:t>
      </w:r>
      <w:r w:rsidRPr="00A1421D">
        <w:rPr>
          <w:rFonts w:ascii="Book Antiqua" w:eastAsia="Times New Roman" w:hAnsi="Book Antiqua" w:cs="SimSun"/>
          <w:i/>
          <w:iCs/>
          <w:color w:val="212121"/>
          <w:kern w:val="0"/>
          <w:lang w:val="es-ES" w:eastAsia="zh-CN"/>
          <w14:ligatures w14:val="none"/>
        </w:rPr>
        <w:t xml:space="preserve">n este </w:t>
      </w:r>
      <w:r w:rsidR="004D68D6" w:rsidRPr="00A1421D">
        <w:rPr>
          <w:rFonts w:ascii="Book Antiqua" w:eastAsia="Times New Roman" w:hAnsi="Book Antiqua" w:cs="SimSun"/>
          <w:i/>
          <w:iCs/>
          <w:color w:val="212121"/>
          <w:kern w:val="0"/>
          <w:lang w:val="es-ES" w:eastAsia="zh-CN"/>
          <w14:ligatures w14:val="none"/>
        </w:rPr>
        <w:t>Artículo</w:t>
      </w:r>
      <w:r w:rsidRPr="00A1421D">
        <w:rPr>
          <w:rFonts w:ascii="Book Antiqua" w:eastAsia="Times New Roman" w:hAnsi="Book Antiqua" w:cs="SimSun"/>
          <w:i/>
          <w:iCs/>
          <w:color w:val="212121"/>
          <w:kern w:val="0"/>
          <w:lang w:val="es-ES" w:eastAsia="zh-CN"/>
          <w14:ligatures w14:val="none"/>
        </w:rPr>
        <w:t>, adjudicará el dominio y otros derechos reales de goce</w:t>
      </w:r>
      <w:r w:rsidR="004D68D6" w:rsidRPr="00A1421D">
        <w:rPr>
          <w:rFonts w:ascii="Book Antiqua" w:eastAsia="Times New Roman" w:hAnsi="Book Antiqua" w:cs="SimSun"/>
          <w:i/>
          <w:iCs/>
          <w:color w:val="212121"/>
          <w:kern w:val="0"/>
          <w:lang w:val="es-ES" w:eastAsia="zh-CN"/>
          <w14:ligatures w14:val="none"/>
        </w:rPr>
        <w:t xml:space="preserve"> a</w:t>
      </w:r>
      <w:r w:rsidRPr="00A1421D">
        <w:rPr>
          <w:rFonts w:ascii="Book Antiqua" w:eastAsia="Times New Roman" w:hAnsi="Book Antiqua" w:cs="SimSun"/>
          <w:i/>
          <w:iCs/>
          <w:color w:val="212121"/>
          <w:kern w:val="0"/>
          <w:lang w:val="es-ES" w:eastAsia="zh-CN"/>
          <w14:ligatures w14:val="none"/>
        </w:rPr>
        <w:t xml:space="preserve"> la organización comunitaria registrada </w:t>
      </w:r>
      <w:r w:rsidR="004D68D6" w:rsidRPr="00A1421D">
        <w:rPr>
          <w:rFonts w:ascii="Book Antiqua" w:eastAsia="Times New Roman" w:hAnsi="Book Antiqua" w:cs="SimSun"/>
          <w:i/>
          <w:iCs/>
          <w:color w:val="212121"/>
          <w:kern w:val="0"/>
          <w:lang w:val="es-ES" w:eastAsia="zh-CN"/>
          <w14:ligatures w14:val="none"/>
        </w:rPr>
        <w:t>e</w:t>
      </w:r>
      <w:r w:rsidRPr="00A1421D">
        <w:rPr>
          <w:rFonts w:ascii="Book Antiqua" w:eastAsia="Times New Roman" w:hAnsi="Book Antiqua" w:cs="SimSun"/>
          <w:i/>
          <w:iCs/>
          <w:color w:val="212121"/>
          <w:kern w:val="0"/>
          <w:lang w:val="es-ES" w:eastAsia="zh-CN"/>
          <w14:ligatures w14:val="none"/>
        </w:rPr>
        <w:t xml:space="preserve">n el Departamento de </w:t>
      </w:r>
      <w:r w:rsidR="004D68D6" w:rsidRPr="00A1421D">
        <w:rPr>
          <w:rFonts w:ascii="Book Antiqua" w:eastAsia="Times New Roman" w:hAnsi="Book Antiqua" w:cs="SimSun"/>
          <w:i/>
          <w:iCs/>
          <w:color w:val="212121"/>
          <w:kern w:val="0"/>
          <w:lang w:val="es-ES" w:eastAsia="zh-CN"/>
          <w14:ligatures w14:val="none"/>
        </w:rPr>
        <w:t>Estado</w:t>
      </w:r>
      <w:r w:rsidRPr="00A1421D">
        <w:rPr>
          <w:rFonts w:ascii="Book Antiqua" w:eastAsia="Times New Roman" w:hAnsi="Book Antiqua" w:cs="SimSun"/>
          <w:i/>
          <w:iCs/>
          <w:color w:val="212121"/>
          <w:kern w:val="0"/>
          <w:lang w:val="es-ES" w:eastAsia="zh-CN"/>
          <w14:ligatures w14:val="none"/>
        </w:rPr>
        <w:t xml:space="preserve"> que </w:t>
      </w:r>
      <w:r w:rsidR="004D68D6" w:rsidRPr="00A1421D">
        <w:rPr>
          <w:rFonts w:ascii="Book Antiqua" w:eastAsia="Times New Roman" w:hAnsi="Book Antiqua" w:cs="SimSun"/>
          <w:i/>
          <w:iCs/>
          <w:color w:val="212121"/>
          <w:kern w:val="0"/>
          <w:lang w:val="es-ES" w:eastAsia="zh-CN"/>
          <w14:ligatures w14:val="none"/>
        </w:rPr>
        <w:t>r</w:t>
      </w:r>
      <w:r w:rsidRPr="00A1421D">
        <w:rPr>
          <w:rFonts w:ascii="Book Antiqua" w:eastAsia="Times New Roman" w:hAnsi="Book Antiqua" w:cs="SimSun"/>
          <w:i/>
          <w:iCs/>
          <w:color w:val="212121"/>
          <w:kern w:val="0"/>
          <w:lang w:val="es-ES" w:eastAsia="zh-CN"/>
          <w14:ligatures w14:val="none"/>
        </w:rPr>
        <w:t>ep</w:t>
      </w:r>
      <w:r w:rsidR="004D68D6" w:rsidRPr="00A1421D">
        <w:rPr>
          <w:rFonts w:ascii="Book Antiqua" w:eastAsia="Times New Roman" w:hAnsi="Book Antiqua" w:cs="SimSun"/>
          <w:i/>
          <w:iCs/>
          <w:color w:val="212121"/>
          <w:kern w:val="0"/>
          <w:lang w:val="es-ES" w:eastAsia="zh-CN"/>
          <w14:ligatures w14:val="none"/>
        </w:rPr>
        <w:t>r</w:t>
      </w:r>
      <w:r w:rsidRPr="00A1421D">
        <w:rPr>
          <w:rFonts w:ascii="Book Antiqua" w:eastAsia="Times New Roman" w:hAnsi="Book Antiqua" w:cs="SimSun"/>
          <w:i/>
          <w:iCs/>
          <w:color w:val="212121"/>
          <w:kern w:val="0"/>
          <w:lang w:val="es-ES" w:eastAsia="zh-CN"/>
          <w14:ligatures w14:val="none"/>
        </w:rPr>
        <w:t>esen</w:t>
      </w:r>
      <w:r w:rsidR="004D68D6" w:rsidRPr="00A1421D">
        <w:rPr>
          <w:rFonts w:ascii="Book Antiqua" w:eastAsia="Times New Roman" w:hAnsi="Book Antiqua" w:cs="SimSun"/>
          <w:i/>
          <w:iCs/>
          <w:color w:val="212121"/>
          <w:kern w:val="0"/>
          <w:lang w:val="es-ES" w:eastAsia="zh-CN"/>
          <w14:ligatures w14:val="none"/>
        </w:rPr>
        <w:t>ta</w:t>
      </w:r>
      <w:r w:rsidRPr="00A1421D">
        <w:rPr>
          <w:rFonts w:ascii="Book Antiqua" w:eastAsia="Times New Roman" w:hAnsi="Book Antiqua" w:cs="SimSun"/>
          <w:i/>
          <w:iCs/>
          <w:color w:val="212121"/>
          <w:kern w:val="0"/>
          <w:lang w:val="es-ES" w:eastAsia="zh-CN"/>
          <w14:ligatures w14:val="none"/>
        </w:rPr>
        <w:t xml:space="preserve"> a la comunidad.</w:t>
      </w:r>
    </w:p>
    <w:p w14:paraId="1E6CE782" w14:textId="77777777" w:rsidR="004D68D6" w:rsidRPr="00A1421D" w:rsidRDefault="004D68D6" w:rsidP="0041743A">
      <w:pPr>
        <w:spacing w:line="480" w:lineRule="auto"/>
        <w:ind w:left="720" w:firstLine="720"/>
        <w:contextualSpacing/>
        <w:jc w:val="both"/>
        <w:rPr>
          <w:rFonts w:ascii="Book Antiqua" w:eastAsia="Times New Roman" w:hAnsi="Book Antiqua" w:cs="SimSun"/>
          <w:i/>
          <w:iCs/>
          <w:color w:val="212121"/>
          <w:kern w:val="0"/>
          <w:lang w:val="es-ES" w:eastAsia="zh-CN"/>
          <w14:ligatures w14:val="none"/>
        </w:rPr>
      </w:pPr>
      <w:r w:rsidRPr="00A1421D">
        <w:rPr>
          <w:rFonts w:ascii="Book Antiqua" w:eastAsia="Times New Roman" w:hAnsi="Book Antiqua" w:cs="SimSun"/>
          <w:i/>
          <w:iCs/>
          <w:color w:val="212121"/>
          <w:kern w:val="0"/>
          <w:lang w:val="es-ES" w:eastAsia="zh-CN"/>
          <w14:ligatures w14:val="none"/>
        </w:rPr>
        <w:t>(7) Una vez dictada la sentencia adjudicando la usucapión colectiva:</w:t>
      </w:r>
    </w:p>
    <w:p w14:paraId="431B20F7" w14:textId="2717119E" w:rsidR="004D68D6" w:rsidRPr="00A1421D" w:rsidRDefault="004D68D6" w:rsidP="00E5443B">
      <w:pPr>
        <w:spacing w:after="0" w:line="480" w:lineRule="auto"/>
        <w:ind w:left="2606" w:hanging="446"/>
        <w:contextualSpacing/>
        <w:jc w:val="both"/>
        <w:rPr>
          <w:rFonts w:ascii="Book Antiqua" w:eastAsia="Times New Roman" w:hAnsi="Book Antiqua" w:cs="SimSun"/>
          <w:i/>
          <w:iCs/>
          <w:color w:val="212121"/>
          <w:kern w:val="0"/>
          <w:lang w:val="es-ES" w:eastAsia="zh-CN"/>
          <w14:ligatures w14:val="none"/>
        </w:rPr>
      </w:pPr>
      <w:r w:rsidRPr="00A1421D">
        <w:rPr>
          <w:rFonts w:ascii="Book Antiqua" w:eastAsia="Times New Roman" w:hAnsi="Book Antiqua" w:cs="SimSun"/>
          <w:i/>
          <w:iCs/>
          <w:color w:val="212121"/>
          <w:kern w:val="0"/>
          <w:lang w:val="es-ES" w:eastAsia="zh-CN"/>
          <w14:ligatures w14:val="none"/>
        </w:rPr>
        <w:t>(i) Se inscribirá como título en el Registro de la Propiedad Inmobiliaria. La organización comunitaria podrá entonces registrarse co</w:t>
      </w:r>
      <w:r w:rsidR="00407BFB">
        <w:rPr>
          <w:rFonts w:ascii="Book Antiqua" w:eastAsia="Times New Roman" w:hAnsi="Book Antiqua" w:cs="SimSun"/>
          <w:i/>
          <w:iCs/>
          <w:color w:val="212121"/>
          <w:kern w:val="0"/>
          <w:lang w:val="es-ES" w:eastAsia="zh-CN"/>
          <w14:ligatures w14:val="none"/>
        </w:rPr>
        <w:t>m</w:t>
      </w:r>
      <w:r w:rsidRPr="00A1421D">
        <w:rPr>
          <w:rFonts w:ascii="Book Antiqua" w:eastAsia="Times New Roman" w:hAnsi="Book Antiqua" w:cs="SimSun"/>
          <w:i/>
          <w:iCs/>
          <w:color w:val="212121"/>
          <w:kern w:val="0"/>
          <w:lang w:val="es-ES" w:eastAsia="zh-CN"/>
          <w14:ligatures w14:val="none"/>
        </w:rPr>
        <w:t>o titular ante el Centro de Recaudación de Ingresos Municipales</w:t>
      </w:r>
      <w:r w:rsidR="00407BFB">
        <w:rPr>
          <w:rFonts w:ascii="Book Antiqua" w:eastAsia="Times New Roman" w:hAnsi="Book Antiqua" w:cs="SimSun"/>
          <w:i/>
          <w:iCs/>
          <w:color w:val="212121"/>
          <w:kern w:val="0"/>
          <w:lang w:val="es-ES" w:eastAsia="zh-CN"/>
          <w14:ligatures w14:val="none"/>
        </w:rPr>
        <w:t xml:space="preserve"> </w:t>
      </w:r>
      <w:r w:rsidR="007868FD">
        <w:rPr>
          <w:rFonts w:ascii="Book Antiqua" w:eastAsia="Times New Roman" w:hAnsi="Book Antiqua" w:cs="SimSun"/>
          <w:i/>
          <w:iCs/>
          <w:color w:val="212121"/>
          <w:kern w:val="0"/>
          <w:lang w:val="es-ES" w:eastAsia="zh-CN"/>
          <w14:ligatures w14:val="none"/>
        </w:rPr>
        <w:t>(CRIM</w:t>
      </w:r>
      <w:r w:rsidR="00407BFB">
        <w:rPr>
          <w:rFonts w:ascii="Book Antiqua" w:eastAsia="Times New Roman" w:hAnsi="Book Antiqua" w:cs="SimSun"/>
          <w:i/>
          <w:iCs/>
          <w:color w:val="212121"/>
          <w:kern w:val="0"/>
          <w:lang w:val="es-ES" w:eastAsia="zh-CN"/>
          <w14:ligatures w14:val="none"/>
        </w:rPr>
        <w:t>)</w:t>
      </w:r>
      <w:r w:rsidRPr="00A1421D">
        <w:rPr>
          <w:rFonts w:ascii="Book Antiqua" w:eastAsia="Times New Roman" w:hAnsi="Book Antiqua" w:cs="SimSun"/>
          <w:i/>
          <w:iCs/>
          <w:color w:val="212121"/>
          <w:kern w:val="0"/>
          <w:lang w:val="es-ES" w:eastAsia="zh-CN"/>
          <w14:ligatures w14:val="none"/>
        </w:rPr>
        <w:t>.</w:t>
      </w:r>
    </w:p>
    <w:p w14:paraId="3B807E0D" w14:textId="3ACE9FC6" w:rsidR="00E5443B" w:rsidRPr="00A1421D" w:rsidRDefault="004D68D6" w:rsidP="003742C0">
      <w:pPr>
        <w:spacing w:line="480" w:lineRule="auto"/>
        <w:ind w:left="2606" w:hanging="446"/>
        <w:contextualSpacing/>
        <w:jc w:val="both"/>
        <w:rPr>
          <w:rFonts w:ascii="Book Antiqua" w:eastAsia="Times New Roman" w:hAnsi="Book Antiqua" w:cs="SimSun"/>
          <w:i/>
          <w:iCs/>
          <w:color w:val="212121"/>
          <w:kern w:val="0"/>
          <w:lang w:val="es-ES" w:eastAsia="zh-CN"/>
          <w14:ligatures w14:val="none"/>
        </w:rPr>
      </w:pPr>
      <w:r w:rsidRPr="00A1421D">
        <w:rPr>
          <w:rFonts w:ascii="Book Antiqua" w:eastAsia="Times New Roman" w:hAnsi="Book Antiqua" w:cs="SimSun"/>
          <w:i/>
          <w:iCs/>
          <w:color w:val="212121"/>
          <w:kern w:val="0"/>
          <w:lang w:val="es-ES" w:eastAsia="zh-CN"/>
          <w14:ligatures w14:val="none"/>
        </w:rPr>
        <w:t>(</w:t>
      </w:r>
      <w:proofErr w:type="spellStart"/>
      <w:r w:rsidRPr="00A1421D">
        <w:rPr>
          <w:rFonts w:ascii="Book Antiqua" w:eastAsia="Times New Roman" w:hAnsi="Book Antiqua" w:cs="SimSun"/>
          <w:i/>
          <w:iCs/>
          <w:color w:val="212121"/>
          <w:kern w:val="0"/>
          <w:lang w:val="es-ES" w:eastAsia="zh-CN"/>
          <w14:ligatures w14:val="none"/>
        </w:rPr>
        <w:t>ii</w:t>
      </w:r>
      <w:proofErr w:type="spellEnd"/>
      <w:r w:rsidRPr="00A1421D">
        <w:rPr>
          <w:rFonts w:ascii="Book Antiqua" w:eastAsia="Times New Roman" w:hAnsi="Book Antiqua" w:cs="SimSun"/>
          <w:i/>
          <w:iCs/>
          <w:color w:val="212121"/>
          <w:kern w:val="0"/>
          <w:lang w:val="es-ES" w:eastAsia="zh-CN"/>
          <w14:ligatures w14:val="none"/>
        </w:rPr>
        <w:t>) La entidad comunitaria otorgará el derecho de superficie gratuito a los miembros que residan en la comunidad a la fecha en que se dicte la sentencia. El derecho de superficie se hará constar en escritura pública</w:t>
      </w:r>
      <w:r w:rsidR="007868FD">
        <w:rPr>
          <w:rFonts w:ascii="Book Antiqua" w:eastAsia="Times New Roman" w:hAnsi="Book Antiqua" w:cs="SimSun"/>
          <w:i/>
          <w:iCs/>
          <w:color w:val="212121"/>
          <w:kern w:val="0"/>
          <w:lang w:val="es-ES" w:eastAsia="zh-CN"/>
          <w14:ligatures w14:val="none"/>
        </w:rPr>
        <w:t xml:space="preserve"> y</w:t>
      </w:r>
      <w:r w:rsidR="00E5443B" w:rsidRPr="00A1421D">
        <w:rPr>
          <w:rFonts w:ascii="Book Antiqua" w:eastAsia="Times New Roman" w:hAnsi="Book Antiqua" w:cs="SimSun"/>
          <w:i/>
          <w:iCs/>
          <w:color w:val="212121"/>
          <w:kern w:val="0"/>
          <w:lang w:val="es-ES" w:eastAsia="zh-CN"/>
          <w14:ligatures w14:val="none"/>
        </w:rPr>
        <w:t xml:space="preserve"> contendrá los términos y condiciones, según sean decididos por los miembros de la comunidad y dispuestos en el reglamento de la entidad comunitaria.</w:t>
      </w:r>
    </w:p>
    <w:p w14:paraId="39EA39C3" w14:textId="6A5C55A8" w:rsidR="00E5443B" w:rsidRPr="00A1421D" w:rsidRDefault="003742C0" w:rsidP="003742C0">
      <w:pPr>
        <w:pStyle w:val="Prrafodelista"/>
        <w:numPr>
          <w:ilvl w:val="0"/>
          <w:numId w:val="20"/>
        </w:numPr>
        <w:spacing w:line="480" w:lineRule="auto"/>
        <w:ind w:hanging="450"/>
        <w:jc w:val="both"/>
        <w:rPr>
          <w:rFonts w:ascii="Book Antiqua" w:eastAsia="Times New Roman" w:hAnsi="Book Antiqua"/>
          <w:i/>
          <w:iCs/>
          <w:color w:val="212121"/>
          <w:lang w:val="es-ES"/>
        </w:rPr>
      </w:pPr>
      <w:r w:rsidRPr="00A1421D">
        <w:rPr>
          <w:rFonts w:ascii="Book Antiqua" w:eastAsia="Times New Roman" w:hAnsi="Book Antiqua"/>
          <w:i/>
          <w:iCs/>
          <w:color w:val="212121"/>
          <w:lang w:val="es-ES"/>
        </w:rPr>
        <w:lastRenderedPageBreak/>
        <w:t xml:space="preserve">En los casos de dueños que mantengan una estructura en la comunidad, ya sea para fines residenciales, comercial, o mixto, y que ésta no constituya su vivienda habitual y permanente, la entidad comunitaria podrá otorgarle el derecho de superficie o un arrendamiento a largo plazo, </w:t>
      </w:r>
      <w:r w:rsidR="00AE6F0D" w:rsidRPr="00A1421D">
        <w:rPr>
          <w:rFonts w:ascii="Book Antiqua" w:eastAsia="Times New Roman" w:hAnsi="Book Antiqua"/>
          <w:i/>
          <w:iCs/>
          <w:color w:val="212121"/>
          <w:lang w:val="es-ES"/>
        </w:rPr>
        <w:t>se</w:t>
      </w:r>
      <w:r w:rsidR="00AE6F0D">
        <w:rPr>
          <w:rFonts w:ascii="Book Antiqua" w:eastAsia="Times New Roman" w:hAnsi="Book Antiqua"/>
          <w:i/>
          <w:iCs/>
          <w:color w:val="212121"/>
          <w:lang w:val="es-ES"/>
        </w:rPr>
        <w:t>gún</w:t>
      </w:r>
      <w:r w:rsidRPr="00A1421D">
        <w:rPr>
          <w:rFonts w:ascii="Book Antiqua" w:eastAsia="Times New Roman" w:hAnsi="Book Antiqua"/>
          <w:i/>
          <w:iCs/>
          <w:color w:val="212121"/>
          <w:lang w:val="es-ES"/>
        </w:rPr>
        <w:t xml:space="preserve"> se determine por reglamento.</w:t>
      </w:r>
    </w:p>
    <w:p w14:paraId="6865E0FF" w14:textId="773512E2" w:rsidR="00F43301" w:rsidRPr="00DB0139" w:rsidRDefault="00F43301" w:rsidP="00F43301">
      <w:pPr>
        <w:pStyle w:val="Prrafodelista"/>
        <w:numPr>
          <w:ilvl w:val="0"/>
          <w:numId w:val="20"/>
        </w:numPr>
        <w:spacing w:line="480" w:lineRule="auto"/>
        <w:ind w:hanging="450"/>
        <w:jc w:val="both"/>
        <w:rPr>
          <w:rFonts w:ascii="Book Antiqua" w:eastAsia="Times New Roman" w:hAnsi="Book Antiqua"/>
          <w:i/>
          <w:iCs/>
          <w:color w:val="212121"/>
          <w:lang w:val="es-PR"/>
        </w:rPr>
      </w:pPr>
      <w:r w:rsidRPr="00DB0139">
        <w:rPr>
          <w:rFonts w:ascii="Book Antiqua" w:eastAsia="Times New Roman" w:hAnsi="Book Antiqua"/>
          <w:i/>
          <w:iCs/>
          <w:color w:val="212121"/>
          <w:lang w:val="es-PR"/>
        </w:rPr>
        <w:t xml:space="preserve">El reglamento de la entidad comunitaria deberá incluir procedimientos de mediación obligatoria para resolver disputas internas sobre derechos de superficie, arrendamientos o adjudicaciones, con facilitadores neutrales designados por la Rama Judicial o clínicas de asistencia legal universitarias. Si no se resuelve en un plazo de sesenta (60) días, se permitirá </w:t>
      </w:r>
      <w:r w:rsidR="001801B1" w:rsidRPr="00DB0139">
        <w:rPr>
          <w:rFonts w:ascii="Book Antiqua" w:eastAsia="Times New Roman" w:hAnsi="Book Antiqua"/>
          <w:i/>
          <w:iCs/>
          <w:color w:val="212121"/>
          <w:lang w:val="es-PR"/>
        </w:rPr>
        <w:t>una acción</w:t>
      </w:r>
      <w:r w:rsidRPr="00DB0139">
        <w:rPr>
          <w:rFonts w:ascii="Book Antiqua" w:eastAsia="Times New Roman" w:hAnsi="Book Antiqua"/>
          <w:i/>
          <w:iCs/>
          <w:color w:val="212121"/>
          <w:lang w:val="es-PR"/>
        </w:rPr>
        <w:t xml:space="preserve"> judicial sumaria ante el Tribunal de Primera Instancia</w:t>
      </w:r>
      <w:r w:rsidR="00DE1FCA" w:rsidRPr="00DB0139">
        <w:rPr>
          <w:rFonts w:ascii="Book Antiqua" w:eastAsia="Times New Roman" w:hAnsi="Book Antiqua"/>
          <w:i/>
          <w:iCs/>
          <w:color w:val="212121"/>
          <w:lang w:val="es-PR"/>
        </w:rPr>
        <w:t xml:space="preserve">. </w:t>
      </w:r>
      <w:r w:rsidR="001801B1" w:rsidRPr="00DB0139">
        <w:rPr>
          <w:rFonts w:ascii="Book Antiqua" w:eastAsia="Times New Roman" w:hAnsi="Book Antiqua"/>
          <w:i/>
          <w:iCs/>
          <w:color w:val="212121"/>
          <w:lang w:val="es-PR"/>
        </w:rPr>
        <w:t>El tribunal podrá, por justa causa, ordenar que el procedimiento continúe como uno ordinario cuando la naturaleza del caso así lo requiera.</w:t>
      </w:r>
    </w:p>
    <w:p w14:paraId="1D1A59B4" w14:textId="21B0B20F" w:rsidR="003742C0" w:rsidRPr="00A1421D" w:rsidRDefault="003742C0" w:rsidP="007F7850">
      <w:pPr>
        <w:pStyle w:val="Prrafodelista"/>
        <w:numPr>
          <w:ilvl w:val="0"/>
          <w:numId w:val="20"/>
        </w:numPr>
        <w:spacing w:line="480" w:lineRule="auto"/>
        <w:ind w:hanging="450"/>
        <w:jc w:val="both"/>
        <w:rPr>
          <w:rFonts w:ascii="Book Antiqua" w:eastAsia="Times New Roman" w:hAnsi="Book Antiqua"/>
          <w:i/>
          <w:iCs/>
          <w:color w:val="212121"/>
          <w:lang w:val="es-ES"/>
        </w:rPr>
      </w:pPr>
      <w:r w:rsidRPr="00A1421D">
        <w:rPr>
          <w:rFonts w:ascii="Book Antiqua" w:eastAsia="Times New Roman" w:hAnsi="Book Antiqua"/>
          <w:i/>
          <w:iCs/>
          <w:color w:val="212121"/>
          <w:lang w:val="es-ES"/>
        </w:rPr>
        <w:t>Las personas que hubieran obtenido válidamente título de dominio de terrenos localizados en el espacio territorial donde sita la comunidad</w:t>
      </w:r>
      <w:r w:rsidR="00DB0139">
        <w:rPr>
          <w:rFonts w:ascii="Book Antiqua" w:eastAsia="Times New Roman" w:hAnsi="Book Antiqua"/>
          <w:i/>
          <w:iCs/>
          <w:color w:val="212121"/>
          <w:lang w:val="es-ES"/>
        </w:rPr>
        <w:t>,</w:t>
      </w:r>
      <w:r w:rsidRPr="00A1421D">
        <w:rPr>
          <w:rFonts w:ascii="Book Antiqua" w:eastAsia="Times New Roman" w:hAnsi="Book Antiqua"/>
          <w:i/>
          <w:iCs/>
          <w:color w:val="212121"/>
          <w:lang w:val="es-ES"/>
        </w:rPr>
        <w:t xml:space="preserve"> no verán afectado su título por la acción que aquí se autoriza. No obstante, de así interesarlo, podrán permutarlo a la entidad comunitaria a cambio del reconocimiento del derecho de superficie, el cual se hará constar en escritura pública para que sea inscrito en el Registro de la Propiedad Inmobiliaria.</w:t>
      </w:r>
    </w:p>
    <w:p w14:paraId="36749D5F" w14:textId="0957B733" w:rsidR="00DE1FCA" w:rsidRPr="00DE1FCA" w:rsidRDefault="00DE1FCA" w:rsidP="004C00CA">
      <w:pPr>
        <w:spacing w:line="480" w:lineRule="auto"/>
        <w:ind w:left="1800" w:hanging="360"/>
        <w:contextualSpacing/>
        <w:jc w:val="both"/>
        <w:rPr>
          <w:rFonts w:ascii="Book Antiqua" w:eastAsia="Times New Roman" w:hAnsi="Book Antiqua"/>
          <w:i/>
          <w:iCs/>
          <w:color w:val="212121"/>
          <w:lang w:val="es-PR"/>
        </w:rPr>
      </w:pPr>
      <w:r>
        <w:rPr>
          <w:rFonts w:ascii="Book Antiqua" w:eastAsia="Times New Roman" w:hAnsi="Book Antiqua"/>
          <w:i/>
          <w:iCs/>
          <w:color w:val="212121"/>
          <w:lang w:val="es-ES"/>
        </w:rPr>
        <w:lastRenderedPageBreak/>
        <w:t>(8)</w:t>
      </w:r>
      <w:r w:rsidRPr="00DE1FCA">
        <w:rPr>
          <w:rFonts w:ascii="Times New Roman" w:eastAsia="Times New Roman" w:hAnsi="Times New Roman" w:cs="Times New Roman"/>
          <w:kern w:val="0"/>
          <w:lang w:val="es-PR" w:eastAsia="es-PR"/>
          <w14:ligatures w14:val="none"/>
        </w:rPr>
        <w:t xml:space="preserve"> </w:t>
      </w:r>
      <w:r w:rsidRPr="009C1BFE">
        <w:rPr>
          <w:rFonts w:ascii="Book Antiqua" w:eastAsia="Times New Roman" w:hAnsi="Book Antiqua"/>
          <w:i/>
          <w:iCs/>
          <w:color w:val="212121"/>
          <w:lang w:val="es-PR"/>
        </w:rPr>
        <w:t>La usucapión colectiva aplicará únicamente a áreas urbanas de hasta doscientos cincuenta (250) metros cuadrados, salvo excepción justificada por el Departamento de la Vivienda para casos de comunidades históricas</w:t>
      </w:r>
      <w:r w:rsidR="000C1305" w:rsidRPr="000C1305">
        <w:rPr>
          <w:rFonts w:ascii="Times New Roman" w:eastAsia="Times New Roman" w:hAnsi="Times New Roman" w:cs="Times New Roman"/>
          <w:kern w:val="0"/>
          <w:lang w:val="es-PR" w:eastAsia="es-PR"/>
          <w14:ligatures w14:val="none"/>
        </w:rPr>
        <w:t xml:space="preserve"> </w:t>
      </w:r>
      <w:r w:rsidR="000C1305" w:rsidRPr="000C1305">
        <w:rPr>
          <w:rFonts w:ascii="Book Antiqua" w:eastAsia="Times New Roman" w:hAnsi="Book Antiqua"/>
          <w:i/>
          <w:iCs/>
          <w:color w:val="212121"/>
          <w:lang w:val="es-PR"/>
        </w:rPr>
        <w:t>con más de cincuenta (50) años de antigüedad probada o de mayor densidad consolidada</w:t>
      </w:r>
      <w:r w:rsidR="007219A5">
        <w:rPr>
          <w:rFonts w:ascii="Book Antiqua" w:eastAsia="Times New Roman" w:hAnsi="Book Antiqua"/>
          <w:i/>
          <w:iCs/>
          <w:color w:val="212121"/>
          <w:lang w:val="es-PR"/>
        </w:rPr>
        <w:t>.</w:t>
      </w:r>
      <w:r w:rsidRPr="009C1BFE">
        <w:rPr>
          <w:rFonts w:ascii="Book Antiqua" w:eastAsia="Times New Roman" w:hAnsi="Book Antiqua"/>
          <w:i/>
          <w:iCs/>
          <w:color w:val="212121"/>
          <w:lang w:val="es-PR"/>
        </w:rPr>
        <w:t xml:space="preserve"> Las permutas bajo el inciso (b)(7)(</w:t>
      </w:r>
      <w:r w:rsidR="008C09A7" w:rsidRPr="009C1BFE">
        <w:rPr>
          <w:rFonts w:ascii="Book Antiqua" w:eastAsia="Times New Roman" w:hAnsi="Book Antiqua"/>
          <w:i/>
          <w:iCs/>
          <w:color w:val="212121"/>
          <w:lang w:val="es-PR"/>
        </w:rPr>
        <w:t>v</w:t>
      </w:r>
      <w:r w:rsidRPr="009C1BFE">
        <w:rPr>
          <w:rFonts w:ascii="Book Antiqua" w:eastAsia="Times New Roman" w:hAnsi="Book Antiqua"/>
          <w:i/>
          <w:iCs/>
          <w:color w:val="212121"/>
          <w:lang w:val="es-PR"/>
        </w:rPr>
        <w:t>) requerirán evaluación catastral independiente por el Centro de Recaudación de Ingresos Municipales (CRIM), aprobación por mayoría calificada de dos tercios (2/3) de los miembros de la entidad comunitaria y constancia en escritura pública notarial para su inscripción en el Registro de la Propiedad Inmobiliaria.</w:t>
      </w:r>
    </w:p>
    <w:p w14:paraId="285C7979" w14:textId="0A72A898" w:rsidR="00DE1FCA" w:rsidRPr="00DE1FCA" w:rsidRDefault="007F7850" w:rsidP="00DE1FCA">
      <w:pPr>
        <w:spacing w:line="480" w:lineRule="auto"/>
        <w:ind w:left="1800" w:hanging="360"/>
        <w:contextualSpacing/>
        <w:jc w:val="both"/>
        <w:rPr>
          <w:rFonts w:ascii="Book Antiqua" w:eastAsia="Times New Roman" w:hAnsi="Book Antiqua" w:cs="SimSun"/>
          <w:i/>
          <w:iCs/>
          <w:color w:val="212121"/>
          <w:kern w:val="0"/>
          <w:lang w:val="es-ES" w:eastAsia="zh-CN"/>
          <w14:ligatures w14:val="none"/>
        </w:rPr>
      </w:pPr>
      <w:r w:rsidRPr="00A1421D">
        <w:rPr>
          <w:rFonts w:ascii="Book Antiqua" w:eastAsia="Times New Roman" w:hAnsi="Book Antiqua"/>
          <w:i/>
          <w:iCs/>
          <w:color w:val="212121"/>
          <w:lang w:val="es-ES"/>
        </w:rPr>
        <w:t>(</w:t>
      </w:r>
      <w:r w:rsidR="00DE1FCA">
        <w:rPr>
          <w:rFonts w:ascii="Book Antiqua" w:eastAsia="Times New Roman" w:hAnsi="Book Antiqua"/>
          <w:i/>
          <w:iCs/>
          <w:color w:val="212121"/>
          <w:lang w:val="es-ES"/>
        </w:rPr>
        <w:t>9</w:t>
      </w:r>
      <w:r w:rsidRPr="00A1421D">
        <w:rPr>
          <w:rFonts w:ascii="Book Antiqua" w:eastAsia="Times New Roman" w:hAnsi="Book Antiqua"/>
          <w:i/>
          <w:iCs/>
          <w:color w:val="212121"/>
          <w:lang w:val="es-ES"/>
        </w:rPr>
        <w:t xml:space="preserve">) </w:t>
      </w:r>
      <w:r w:rsidRPr="00A1421D">
        <w:rPr>
          <w:rFonts w:ascii="Book Antiqua" w:eastAsia="Times New Roman" w:hAnsi="Book Antiqua" w:cs="SimSun"/>
          <w:i/>
          <w:iCs/>
          <w:color w:val="212121"/>
          <w:kern w:val="0"/>
          <w:lang w:val="es-ES" w:eastAsia="zh-CN"/>
          <w14:ligatures w14:val="none"/>
        </w:rPr>
        <w:t xml:space="preserve">Las disposiciones </w:t>
      </w:r>
      <w:r w:rsidRPr="009C1BFE">
        <w:rPr>
          <w:rFonts w:ascii="Book Antiqua" w:eastAsia="Times New Roman" w:hAnsi="Book Antiqua" w:cs="SimSun"/>
          <w:i/>
          <w:iCs/>
          <w:color w:val="212121"/>
          <w:kern w:val="0"/>
          <w:lang w:val="es-ES" w:eastAsia="zh-CN"/>
          <w14:ligatures w14:val="none"/>
        </w:rPr>
        <w:t>de este inciso</w:t>
      </w:r>
      <w:r w:rsidRPr="00A1421D">
        <w:rPr>
          <w:rFonts w:ascii="Book Antiqua" w:eastAsia="Times New Roman" w:hAnsi="Book Antiqua" w:cs="SimSun"/>
          <w:i/>
          <w:iCs/>
          <w:color w:val="212121"/>
          <w:kern w:val="0"/>
          <w:lang w:val="es-ES" w:eastAsia="zh-CN"/>
          <w14:ligatures w14:val="none"/>
        </w:rPr>
        <w:t xml:space="preserve"> se interpretarán conforme a las reglas de posesión y usucapión contenidas en este Código.” </w:t>
      </w:r>
    </w:p>
    <w:p w14:paraId="0B85C1D9" w14:textId="77777777" w:rsidR="00DE1FCA" w:rsidRPr="00DE1FCA" w:rsidRDefault="007F7850" w:rsidP="00DE1FCA">
      <w:pPr>
        <w:spacing w:after="0" w:line="480" w:lineRule="auto"/>
        <w:ind w:firstLine="720"/>
        <w:contextualSpacing/>
        <w:jc w:val="both"/>
        <w:rPr>
          <w:rFonts w:ascii="Book Antiqua" w:eastAsia="Times New Roman" w:hAnsi="Book Antiqua" w:cs="SimSun"/>
          <w:color w:val="212121"/>
          <w:kern w:val="0"/>
          <w:lang w:val="es-PR" w:eastAsia="zh-CN"/>
          <w14:ligatures w14:val="none"/>
        </w:rPr>
      </w:pPr>
      <w:r w:rsidRPr="007F7850">
        <w:rPr>
          <w:rFonts w:ascii="Book Antiqua" w:eastAsia="Times New Roman" w:hAnsi="Book Antiqua" w:cs="SimSun"/>
          <w:color w:val="212121"/>
          <w:kern w:val="0"/>
          <w:lang w:val="es-ES" w:eastAsia="zh-CN"/>
          <w14:ligatures w14:val="none"/>
        </w:rPr>
        <w:t xml:space="preserve">Sección </w:t>
      </w:r>
      <w:r>
        <w:rPr>
          <w:rFonts w:ascii="Book Antiqua" w:eastAsia="Times New Roman" w:hAnsi="Book Antiqua" w:cs="SimSun"/>
          <w:color w:val="212121"/>
          <w:kern w:val="0"/>
          <w:lang w:val="es-ES" w:eastAsia="zh-CN"/>
          <w14:ligatures w14:val="none"/>
        </w:rPr>
        <w:t>3-</w:t>
      </w:r>
      <w:r w:rsidR="00DE1FCA">
        <w:rPr>
          <w:rFonts w:ascii="Book Antiqua" w:eastAsia="Times New Roman" w:hAnsi="Book Antiqua" w:cs="SimSun"/>
          <w:color w:val="212121"/>
          <w:kern w:val="0"/>
          <w:lang w:val="es-ES" w:eastAsia="zh-CN"/>
          <w14:ligatures w14:val="none"/>
        </w:rPr>
        <w:t xml:space="preserve"> </w:t>
      </w:r>
      <w:r w:rsidR="00DE1FCA" w:rsidRPr="00DE1FCA">
        <w:rPr>
          <w:rFonts w:ascii="Book Antiqua" w:eastAsia="Times New Roman" w:hAnsi="Book Antiqua" w:cs="SimSun"/>
          <w:color w:val="212121"/>
          <w:kern w:val="0"/>
          <w:lang w:val="es-PR" w:eastAsia="zh-CN"/>
          <w14:ligatures w14:val="none"/>
        </w:rPr>
        <w:t>Implementación y Apoyo</w:t>
      </w:r>
    </w:p>
    <w:p w14:paraId="72DFEE3D" w14:textId="57694AB6" w:rsidR="00DE1FCA" w:rsidRPr="00DE1FCA" w:rsidRDefault="00DE1FCA" w:rsidP="00A04497">
      <w:pPr>
        <w:spacing w:after="0" w:line="480" w:lineRule="auto"/>
        <w:ind w:firstLine="720"/>
        <w:contextualSpacing/>
        <w:jc w:val="both"/>
        <w:rPr>
          <w:rFonts w:ascii="Book Antiqua" w:eastAsia="Times New Roman" w:hAnsi="Book Antiqua" w:cs="SimSun"/>
          <w:color w:val="212121"/>
          <w:kern w:val="0"/>
          <w:lang w:val="es-PR" w:eastAsia="zh-CN"/>
          <w14:ligatures w14:val="none"/>
        </w:rPr>
      </w:pPr>
      <w:r w:rsidRPr="00ED64C6">
        <w:rPr>
          <w:rFonts w:ascii="Book Antiqua" w:eastAsia="Times New Roman" w:hAnsi="Book Antiqua" w:cs="SimSun"/>
          <w:color w:val="212121"/>
          <w:kern w:val="0"/>
          <w:lang w:val="es-PR" w:eastAsia="zh-CN"/>
          <w14:ligatures w14:val="none"/>
        </w:rPr>
        <w:t xml:space="preserve">El Gobierno de Puerto Rico, a través del Departamento de la Familia </w:t>
      </w:r>
      <w:r w:rsidR="006F3BEB">
        <w:rPr>
          <w:rFonts w:ascii="Book Antiqua" w:eastAsia="Times New Roman" w:hAnsi="Book Antiqua" w:cs="SimSun"/>
          <w:color w:val="212121"/>
          <w:kern w:val="0"/>
          <w:lang w:val="es-PR" w:eastAsia="zh-CN"/>
          <w14:ligatures w14:val="none"/>
        </w:rPr>
        <w:t>en coordinación con la</w:t>
      </w:r>
      <w:r w:rsidRPr="00ED64C6">
        <w:rPr>
          <w:rFonts w:ascii="Book Antiqua" w:eastAsia="Times New Roman" w:hAnsi="Book Antiqua" w:cs="SimSun"/>
          <w:color w:val="212121"/>
          <w:kern w:val="0"/>
          <w:lang w:val="es-PR" w:eastAsia="zh-CN"/>
          <w14:ligatures w14:val="none"/>
        </w:rPr>
        <w:t xml:space="preserve"> Oficina </w:t>
      </w:r>
      <w:r w:rsidR="006F3BEB">
        <w:rPr>
          <w:rFonts w:ascii="Book Antiqua" w:eastAsia="Times New Roman" w:hAnsi="Book Antiqua" w:cs="SimSun"/>
          <w:color w:val="212121"/>
          <w:kern w:val="0"/>
          <w:lang w:val="es-PR" w:eastAsia="zh-CN"/>
          <w14:ligatures w14:val="none"/>
        </w:rPr>
        <w:t xml:space="preserve">para el </w:t>
      </w:r>
      <w:r w:rsidRPr="00ED64C6">
        <w:rPr>
          <w:rFonts w:ascii="Book Antiqua" w:eastAsia="Times New Roman" w:hAnsi="Book Antiqua" w:cs="SimSun"/>
          <w:color w:val="212121"/>
          <w:kern w:val="0"/>
          <w:lang w:val="es-PR" w:eastAsia="zh-CN"/>
          <w14:ligatures w14:val="none"/>
        </w:rPr>
        <w:t xml:space="preserve">Desarrollo </w:t>
      </w:r>
      <w:r w:rsidR="006F3BEB">
        <w:rPr>
          <w:rFonts w:ascii="Book Antiqua" w:eastAsia="Times New Roman" w:hAnsi="Book Antiqua" w:cs="SimSun"/>
          <w:color w:val="212121"/>
          <w:kern w:val="0"/>
          <w:lang w:val="es-PR" w:eastAsia="zh-CN"/>
          <w14:ligatures w14:val="none"/>
        </w:rPr>
        <w:t xml:space="preserve">Socioeconómico y </w:t>
      </w:r>
      <w:r w:rsidRPr="00ED64C6">
        <w:rPr>
          <w:rFonts w:ascii="Book Antiqua" w:eastAsia="Times New Roman" w:hAnsi="Book Antiqua" w:cs="SimSun"/>
          <w:color w:val="212121"/>
          <w:kern w:val="0"/>
          <w:lang w:val="es-PR" w:eastAsia="zh-CN"/>
          <w14:ligatures w14:val="none"/>
        </w:rPr>
        <w:t>Comunitario</w:t>
      </w:r>
      <w:r w:rsidR="003D66D5">
        <w:rPr>
          <w:rFonts w:ascii="Book Antiqua" w:eastAsia="Times New Roman" w:hAnsi="Book Antiqua" w:cs="SimSun"/>
          <w:color w:val="212121"/>
          <w:kern w:val="0"/>
          <w:lang w:val="es-PR" w:eastAsia="zh-CN"/>
          <w14:ligatures w14:val="none"/>
        </w:rPr>
        <w:t>,</w:t>
      </w:r>
      <w:r w:rsidR="00FA4933">
        <w:rPr>
          <w:rFonts w:ascii="Book Antiqua" w:eastAsia="Times New Roman" w:hAnsi="Book Antiqua" w:cs="SimSun"/>
          <w:color w:val="212121"/>
          <w:kern w:val="0"/>
          <w:lang w:val="es-PR" w:eastAsia="zh-CN"/>
          <w14:ligatures w14:val="none"/>
        </w:rPr>
        <w:t xml:space="preserve"> el Departamento de la Vivienda</w:t>
      </w:r>
      <w:r w:rsidR="003D66D5" w:rsidRPr="003D66D5">
        <w:rPr>
          <w:rFonts w:ascii="Times New Roman" w:eastAsia="Times New Roman" w:hAnsi="Times New Roman" w:cs="Times New Roman"/>
          <w:kern w:val="0"/>
          <w:lang w:val="es-PR" w:eastAsia="es-PR"/>
          <w14:ligatures w14:val="none"/>
        </w:rPr>
        <w:t xml:space="preserve"> </w:t>
      </w:r>
      <w:r w:rsidR="003D66D5" w:rsidRPr="003D66D5">
        <w:rPr>
          <w:rFonts w:ascii="Book Antiqua" w:eastAsia="Times New Roman" w:hAnsi="Book Antiqua" w:cs="SimSun"/>
          <w:color w:val="212121"/>
          <w:kern w:val="0"/>
          <w:lang w:val="es-PR" w:eastAsia="zh-CN"/>
          <w14:ligatures w14:val="none"/>
        </w:rPr>
        <w:t>y la Junta de Planificación de Puerto Rico</w:t>
      </w:r>
      <w:r w:rsidR="00A04497">
        <w:rPr>
          <w:rFonts w:ascii="Book Antiqua" w:eastAsia="Times New Roman" w:hAnsi="Book Antiqua" w:cs="SimSun"/>
          <w:color w:val="212121"/>
          <w:kern w:val="0"/>
          <w:lang w:val="es-PR" w:eastAsia="zh-CN"/>
          <w14:ligatures w14:val="none"/>
        </w:rPr>
        <w:t>,</w:t>
      </w:r>
      <w:r w:rsidRPr="00ED64C6">
        <w:rPr>
          <w:rFonts w:ascii="Book Antiqua" w:eastAsia="Times New Roman" w:hAnsi="Book Antiqua" w:cs="SimSun"/>
          <w:color w:val="212121"/>
          <w:kern w:val="0"/>
          <w:lang w:val="es-PR" w:eastAsia="zh-CN"/>
          <w14:ligatures w14:val="none"/>
        </w:rPr>
        <w:t xml:space="preserve"> proveerá asistencia técnica y legal gratuita para la organización de comunidades bajo este artículo, incluyendo plantillas de estatutos, orientación para la incorporación de entidades sin fines de lucro y colaboración con clínicas de asistencia legal universitarias</w:t>
      </w:r>
      <w:r w:rsidR="00A04497">
        <w:rPr>
          <w:rFonts w:ascii="Book Antiqua" w:eastAsia="Times New Roman" w:hAnsi="Book Antiqua" w:cs="SimSun"/>
          <w:color w:val="212121"/>
          <w:kern w:val="0"/>
          <w:lang w:val="es-PR" w:eastAsia="zh-CN"/>
          <w14:ligatures w14:val="none"/>
        </w:rPr>
        <w:t xml:space="preserve">, </w:t>
      </w:r>
      <w:r w:rsidR="00A04497" w:rsidRPr="00A04497">
        <w:rPr>
          <w:rFonts w:ascii="Book Antiqua" w:eastAsia="Times New Roman" w:hAnsi="Book Antiqua" w:cs="SimSun"/>
          <w:color w:val="212121"/>
          <w:kern w:val="0"/>
          <w:lang w:val="es-PR" w:eastAsia="zh-CN"/>
          <w14:ligatures w14:val="none"/>
        </w:rPr>
        <w:t xml:space="preserve">y evaluación preliminar de compatibilidad urbanística y zonificación conforme a la Ley Núm. 75 de 1975, según enmendada, y los reglamentos aplicables de la Junta de Planificación, a fin de garantizar que la regularización colectiva de la tenencia sea compatible con el Plan de </w:t>
      </w:r>
      <w:r w:rsidR="00A04497" w:rsidRPr="00A04497">
        <w:rPr>
          <w:rFonts w:ascii="Book Antiqua" w:eastAsia="Times New Roman" w:hAnsi="Book Antiqua" w:cs="SimSun"/>
          <w:color w:val="212121"/>
          <w:kern w:val="0"/>
          <w:lang w:val="es-PR" w:eastAsia="zh-CN"/>
          <w14:ligatures w14:val="none"/>
        </w:rPr>
        <w:lastRenderedPageBreak/>
        <w:t>Uso de Terrenos, los Planes de Ordenación Territorial y las normas de desarrollo sostenible</w:t>
      </w:r>
      <w:r w:rsidR="00392A1F">
        <w:rPr>
          <w:rFonts w:ascii="Book Antiqua" w:eastAsia="Times New Roman" w:hAnsi="Book Antiqua" w:cs="SimSun"/>
          <w:color w:val="212121"/>
          <w:kern w:val="0"/>
          <w:lang w:val="es-PR" w:eastAsia="zh-CN"/>
          <w14:ligatures w14:val="none"/>
        </w:rPr>
        <w:t>.</w:t>
      </w:r>
    </w:p>
    <w:p w14:paraId="7748AD60" w14:textId="41F89747" w:rsidR="007F7850" w:rsidRDefault="00DE1FCA" w:rsidP="00524AC2">
      <w:pPr>
        <w:spacing w:after="0" w:line="480" w:lineRule="auto"/>
        <w:ind w:firstLine="720"/>
        <w:contextualSpacing/>
        <w:jc w:val="both"/>
        <w:rPr>
          <w:rFonts w:ascii="Book Antiqua" w:eastAsia="Times New Roman" w:hAnsi="Book Antiqua" w:cs="SimSun"/>
          <w:color w:val="212121"/>
          <w:kern w:val="0"/>
          <w:lang w:val="es-ES" w:eastAsia="zh-CN"/>
          <w14:ligatures w14:val="none"/>
        </w:rPr>
      </w:pPr>
      <w:r w:rsidRPr="00DE1FCA">
        <w:rPr>
          <w:rFonts w:ascii="Book Antiqua" w:eastAsia="Times New Roman" w:hAnsi="Book Antiqua" w:cs="SimSun"/>
          <w:color w:val="212121"/>
          <w:kern w:val="0"/>
          <w:lang w:val="es-ES" w:eastAsia="zh-CN"/>
          <w14:ligatures w14:val="none"/>
        </w:rPr>
        <w:t>Sección 4</w:t>
      </w:r>
      <w:r>
        <w:rPr>
          <w:rFonts w:ascii="Book Antiqua" w:eastAsia="Times New Roman" w:hAnsi="Book Antiqua" w:cs="SimSun"/>
          <w:color w:val="212121"/>
          <w:kern w:val="0"/>
          <w:lang w:val="es-ES" w:eastAsia="zh-CN"/>
          <w14:ligatures w14:val="none"/>
        </w:rPr>
        <w:t xml:space="preserve">- </w:t>
      </w:r>
      <w:r w:rsidR="007F7850">
        <w:rPr>
          <w:rFonts w:ascii="Book Antiqua" w:eastAsia="Times New Roman" w:hAnsi="Book Antiqua" w:cs="SimSun"/>
          <w:color w:val="212121"/>
          <w:kern w:val="0"/>
          <w:lang w:val="es-ES" w:eastAsia="zh-CN"/>
          <w14:ligatures w14:val="none"/>
        </w:rPr>
        <w:t>Separabilidad</w:t>
      </w:r>
    </w:p>
    <w:p w14:paraId="4EF4BF39" w14:textId="12CA33CB" w:rsidR="007F7850" w:rsidRPr="007F7850" w:rsidRDefault="007F7850" w:rsidP="00A55E1A">
      <w:pPr>
        <w:spacing w:line="480" w:lineRule="auto"/>
        <w:ind w:firstLine="720"/>
        <w:contextualSpacing/>
        <w:jc w:val="both"/>
        <w:rPr>
          <w:rFonts w:ascii="Book Antiqua" w:eastAsia="Times New Roman" w:hAnsi="Book Antiqua"/>
          <w:color w:val="212121"/>
          <w:lang w:val="es-ES"/>
        </w:rPr>
      </w:pPr>
      <w:r w:rsidRPr="007F7850">
        <w:rPr>
          <w:rFonts w:ascii="Book Antiqua" w:eastAsia="Times New Roman" w:hAnsi="Book Antiqua" w:cs="SimSun"/>
          <w:color w:val="212121"/>
          <w:kern w:val="0"/>
          <w:lang w:val="es-ES" w:eastAsia="zh-CN"/>
          <w14:ligatures w14:val="none"/>
        </w:rPr>
        <w:t>Si cualquier parte de esta Ley fuera anulada o declarada inconstitucional</w:t>
      </w:r>
      <w:r w:rsidRPr="007F7850">
        <w:rPr>
          <w:rFonts w:ascii="Book Antiqua" w:eastAsia="Times New Roman" w:hAnsi="Book Antiqua"/>
          <w:color w:val="212121"/>
          <w:lang w:val="es-ES"/>
        </w:rPr>
        <w:t>, la resolución, el dictamen o la sentencia dictada a tal efecto no</w:t>
      </w:r>
      <w:r>
        <w:rPr>
          <w:rFonts w:ascii="Book Antiqua" w:eastAsia="Times New Roman" w:hAnsi="Book Antiqua"/>
          <w:color w:val="212121"/>
          <w:lang w:val="es-ES"/>
        </w:rPr>
        <w:t xml:space="preserve"> </w:t>
      </w:r>
      <w:r w:rsidRPr="007F7850">
        <w:rPr>
          <w:rFonts w:ascii="Book Antiqua" w:eastAsia="Times New Roman" w:hAnsi="Book Antiqua"/>
          <w:color w:val="212121"/>
          <w:lang w:val="es-ES"/>
        </w:rPr>
        <w:t>afectará, perjudicará, ni invalidar</w:t>
      </w:r>
      <w:r w:rsidR="00DB7B93" w:rsidRPr="00DB7B93">
        <w:rPr>
          <w:rFonts w:ascii="Book Antiqua" w:eastAsia="Times New Roman" w:hAnsi="Book Antiqua"/>
          <w:color w:val="212121"/>
          <w:lang w:val="es-ES"/>
        </w:rPr>
        <w:t>á</w:t>
      </w:r>
      <w:r w:rsidRPr="007F7850">
        <w:rPr>
          <w:rFonts w:ascii="Book Antiqua" w:eastAsia="Times New Roman" w:hAnsi="Book Antiqua"/>
          <w:color w:val="212121"/>
          <w:lang w:val="es-ES"/>
        </w:rPr>
        <w:t xml:space="preserve"> el remanente de esta Ley</w:t>
      </w:r>
      <w:r>
        <w:rPr>
          <w:rFonts w:ascii="Book Antiqua" w:eastAsia="Times New Roman" w:hAnsi="Book Antiqua"/>
          <w:color w:val="212121"/>
          <w:lang w:val="es-ES"/>
        </w:rPr>
        <w:t>.</w:t>
      </w:r>
      <w:r w:rsidRPr="007F7850">
        <w:rPr>
          <w:rFonts w:ascii="Book Antiqua" w:eastAsia="Times New Roman" w:hAnsi="Book Antiqua"/>
          <w:color w:val="212121"/>
          <w:lang w:val="es-ES"/>
        </w:rPr>
        <w:t xml:space="preserve"> El efecto de tal sentencia quedar</w:t>
      </w:r>
      <w:r>
        <w:rPr>
          <w:rFonts w:ascii="Book Antiqua" w:eastAsia="Times New Roman" w:hAnsi="Book Antiqua"/>
          <w:color w:val="212121"/>
          <w:lang w:val="es-ES"/>
        </w:rPr>
        <w:t xml:space="preserve">á </w:t>
      </w:r>
      <w:r w:rsidRPr="007F7850">
        <w:rPr>
          <w:rFonts w:ascii="Book Antiqua" w:eastAsia="Times New Roman" w:hAnsi="Book Antiqua"/>
          <w:color w:val="212121"/>
          <w:lang w:val="es-ES"/>
        </w:rPr>
        <w:t xml:space="preserve">limitado a la parte de </w:t>
      </w:r>
      <w:r w:rsidR="00524AC2" w:rsidRPr="007F7850">
        <w:rPr>
          <w:rFonts w:ascii="Book Antiqua" w:eastAsia="Times New Roman" w:hAnsi="Book Antiqua"/>
          <w:color w:val="212121"/>
          <w:lang w:val="es-ES"/>
        </w:rPr>
        <w:t>esta</w:t>
      </w:r>
      <w:r w:rsidRPr="007F7850">
        <w:rPr>
          <w:rFonts w:ascii="Book Antiqua" w:eastAsia="Times New Roman" w:hAnsi="Book Antiqua"/>
          <w:color w:val="212121"/>
          <w:lang w:val="es-ES"/>
        </w:rPr>
        <w:t xml:space="preserve"> </w:t>
      </w:r>
      <w:r>
        <w:rPr>
          <w:rFonts w:ascii="Book Antiqua" w:eastAsia="Times New Roman" w:hAnsi="Book Antiqua"/>
          <w:color w:val="212121"/>
          <w:lang w:val="es-ES"/>
        </w:rPr>
        <w:t xml:space="preserve">Ley </w:t>
      </w:r>
      <w:r w:rsidRPr="007F7850">
        <w:rPr>
          <w:rFonts w:ascii="Book Antiqua" w:eastAsia="Times New Roman" w:hAnsi="Book Antiqua"/>
          <w:color w:val="212121"/>
          <w:lang w:val="es-ES"/>
        </w:rPr>
        <w:t>que así hubiera sido anulada o</w:t>
      </w:r>
      <w:r>
        <w:rPr>
          <w:rFonts w:ascii="Book Antiqua" w:eastAsia="Times New Roman" w:hAnsi="Book Antiqua"/>
          <w:color w:val="212121"/>
          <w:lang w:val="es-ES"/>
        </w:rPr>
        <w:t xml:space="preserve"> </w:t>
      </w:r>
      <w:r w:rsidRPr="007F7850">
        <w:rPr>
          <w:rFonts w:ascii="Book Antiqua" w:eastAsia="Times New Roman" w:hAnsi="Book Antiqua"/>
          <w:color w:val="212121"/>
          <w:lang w:val="es-ES"/>
        </w:rPr>
        <w:t>declarad</w:t>
      </w:r>
      <w:r>
        <w:rPr>
          <w:rFonts w:ascii="Book Antiqua" w:eastAsia="Times New Roman" w:hAnsi="Book Antiqua"/>
          <w:color w:val="212121"/>
          <w:lang w:val="es-ES"/>
        </w:rPr>
        <w:t>a</w:t>
      </w:r>
      <w:r w:rsidRPr="007F7850">
        <w:rPr>
          <w:rFonts w:ascii="Book Antiqua" w:eastAsia="Times New Roman" w:hAnsi="Book Antiqua"/>
          <w:color w:val="212121"/>
          <w:lang w:val="es-ES"/>
        </w:rPr>
        <w:t xml:space="preserve"> inconstitucional</w:t>
      </w:r>
      <w:r>
        <w:rPr>
          <w:rFonts w:ascii="Book Antiqua" w:eastAsia="Times New Roman" w:hAnsi="Book Antiqua"/>
          <w:color w:val="212121"/>
          <w:lang w:val="es-ES"/>
        </w:rPr>
        <w:t>.</w:t>
      </w:r>
      <w:r w:rsidRPr="007F7850">
        <w:rPr>
          <w:rFonts w:ascii="Book Antiqua" w:eastAsia="Times New Roman" w:hAnsi="Book Antiqua"/>
          <w:color w:val="212121"/>
          <w:lang w:val="es-ES"/>
        </w:rPr>
        <w:t xml:space="preserve"> Si la aplicación a una persona o a una circunstancia de cualquier</w:t>
      </w:r>
      <w:r>
        <w:rPr>
          <w:rFonts w:ascii="Book Antiqua" w:eastAsia="Times New Roman" w:hAnsi="Book Antiqua"/>
          <w:color w:val="212121"/>
          <w:lang w:val="es-ES"/>
        </w:rPr>
        <w:t xml:space="preserve"> parte </w:t>
      </w:r>
      <w:r w:rsidRPr="007F7850">
        <w:rPr>
          <w:rFonts w:ascii="Book Antiqua" w:eastAsia="Times New Roman" w:hAnsi="Book Antiqua"/>
          <w:color w:val="212121"/>
          <w:lang w:val="es-ES"/>
        </w:rPr>
        <w:t>de esta Ley se invalidara o se declarara</w:t>
      </w:r>
      <w:r w:rsidR="00524AC2">
        <w:rPr>
          <w:rFonts w:ascii="Book Antiqua" w:eastAsia="Times New Roman" w:hAnsi="Book Antiqua"/>
          <w:color w:val="212121"/>
          <w:lang w:val="es-ES"/>
        </w:rPr>
        <w:t xml:space="preserve"> </w:t>
      </w:r>
      <w:r w:rsidRPr="007F7850">
        <w:rPr>
          <w:rFonts w:ascii="Book Antiqua" w:eastAsia="Times New Roman" w:hAnsi="Book Antiqua"/>
          <w:color w:val="212121"/>
          <w:lang w:val="es-ES"/>
        </w:rPr>
        <w:t xml:space="preserve">inconstitucional, </w:t>
      </w:r>
      <w:r w:rsidR="00524AC2">
        <w:rPr>
          <w:rFonts w:ascii="Book Antiqua" w:eastAsia="Times New Roman" w:hAnsi="Book Antiqua"/>
          <w:color w:val="212121"/>
          <w:lang w:val="es-ES"/>
        </w:rPr>
        <w:t>la</w:t>
      </w:r>
      <w:r w:rsidRPr="007F7850">
        <w:rPr>
          <w:rFonts w:ascii="Book Antiqua" w:eastAsia="Times New Roman" w:hAnsi="Book Antiqua"/>
          <w:color w:val="212121"/>
          <w:lang w:val="es-ES"/>
        </w:rPr>
        <w:t xml:space="preserve"> resolución, el dictamen o la sentencia dictada no afectará ni </w:t>
      </w:r>
      <w:r w:rsidR="00524AC2" w:rsidRPr="007F7850">
        <w:rPr>
          <w:rFonts w:ascii="Book Antiqua" w:eastAsia="Times New Roman" w:hAnsi="Book Antiqua"/>
          <w:color w:val="212121"/>
          <w:lang w:val="es-ES"/>
        </w:rPr>
        <w:t>invalida</w:t>
      </w:r>
      <w:r w:rsidR="00524AC2">
        <w:rPr>
          <w:rFonts w:ascii="Book Antiqua" w:eastAsia="Times New Roman" w:hAnsi="Book Antiqua"/>
          <w:color w:val="212121"/>
          <w:lang w:val="es-ES"/>
        </w:rPr>
        <w:t>rá</w:t>
      </w:r>
      <w:r w:rsidRPr="007F7850">
        <w:rPr>
          <w:rFonts w:ascii="Book Antiqua" w:eastAsia="Times New Roman" w:hAnsi="Book Antiqua"/>
          <w:color w:val="212121"/>
          <w:lang w:val="es-ES"/>
        </w:rPr>
        <w:t xml:space="preserve"> la</w:t>
      </w:r>
      <w:r w:rsidR="00524AC2">
        <w:rPr>
          <w:rFonts w:ascii="Book Antiqua" w:eastAsia="Times New Roman" w:hAnsi="Book Antiqua"/>
          <w:color w:val="212121"/>
          <w:lang w:val="es-ES"/>
        </w:rPr>
        <w:t xml:space="preserve"> </w:t>
      </w:r>
      <w:r w:rsidR="00524AC2" w:rsidRPr="007F7850">
        <w:rPr>
          <w:rFonts w:ascii="Book Antiqua" w:eastAsia="Times New Roman" w:hAnsi="Book Antiqua"/>
          <w:color w:val="212121"/>
          <w:lang w:val="es-ES"/>
        </w:rPr>
        <w:t>aplicación</w:t>
      </w:r>
      <w:r w:rsidRPr="007F7850">
        <w:rPr>
          <w:rFonts w:ascii="Book Antiqua" w:eastAsia="Times New Roman" w:hAnsi="Book Antiqua"/>
          <w:color w:val="212121"/>
          <w:lang w:val="es-ES"/>
        </w:rPr>
        <w:t xml:space="preserve"> del </w:t>
      </w:r>
      <w:r w:rsidR="00524AC2">
        <w:rPr>
          <w:rFonts w:ascii="Book Antiqua" w:eastAsia="Times New Roman" w:hAnsi="Book Antiqua"/>
          <w:color w:val="212121"/>
          <w:lang w:val="es-ES"/>
        </w:rPr>
        <w:t>remanente de esta</w:t>
      </w:r>
      <w:r w:rsidRPr="007F7850">
        <w:rPr>
          <w:rFonts w:ascii="Book Antiqua" w:eastAsia="Times New Roman" w:hAnsi="Book Antiqua"/>
          <w:color w:val="212121"/>
          <w:lang w:val="es-ES"/>
        </w:rPr>
        <w:t xml:space="preserve"> Ley </w:t>
      </w:r>
      <w:r w:rsidR="00524AC2">
        <w:rPr>
          <w:rFonts w:ascii="Book Antiqua" w:eastAsia="Times New Roman" w:hAnsi="Book Antiqua"/>
          <w:color w:val="212121"/>
          <w:lang w:val="es-ES"/>
        </w:rPr>
        <w:t xml:space="preserve">a aquellas </w:t>
      </w:r>
      <w:r w:rsidRPr="007F7850">
        <w:rPr>
          <w:rFonts w:ascii="Book Antiqua" w:eastAsia="Times New Roman" w:hAnsi="Book Antiqua"/>
          <w:color w:val="212121"/>
          <w:lang w:val="es-ES"/>
        </w:rPr>
        <w:t>personas o circunstancias a las que se pueda</w:t>
      </w:r>
      <w:r w:rsidR="00524AC2">
        <w:rPr>
          <w:rFonts w:ascii="Book Antiqua" w:eastAsia="Times New Roman" w:hAnsi="Book Antiqua"/>
          <w:color w:val="212121"/>
          <w:lang w:val="es-ES"/>
        </w:rPr>
        <w:t xml:space="preserve"> </w:t>
      </w:r>
      <w:r w:rsidRPr="007F7850">
        <w:rPr>
          <w:rFonts w:ascii="Book Antiqua" w:eastAsia="Times New Roman" w:hAnsi="Book Antiqua"/>
          <w:color w:val="212121"/>
          <w:lang w:val="es-ES"/>
        </w:rPr>
        <w:t xml:space="preserve">aplicar </w:t>
      </w:r>
      <w:r w:rsidR="00524AC2" w:rsidRPr="007F7850">
        <w:rPr>
          <w:rFonts w:ascii="Book Antiqua" w:eastAsia="Times New Roman" w:hAnsi="Book Antiqua"/>
          <w:color w:val="212121"/>
          <w:lang w:val="es-ES"/>
        </w:rPr>
        <w:t>válidamente</w:t>
      </w:r>
      <w:r w:rsidR="00524AC2">
        <w:rPr>
          <w:rFonts w:ascii="Book Antiqua" w:eastAsia="Times New Roman" w:hAnsi="Book Antiqua"/>
          <w:color w:val="212121"/>
          <w:lang w:val="es-ES"/>
        </w:rPr>
        <w:t>.</w:t>
      </w:r>
      <w:r w:rsidRPr="007F7850">
        <w:rPr>
          <w:rFonts w:ascii="Book Antiqua" w:eastAsia="Times New Roman" w:hAnsi="Book Antiqua"/>
          <w:color w:val="212121"/>
          <w:lang w:val="es-ES"/>
        </w:rPr>
        <w:t xml:space="preserve"> Es </w:t>
      </w:r>
      <w:r w:rsidR="00524AC2">
        <w:rPr>
          <w:rFonts w:ascii="Book Antiqua" w:eastAsia="Times New Roman" w:hAnsi="Book Antiqua"/>
          <w:color w:val="212121"/>
          <w:lang w:val="es-ES"/>
        </w:rPr>
        <w:t>la</w:t>
      </w:r>
      <w:r w:rsidRPr="007F7850">
        <w:rPr>
          <w:rFonts w:ascii="Book Antiqua" w:eastAsia="Times New Roman" w:hAnsi="Book Antiqua"/>
          <w:color w:val="212121"/>
          <w:lang w:val="es-ES"/>
        </w:rPr>
        <w:t xml:space="preserve"> voluntad expresa e inequívoca de esta Asamblea Legislativa que los</w:t>
      </w:r>
      <w:r w:rsidR="00524AC2">
        <w:rPr>
          <w:rFonts w:ascii="Book Antiqua" w:eastAsia="Times New Roman" w:hAnsi="Book Antiqua"/>
          <w:color w:val="212121"/>
          <w:lang w:val="es-ES"/>
        </w:rPr>
        <w:t xml:space="preserve"> </w:t>
      </w:r>
      <w:r w:rsidRPr="007F7850">
        <w:rPr>
          <w:rFonts w:ascii="Book Antiqua" w:eastAsia="Times New Roman" w:hAnsi="Book Antiqua"/>
          <w:color w:val="212121"/>
          <w:lang w:val="es-ES"/>
        </w:rPr>
        <w:t>tribunales hagan cumplir las disposiciones y la aplicación de esta ley en la mayor medida</w:t>
      </w:r>
      <w:r w:rsidR="00524AC2">
        <w:rPr>
          <w:rFonts w:ascii="Book Antiqua" w:eastAsia="Times New Roman" w:hAnsi="Book Antiqua"/>
          <w:color w:val="212121"/>
          <w:lang w:val="es-ES"/>
        </w:rPr>
        <w:t xml:space="preserve"> </w:t>
      </w:r>
      <w:r w:rsidRPr="007F7850">
        <w:rPr>
          <w:rFonts w:ascii="Book Antiqua" w:eastAsia="Times New Roman" w:hAnsi="Book Antiqua"/>
          <w:color w:val="212121"/>
          <w:lang w:val="es-ES"/>
        </w:rPr>
        <w:t>posible, aunque se deje sin efecto, anule o invalid</w:t>
      </w:r>
      <w:r w:rsidR="00A1421D">
        <w:rPr>
          <w:rFonts w:ascii="Book Antiqua" w:eastAsia="Times New Roman" w:hAnsi="Book Antiqua"/>
          <w:color w:val="212121"/>
          <w:lang w:val="es-ES"/>
        </w:rPr>
        <w:t>e</w:t>
      </w:r>
      <w:r w:rsidRPr="007F7850">
        <w:rPr>
          <w:rFonts w:ascii="Book Antiqua" w:eastAsia="Times New Roman" w:hAnsi="Book Antiqua"/>
          <w:color w:val="212121"/>
          <w:lang w:val="es-ES"/>
        </w:rPr>
        <w:t>, perjudique o declare inconstitucional alguna</w:t>
      </w:r>
      <w:r w:rsidR="00524AC2">
        <w:rPr>
          <w:rFonts w:ascii="Book Antiqua" w:eastAsia="Times New Roman" w:hAnsi="Book Antiqua"/>
          <w:color w:val="212121"/>
          <w:lang w:val="es-ES"/>
        </w:rPr>
        <w:t xml:space="preserve"> </w:t>
      </w:r>
      <w:r w:rsidRPr="007F7850">
        <w:rPr>
          <w:rFonts w:ascii="Book Antiqua" w:eastAsia="Times New Roman" w:hAnsi="Book Antiqua"/>
          <w:color w:val="212121"/>
          <w:lang w:val="es-ES"/>
        </w:rPr>
        <w:t xml:space="preserve">de sus partes </w:t>
      </w:r>
      <w:r w:rsidR="00A1421D" w:rsidRPr="007F7850">
        <w:rPr>
          <w:rFonts w:ascii="Book Antiqua" w:eastAsia="Times New Roman" w:hAnsi="Book Antiqua"/>
          <w:color w:val="212121"/>
          <w:lang w:val="es-ES"/>
        </w:rPr>
        <w:t>o,</w:t>
      </w:r>
      <w:r w:rsidRPr="007F7850">
        <w:rPr>
          <w:rFonts w:ascii="Book Antiqua" w:eastAsia="Times New Roman" w:hAnsi="Book Antiqua"/>
          <w:color w:val="212121"/>
          <w:lang w:val="es-ES"/>
        </w:rPr>
        <w:t xml:space="preserve"> aunque se deje sin efecto, anule o invalide, perjudique o declare inconstitucional</w:t>
      </w:r>
      <w:r w:rsidR="00524AC2">
        <w:rPr>
          <w:rFonts w:ascii="Book Antiqua" w:eastAsia="Times New Roman" w:hAnsi="Book Antiqua"/>
          <w:color w:val="212121"/>
          <w:lang w:val="es-ES"/>
        </w:rPr>
        <w:t xml:space="preserve"> su </w:t>
      </w:r>
      <w:r w:rsidR="00524AC2" w:rsidRPr="007F7850">
        <w:rPr>
          <w:rFonts w:ascii="Book Antiqua" w:eastAsia="Times New Roman" w:hAnsi="Book Antiqua"/>
          <w:color w:val="212121"/>
          <w:lang w:val="es-ES"/>
        </w:rPr>
        <w:t>aplicación</w:t>
      </w:r>
      <w:r w:rsidRPr="007F7850">
        <w:rPr>
          <w:rFonts w:ascii="Book Antiqua" w:eastAsia="Times New Roman" w:hAnsi="Book Antiqua"/>
          <w:color w:val="212121"/>
          <w:lang w:val="es-ES"/>
        </w:rPr>
        <w:t xml:space="preserve"> a alguna persona o circunstancia. Esta Asamblea Legislativa hubiera aprobado</w:t>
      </w:r>
      <w:r w:rsidR="00A55E1A">
        <w:rPr>
          <w:rFonts w:ascii="Book Antiqua" w:eastAsia="Times New Roman" w:hAnsi="Book Antiqua"/>
          <w:color w:val="212121"/>
          <w:lang w:val="es-ES"/>
        </w:rPr>
        <w:t xml:space="preserve"> </w:t>
      </w:r>
      <w:r w:rsidRPr="007F7850">
        <w:rPr>
          <w:rFonts w:ascii="Book Antiqua" w:eastAsia="Times New Roman" w:hAnsi="Book Antiqua"/>
          <w:color w:val="212121"/>
          <w:lang w:val="es-ES"/>
        </w:rPr>
        <w:t>e</w:t>
      </w:r>
      <w:r w:rsidR="00A55E1A">
        <w:rPr>
          <w:rFonts w:ascii="Book Antiqua" w:eastAsia="Times New Roman" w:hAnsi="Book Antiqua"/>
          <w:color w:val="212121"/>
          <w:lang w:val="es-ES"/>
        </w:rPr>
        <w:t>sta</w:t>
      </w:r>
      <w:r w:rsidRPr="007F7850">
        <w:rPr>
          <w:rFonts w:ascii="Book Antiqua" w:eastAsia="Times New Roman" w:hAnsi="Book Antiqua"/>
          <w:color w:val="212121"/>
          <w:lang w:val="es-ES"/>
        </w:rPr>
        <w:t xml:space="preserve"> Ley independientemente de la determinación de </w:t>
      </w:r>
      <w:r w:rsidR="00524AC2" w:rsidRPr="007F7850">
        <w:rPr>
          <w:rFonts w:ascii="Book Antiqua" w:eastAsia="Times New Roman" w:hAnsi="Book Antiqua"/>
          <w:color w:val="212121"/>
          <w:lang w:val="es-ES"/>
        </w:rPr>
        <w:t>separabilidad</w:t>
      </w:r>
      <w:r w:rsidR="00524AC2">
        <w:rPr>
          <w:rFonts w:ascii="Book Antiqua" w:eastAsia="Times New Roman" w:hAnsi="Book Antiqua"/>
          <w:color w:val="212121"/>
          <w:lang w:val="es-ES"/>
        </w:rPr>
        <w:t xml:space="preserve"> </w:t>
      </w:r>
      <w:r w:rsidRPr="007F7850">
        <w:rPr>
          <w:rFonts w:ascii="Book Antiqua" w:eastAsia="Times New Roman" w:hAnsi="Book Antiqua"/>
          <w:color w:val="212121"/>
          <w:lang w:val="es-ES"/>
        </w:rPr>
        <w:t>que el tribunal pueda</w:t>
      </w:r>
      <w:r w:rsidR="00524AC2">
        <w:rPr>
          <w:rFonts w:ascii="Book Antiqua" w:eastAsia="Times New Roman" w:hAnsi="Book Antiqua"/>
          <w:color w:val="212121"/>
          <w:lang w:val="es-ES"/>
        </w:rPr>
        <w:t xml:space="preserve"> hacer.</w:t>
      </w:r>
    </w:p>
    <w:p w14:paraId="1E58C9F2" w14:textId="50DD34BA" w:rsidR="007F7850" w:rsidRPr="007F7850" w:rsidRDefault="007F7850" w:rsidP="00524AC2">
      <w:pPr>
        <w:spacing w:line="480" w:lineRule="auto"/>
        <w:ind w:firstLine="720"/>
        <w:contextualSpacing/>
        <w:jc w:val="both"/>
        <w:rPr>
          <w:rFonts w:ascii="Book Antiqua" w:eastAsia="Times New Roman" w:hAnsi="Book Antiqua"/>
          <w:color w:val="212121"/>
          <w:lang w:val="es-ES"/>
        </w:rPr>
      </w:pPr>
      <w:r w:rsidRPr="007F7850">
        <w:rPr>
          <w:rFonts w:ascii="Book Antiqua" w:eastAsia="Times New Roman" w:hAnsi="Book Antiqua"/>
          <w:color w:val="212121"/>
          <w:lang w:val="es-ES"/>
        </w:rPr>
        <w:t xml:space="preserve">Sección </w:t>
      </w:r>
      <w:r w:rsidR="00DE1FCA">
        <w:rPr>
          <w:rFonts w:ascii="Book Antiqua" w:eastAsia="Times New Roman" w:hAnsi="Book Antiqua"/>
          <w:color w:val="212121"/>
          <w:lang w:val="es-ES"/>
        </w:rPr>
        <w:t>5</w:t>
      </w:r>
      <w:r w:rsidRPr="007F7850">
        <w:rPr>
          <w:rFonts w:ascii="Book Antiqua" w:eastAsia="Times New Roman" w:hAnsi="Book Antiqua"/>
          <w:color w:val="212121"/>
          <w:lang w:val="es-ES"/>
        </w:rPr>
        <w:t>- Vigencia</w:t>
      </w:r>
    </w:p>
    <w:p w14:paraId="66A0A475" w14:textId="616AE728" w:rsidR="000B590F" w:rsidRPr="00A32C4D" w:rsidRDefault="007F7850" w:rsidP="00DE1FCA">
      <w:pPr>
        <w:spacing w:line="480" w:lineRule="auto"/>
        <w:ind w:firstLine="720"/>
        <w:contextualSpacing/>
        <w:jc w:val="both"/>
        <w:rPr>
          <w:rFonts w:ascii="Book Antiqua" w:hAnsi="Book Antiqua"/>
          <w:iCs/>
          <w:lang w:val="es-PR"/>
        </w:rPr>
      </w:pPr>
      <w:r w:rsidRPr="007F7850">
        <w:rPr>
          <w:rFonts w:ascii="Book Antiqua" w:eastAsia="Times New Roman" w:hAnsi="Book Antiqua"/>
          <w:color w:val="212121"/>
          <w:lang w:val="es-ES"/>
        </w:rPr>
        <w:t xml:space="preserve">Esta Ley entrará en vigor </w:t>
      </w:r>
      <w:r w:rsidR="00CE0427">
        <w:rPr>
          <w:rFonts w:ascii="Book Antiqua" w:eastAsia="Times New Roman" w:hAnsi="Book Antiqua"/>
          <w:color w:val="212121"/>
          <w:lang w:val="es-ES"/>
        </w:rPr>
        <w:t>inmediatamente</w:t>
      </w:r>
      <w:r w:rsidRPr="007F7850">
        <w:rPr>
          <w:rFonts w:ascii="Book Antiqua" w:eastAsia="Times New Roman" w:hAnsi="Book Antiqua"/>
          <w:color w:val="212121"/>
          <w:lang w:val="es-ES"/>
        </w:rPr>
        <w:t xml:space="preserve"> después de su aprobación</w:t>
      </w:r>
      <w:r w:rsidR="00DE1FCA">
        <w:rPr>
          <w:rFonts w:ascii="Book Antiqua" w:eastAsia="Times New Roman" w:hAnsi="Book Antiqua"/>
          <w:color w:val="212121"/>
          <w:lang w:val="es-ES"/>
        </w:rPr>
        <w:t>.</w:t>
      </w:r>
    </w:p>
    <w:sectPr w:rsidR="000B590F" w:rsidRPr="00A32C4D" w:rsidSect="00504F4A">
      <w:type w:val="continuous"/>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259691" w14:textId="77777777" w:rsidR="00BC367A" w:rsidRDefault="00BC367A">
      <w:pPr>
        <w:spacing w:after="0" w:line="240" w:lineRule="auto"/>
      </w:pPr>
      <w:r>
        <w:separator/>
      </w:r>
    </w:p>
  </w:endnote>
  <w:endnote w:type="continuationSeparator" w:id="0">
    <w:p w14:paraId="408FB09D" w14:textId="77777777" w:rsidR="00BC367A" w:rsidRDefault="00BC36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94212F" w14:textId="77777777" w:rsidR="0040141C" w:rsidRDefault="0040141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E95EE2" w14:textId="77777777" w:rsidR="0040141C" w:rsidRDefault="0040141C">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43CF7F" w14:textId="77777777" w:rsidR="0040141C" w:rsidRDefault="0040141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31E45F" w14:textId="77777777" w:rsidR="00BC367A" w:rsidRDefault="00BC367A">
      <w:pPr>
        <w:spacing w:after="0" w:line="240" w:lineRule="auto"/>
      </w:pPr>
      <w:r>
        <w:separator/>
      </w:r>
    </w:p>
  </w:footnote>
  <w:footnote w:type="continuationSeparator" w:id="0">
    <w:p w14:paraId="7653C045" w14:textId="77777777" w:rsidR="00BC367A" w:rsidRDefault="00BC367A">
      <w:pPr>
        <w:spacing w:after="0" w:line="240" w:lineRule="auto"/>
      </w:pPr>
      <w:r>
        <w:continuationSeparator/>
      </w:r>
    </w:p>
  </w:footnote>
  <w:footnote w:id="1">
    <w:p w14:paraId="16F48722" w14:textId="59FEC27B" w:rsidR="00FA62D0" w:rsidRPr="00FA62D0" w:rsidRDefault="00FA62D0">
      <w:pPr>
        <w:pStyle w:val="Textonotapie"/>
        <w:rPr>
          <w:rFonts w:ascii="Book Antiqua" w:hAnsi="Book Antiqua"/>
          <w:i/>
          <w:iCs/>
          <w:lang w:val="es-ES"/>
        </w:rPr>
      </w:pPr>
      <w:r w:rsidRPr="00FA62D0">
        <w:rPr>
          <w:rStyle w:val="Refdenotaalpie"/>
          <w:rFonts w:ascii="Book Antiqua" w:hAnsi="Book Antiqua"/>
        </w:rPr>
        <w:footnoteRef/>
      </w:r>
      <w:r w:rsidRPr="00FA62D0">
        <w:rPr>
          <w:rFonts w:ascii="Book Antiqua" w:hAnsi="Book Antiqua"/>
          <w:lang w:val="es-ES"/>
        </w:rPr>
        <w:t xml:space="preserve"> </w:t>
      </w:r>
      <w:r w:rsidRPr="00FA62D0">
        <w:rPr>
          <w:rFonts w:ascii="Book Antiqua" w:hAnsi="Book Antiqua"/>
          <w:i/>
          <w:iCs/>
          <w:lang w:val="es-ES"/>
        </w:rPr>
        <w:t>José Ocasio, La Titularidad Propietaria:</w:t>
      </w:r>
      <w:r>
        <w:rPr>
          <w:rFonts w:ascii="Book Antiqua" w:hAnsi="Book Antiqua"/>
          <w:i/>
          <w:iCs/>
          <w:lang w:val="es-ES"/>
        </w:rPr>
        <w:t xml:space="preserve"> Su Formalidad Propietaria: Su Formalidad Opresiva en un Puerto Rico Post-María, 87 Revista Jurídica de la Universidad de Puerto Rico, Pág. 1032.</w:t>
      </w:r>
    </w:p>
  </w:footnote>
  <w:footnote w:id="2">
    <w:p w14:paraId="730B4486" w14:textId="773217EF" w:rsidR="00057D83" w:rsidRPr="00504F4A" w:rsidRDefault="00057D83">
      <w:pPr>
        <w:pStyle w:val="Textonotapie"/>
        <w:rPr>
          <w:rFonts w:ascii="Book Antiqua" w:hAnsi="Book Antiqua"/>
          <w:lang w:val="es-ES"/>
        </w:rPr>
      </w:pPr>
      <w:r>
        <w:rPr>
          <w:rStyle w:val="Refdenotaalpie"/>
        </w:rPr>
        <w:footnoteRef/>
      </w:r>
      <w:r w:rsidRPr="00504F4A">
        <w:rPr>
          <w:lang w:val="es-ES"/>
        </w:rPr>
        <w:t xml:space="preserve"> </w:t>
      </w:r>
      <w:r w:rsidRPr="00504F4A">
        <w:rPr>
          <w:rFonts w:ascii="Book Antiqua" w:hAnsi="Book Antiqua"/>
          <w:i/>
          <w:iCs/>
          <w:lang w:val="es-ES"/>
        </w:rPr>
        <w:t xml:space="preserve">Id. </w:t>
      </w:r>
      <w:r w:rsidRPr="00504F4A">
        <w:rPr>
          <w:rFonts w:ascii="Book Antiqua" w:hAnsi="Book Antiqua"/>
          <w:lang w:val="es-ES"/>
        </w:rPr>
        <w:t>en la pág. 93</w:t>
      </w:r>
    </w:p>
  </w:footnote>
  <w:footnote w:id="3">
    <w:p w14:paraId="7D190FB2" w14:textId="2753EC84" w:rsidR="00057D83" w:rsidRPr="00504F4A" w:rsidRDefault="00057D83">
      <w:pPr>
        <w:pStyle w:val="Textonotapie"/>
        <w:rPr>
          <w:rFonts w:ascii="Book Antiqua" w:hAnsi="Book Antiqua"/>
          <w:i/>
          <w:iCs/>
          <w:lang w:val="es-ES"/>
        </w:rPr>
      </w:pPr>
      <w:r>
        <w:rPr>
          <w:rStyle w:val="Refdenotaalpie"/>
        </w:rPr>
        <w:footnoteRef/>
      </w:r>
      <w:r w:rsidRPr="00504F4A">
        <w:rPr>
          <w:lang w:val="es-ES"/>
        </w:rPr>
        <w:t xml:space="preserve"> </w:t>
      </w:r>
      <w:r w:rsidRPr="00504F4A">
        <w:rPr>
          <w:rFonts w:ascii="Book Antiqua" w:hAnsi="Book Antiqua"/>
          <w:i/>
          <w:iCs/>
          <w:lang w:val="es-ES"/>
        </w:rPr>
        <w:t>Id.</w:t>
      </w:r>
    </w:p>
  </w:footnote>
  <w:footnote w:id="4">
    <w:p w14:paraId="33BC3815" w14:textId="2FD78128" w:rsidR="00057D83" w:rsidRPr="00533925" w:rsidRDefault="00057D83">
      <w:pPr>
        <w:pStyle w:val="Textonotapie"/>
        <w:rPr>
          <w:rFonts w:ascii="Book Antiqua" w:hAnsi="Book Antiqua"/>
        </w:rPr>
      </w:pPr>
      <w:r>
        <w:rPr>
          <w:rStyle w:val="Refdenotaalpie"/>
        </w:rPr>
        <w:footnoteRef/>
      </w:r>
      <w:r w:rsidRPr="00533925">
        <w:t xml:space="preserve"> </w:t>
      </w:r>
      <w:r w:rsidR="00533925" w:rsidRPr="00533925">
        <w:rPr>
          <w:rFonts w:ascii="Book Antiqua" w:hAnsi="Book Antiqua"/>
        </w:rPr>
        <w:t xml:space="preserve">Adriana Machado Yaghsisian &amp; Simone Alves Cardoso, </w:t>
      </w:r>
      <w:r w:rsidR="00533925" w:rsidRPr="00533925">
        <w:rPr>
          <w:rFonts w:ascii="Book Antiqua" w:hAnsi="Book Antiqua"/>
          <w:i/>
          <w:iCs/>
        </w:rPr>
        <w:t>Collective urban adverse possession</w:t>
      </w:r>
      <w:r w:rsidR="00533925">
        <w:rPr>
          <w:rFonts w:ascii="Book Antiqua" w:hAnsi="Book Antiqua"/>
          <w:i/>
          <w:iCs/>
        </w:rPr>
        <w:t xml:space="preserve"> in regulating irregular occupations and promoting the social function of urban property, 2 </w:t>
      </w:r>
      <w:r w:rsidR="00533925" w:rsidRPr="00533925">
        <w:rPr>
          <w:rFonts w:ascii="Book Antiqua" w:hAnsi="Book Antiqua"/>
          <w:caps/>
          <w:sz w:val="16"/>
          <w:szCs w:val="16"/>
        </w:rPr>
        <w:t>The Urban Fabric</w:t>
      </w:r>
      <w:r w:rsidR="00533925">
        <w:rPr>
          <w:rFonts w:ascii="Book Antiqua" w:hAnsi="Book Antiqua"/>
          <w:i/>
          <w:iCs/>
        </w:rPr>
        <w:t xml:space="preserve"> 251, 257 (2016)</w:t>
      </w:r>
      <w:r w:rsidR="00533925">
        <w:rPr>
          <w:rFonts w:ascii="Book Antiqua" w:hAnsi="Book Antiqua"/>
        </w:rPr>
        <w:t>.</w:t>
      </w:r>
    </w:p>
  </w:footnote>
  <w:footnote w:id="5">
    <w:p w14:paraId="07CD1821" w14:textId="63DCEB68" w:rsidR="00F6451D" w:rsidRPr="00F6451D" w:rsidRDefault="00F6451D">
      <w:pPr>
        <w:pStyle w:val="Textonotapie"/>
        <w:rPr>
          <w:rFonts w:ascii="Book Antiqua" w:hAnsi="Book Antiqua"/>
          <w:lang w:val="es-ES"/>
        </w:rPr>
      </w:pPr>
      <w:r w:rsidRPr="00F6451D">
        <w:rPr>
          <w:rStyle w:val="Refdenotaalpie"/>
          <w:rFonts w:ascii="Book Antiqua" w:hAnsi="Book Antiqua"/>
        </w:rPr>
        <w:footnoteRef/>
      </w:r>
      <w:r w:rsidRPr="00F6451D">
        <w:rPr>
          <w:rFonts w:ascii="Book Antiqua" w:hAnsi="Book Antiqua"/>
          <w:lang w:val="es-ES"/>
        </w:rPr>
        <w:t xml:space="preserve"> Ley Federal</w:t>
      </w:r>
      <w:r>
        <w:rPr>
          <w:rFonts w:ascii="Book Antiqua" w:hAnsi="Book Antiqua"/>
          <w:lang w:val="es-ES"/>
        </w:rPr>
        <w:t>/</w:t>
      </w:r>
      <w:r w:rsidRPr="00F6451D">
        <w:rPr>
          <w:rFonts w:ascii="Book Antiqua" w:hAnsi="Book Antiqua"/>
          <w:lang w:val="es-ES"/>
        </w:rPr>
        <w:t xml:space="preserve"> El Estatuto d</w:t>
      </w:r>
      <w:r>
        <w:rPr>
          <w:rFonts w:ascii="Book Antiqua" w:hAnsi="Book Antiqua"/>
          <w:lang w:val="es-ES"/>
        </w:rPr>
        <w:t>e la Ciudad</w:t>
      </w:r>
    </w:p>
  </w:footnote>
  <w:footnote w:id="6">
    <w:p w14:paraId="59E5241F" w14:textId="4D5075A2" w:rsidR="00F6451D" w:rsidRPr="00F6451D" w:rsidRDefault="00F6451D">
      <w:pPr>
        <w:pStyle w:val="Textonotapie"/>
        <w:rPr>
          <w:rFonts w:ascii="Book Antiqua" w:hAnsi="Book Antiqua"/>
          <w:lang w:val="es-ES"/>
        </w:rPr>
      </w:pPr>
      <w:r w:rsidRPr="00F6451D">
        <w:rPr>
          <w:rStyle w:val="Refdenotaalpie"/>
          <w:rFonts w:ascii="Book Antiqua" w:hAnsi="Book Antiqua"/>
        </w:rPr>
        <w:footnoteRef/>
      </w:r>
      <w:r w:rsidRPr="00F6451D">
        <w:rPr>
          <w:rFonts w:ascii="Book Antiqua" w:hAnsi="Book Antiqua"/>
          <w:lang w:val="es-ES"/>
        </w:rPr>
        <w:t xml:space="preserve"> </w:t>
      </w:r>
      <w:r>
        <w:rPr>
          <w:rFonts w:ascii="Book Antiqua" w:hAnsi="Book Antiqua"/>
          <w:lang w:val="es-ES"/>
        </w:rPr>
        <w:t>Id. (</w:t>
      </w:r>
      <w:proofErr w:type="gramStart"/>
      <w:r>
        <w:rPr>
          <w:rFonts w:ascii="Book Antiqua" w:hAnsi="Book Antiqua"/>
          <w:lang w:val="es-ES"/>
        </w:rPr>
        <w:t>aclarar</w:t>
      </w:r>
      <w:proofErr w:type="gramEnd"/>
      <w:r>
        <w:rPr>
          <w:rFonts w:ascii="Book Antiqua" w:hAnsi="Book Antiqua"/>
          <w:lang w:val="es-ES"/>
        </w:rPr>
        <w:t xml:space="preserve"> que en Brasil se denomina usucapión especial urbanística)</w:t>
      </w:r>
    </w:p>
  </w:footnote>
  <w:footnote w:id="7">
    <w:p w14:paraId="18C53727" w14:textId="34C0C36B" w:rsidR="00F6451D" w:rsidRPr="00390F73" w:rsidRDefault="00F6451D">
      <w:pPr>
        <w:pStyle w:val="Textonotapie"/>
        <w:rPr>
          <w:rFonts w:ascii="Book Antiqua" w:hAnsi="Book Antiqua"/>
        </w:rPr>
      </w:pPr>
      <w:r w:rsidRPr="00F6451D">
        <w:rPr>
          <w:rStyle w:val="Refdenotaalpie"/>
          <w:rFonts w:ascii="Book Antiqua" w:hAnsi="Book Antiqua"/>
        </w:rPr>
        <w:footnoteRef/>
      </w:r>
      <w:r w:rsidRPr="00390F73">
        <w:rPr>
          <w:rFonts w:ascii="Book Antiqua" w:hAnsi="Book Antiqua"/>
        </w:rPr>
        <w:t xml:space="preserve"> </w:t>
      </w:r>
      <w:r w:rsidR="00390F73" w:rsidRPr="00390F73">
        <w:rPr>
          <w:rFonts w:ascii="Book Antiqua" w:hAnsi="Book Antiqua"/>
        </w:rPr>
        <w:t>Id. Art. 10</w:t>
      </w:r>
    </w:p>
  </w:footnote>
  <w:footnote w:id="8">
    <w:p w14:paraId="4EEBED28" w14:textId="116333C7" w:rsidR="00F6451D" w:rsidRPr="00390F73" w:rsidRDefault="00F6451D">
      <w:pPr>
        <w:pStyle w:val="Textonotapie"/>
        <w:rPr>
          <w:rFonts w:ascii="Book Antiqua" w:hAnsi="Book Antiqua"/>
        </w:rPr>
      </w:pPr>
      <w:r w:rsidRPr="00F6451D">
        <w:rPr>
          <w:rStyle w:val="Refdenotaalpie"/>
          <w:rFonts w:ascii="Book Antiqua" w:hAnsi="Book Antiqua"/>
        </w:rPr>
        <w:footnoteRef/>
      </w:r>
      <w:r w:rsidRPr="00390F73">
        <w:rPr>
          <w:rFonts w:ascii="Book Antiqua" w:hAnsi="Book Antiqua"/>
        </w:rPr>
        <w:t xml:space="preserve"> </w:t>
      </w:r>
      <w:r w:rsidR="00390F73" w:rsidRPr="00390F73">
        <w:rPr>
          <w:rFonts w:ascii="Book Antiqua" w:hAnsi="Book Antiqua"/>
        </w:rPr>
        <w:t>Id.</w:t>
      </w:r>
    </w:p>
  </w:footnote>
  <w:footnote w:id="9">
    <w:p w14:paraId="3A2A8B2E" w14:textId="2F8D8DDC" w:rsidR="00F6451D" w:rsidRPr="00390F73" w:rsidRDefault="00F6451D">
      <w:pPr>
        <w:pStyle w:val="Textonotapie"/>
        <w:rPr>
          <w:rFonts w:ascii="Book Antiqua" w:hAnsi="Book Antiqua"/>
        </w:rPr>
      </w:pPr>
      <w:r w:rsidRPr="00F6451D">
        <w:rPr>
          <w:rStyle w:val="Refdenotaalpie"/>
          <w:rFonts w:ascii="Book Antiqua" w:hAnsi="Book Antiqua"/>
        </w:rPr>
        <w:footnoteRef/>
      </w:r>
      <w:r w:rsidRPr="00390F73">
        <w:rPr>
          <w:rFonts w:ascii="Book Antiqua" w:hAnsi="Book Antiqua"/>
        </w:rPr>
        <w:t xml:space="preserve"> </w:t>
      </w:r>
      <w:r w:rsidR="00390F73" w:rsidRPr="00390F73">
        <w:rPr>
          <w:rFonts w:ascii="Book Antiqua" w:hAnsi="Book Antiqua"/>
        </w:rPr>
        <w:t>Id. Art.</w:t>
      </w:r>
      <w:r w:rsidR="00390F73">
        <w:rPr>
          <w:rFonts w:ascii="Book Antiqua" w:hAnsi="Book Antiqua"/>
        </w:rPr>
        <w:t xml:space="preserve"> 14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338FE4" w14:textId="77777777" w:rsidR="0040141C" w:rsidRDefault="0040141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15372439"/>
      <w:docPartObj>
        <w:docPartGallery w:val="Page Numbers (Top of Page)"/>
        <w:docPartUnique/>
      </w:docPartObj>
    </w:sdtPr>
    <w:sdtEndPr>
      <w:rPr>
        <w:noProof/>
      </w:rPr>
    </w:sdtEndPr>
    <w:sdtContent>
      <w:p w14:paraId="5B42473F" w14:textId="53194B0E" w:rsidR="0040141C" w:rsidRDefault="0040141C">
        <w:pPr>
          <w:pStyle w:val="Encabezado"/>
          <w:jc w:val="center"/>
        </w:pPr>
        <w:r>
          <w:fldChar w:fldCharType="begin"/>
        </w:r>
        <w:r>
          <w:instrText xml:space="preserve"> PAGE   \* MERGEFORMAT </w:instrText>
        </w:r>
        <w:r>
          <w:fldChar w:fldCharType="separate"/>
        </w:r>
        <w:r>
          <w:rPr>
            <w:noProof/>
          </w:rPr>
          <w:t>2</w:t>
        </w:r>
        <w:r>
          <w:rPr>
            <w:noProof/>
          </w:rPr>
          <w:fldChar w:fldCharType="end"/>
        </w:r>
      </w:p>
    </w:sdtContent>
  </w:sdt>
  <w:p w14:paraId="14C518E9" w14:textId="0A7C3D24" w:rsidR="008E5E53" w:rsidRDefault="008E5E53">
    <w:pPr>
      <w:pStyle w:val="Encabezado"/>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DDE74C" w14:textId="77777777" w:rsidR="0040141C" w:rsidRDefault="0040141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95764C"/>
    <w:multiLevelType w:val="hybridMultilevel"/>
    <w:tmpl w:val="D29A09DA"/>
    <w:lvl w:ilvl="0" w:tplc="FB767548">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15227FA7"/>
    <w:multiLevelType w:val="hybridMultilevel"/>
    <w:tmpl w:val="06043D46"/>
    <w:lvl w:ilvl="0" w:tplc="33AA83F6">
      <w:start w:val="1"/>
      <w:numFmt w:val="upperRoman"/>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15:restartNumberingAfterBreak="0">
    <w:nsid w:val="1757123E"/>
    <w:multiLevelType w:val="hybridMultilevel"/>
    <w:tmpl w:val="AB9E6D9C"/>
    <w:lvl w:ilvl="0" w:tplc="C70836DA">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15:restartNumberingAfterBreak="0">
    <w:nsid w:val="18633A90"/>
    <w:multiLevelType w:val="hybridMultilevel"/>
    <w:tmpl w:val="F8AEE6D4"/>
    <w:lvl w:ilvl="0" w:tplc="69486B82">
      <w:start w:val="1"/>
      <w:numFmt w:val="upperRoman"/>
      <w:lvlText w:val="(%1)"/>
      <w:lvlJc w:val="left"/>
      <w:pPr>
        <w:ind w:left="5040" w:hanging="720"/>
      </w:pPr>
      <w:rPr>
        <w:rFonts w:hint="default"/>
      </w:rPr>
    </w:lvl>
    <w:lvl w:ilvl="1" w:tplc="04090019" w:tentative="1">
      <w:start w:val="1"/>
      <w:numFmt w:val="lowerLetter"/>
      <w:lvlText w:val="%2."/>
      <w:lvlJc w:val="left"/>
      <w:pPr>
        <w:ind w:left="5400" w:hanging="360"/>
      </w:pPr>
    </w:lvl>
    <w:lvl w:ilvl="2" w:tplc="0409001B" w:tentative="1">
      <w:start w:val="1"/>
      <w:numFmt w:val="lowerRoman"/>
      <w:lvlText w:val="%3."/>
      <w:lvlJc w:val="right"/>
      <w:pPr>
        <w:ind w:left="6120" w:hanging="180"/>
      </w:pPr>
    </w:lvl>
    <w:lvl w:ilvl="3" w:tplc="0409000F" w:tentative="1">
      <w:start w:val="1"/>
      <w:numFmt w:val="decimal"/>
      <w:lvlText w:val="%4."/>
      <w:lvlJc w:val="left"/>
      <w:pPr>
        <w:ind w:left="6840" w:hanging="360"/>
      </w:pPr>
    </w:lvl>
    <w:lvl w:ilvl="4" w:tplc="04090019" w:tentative="1">
      <w:start w:val="1"/>
      <w:numFmt w:val="lowerLetter"/>
      <w:lvlText w:val="%5."/>
      <w:lvlJc w:val="left"/>
      <w:pPr>
        <w:ind w:left="7560" w:hanging="360"/>
      </w:pPr>
    </w:lvl>
    <w:lvl w:ilvl="5" w:tplc="0409001B" w:tentative="1">
      <w:start w:val="1"/>
      <w:numFmt w:val="lowerRoman"/>
      <w:lvlText w:val="%6."/>
      <w:lvlJc w:val="right"/>
      <w:pPr>
        <w:ind w:left="8280" w:hanging="180"/>
      </w:pPr>
    </w:lvl>
    <w:lvl w:ilvl="6" w:tplc="0409000F" w:tentative="1">
      <w:start w:val="1"/>
      <w:numFmt w:val="decimal"/>
      <w:lvlText w:val="%7."/>
      <w:lvlJc w:val="left"/>
      <w:pPr>
        <w:ind w:left="9000" w:hanging="360"/>
      </w:pPr>
    </w:lvl>
    <w:lvl w:ilvl="7" w:tplc="04090019" w:tentative="1">
      <w:start w:val="1"/>
      <w:numFmt w:val="lowerLetter"/>
      <w:lvlText w:val="%8."/>
      <w:lvlJc w:val="left"/>
      <w:pPr>
        <w:ind w:left="9720" w:hanging="360"/>
      </w:pPr>
    </w:lvl>
    <w:lvl w:ilvl="8" w:tplc="0409001B" w:tentative="1">
      <w:start w:val="1"/>
      <w:numFmt w:val="lowerRoman"/>
      <w:lvlText w:val="%9."/>
      <w:lvlJc w:val="right"/>
      <w:pPr>
        <w:ind w:left="10440" w:hanging="180"/>
      </w:pPr>
    </w:lvl>
  </w:abstractNum>
  <w:abstractNum w:abstractNumId="4" w15:restartNumberingAfterBreak="0">
    <w:nsid w:val="20D36C9D"/>
    <w:multiLevelType w:val="hybridMultilevel"/>
    <w:tmpl w:val="5F9EBC1E"/>
    <w:lvl w:ilvl="0" w:tplc="D7206EEA">
      <w:start w:val="1"/>
      <w:numFmt w:val="upperRoman"/>
      <w:lvlText w:val="(%1)"/>
      <w:lvlJc w:val="left"/>
      <w:pPr>
        <w:ind w:left="4320" w:hanging="72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5" w15:restartNumberingAfterBreak="0">
    <w:nsid w:val="243077A2"/>
    <w:multiLevelType w:val="hybridMultilevel"/>
    <w:tmpl w:val="FE36F4D6"/>
    <w:lvl w:ilvl="0" w:tplc="6D246012">
      <w:start w:val="1"/>
      <w:numFmt w:val="upperRoman"/>
      <w:lvlText w:val="(%1)"/>
      <w:lvlJc w:val="left"/>
      <w:pPr>
        <w:ind w:left="2970" w:hanging="720"/>
      </w:pPr>
      <w:rPr>
        <w:rFonts w:hint="default"/>
      </w:rPr>
    </w:lvl>
    <w:lvl w:ilvl="1" w:tplc="04090019" w:tentative="1">
      <w:start w:val="1"/>
      <w:numFmt w:val="lowerLetter"/>
      <w:lvlText w:val="%2."/>
      <w:lvlJc w:val="left"/>
      <w:pPr>
        <w:ind w:left="3330" w:hanging="360"/>
      </w:pPr>
    </w:lvl>
    <w:lvl w:ilvl="2" w:tplc="0409001B" w:tentative="1">
      <w:start w:val="1"/>
      <w:numFmt w:val="lowerRoman"/>
      <w:lvlText w:val="%3."/>
      <w:lvlJc w:val="right"/>
      <w:pPr>
        <w:ind w:left="4050" w:hanging="180"/>
      </w:pPr>
    </w:lvl>
    <w:lvl w:ilvl="3" w:tplc="0409000F" w:tentative="1">
      <w:start w:val="1"/>
      <w:numFmt w:val="decimal"/>
      <w:lvlText w:val="%4."/>
      <w:lvlJc w:val="left"/>
      <w:pPr>
        <w:ind w:left="4770" w:hanging="360"/>
      </w:pPr>
    </w:lvl>
    <w:lvl w:ilvl="4" w:tplc="04090019" w:tentative="1">
      <w:start w:val="1"/>
      <w:numFmt w:val="lowerLetter"/>
      <w:lvlText w:val="%5."/>
      <w:lvlJc w:val="left"/>
      <w:pPr>
        <w:ind w:left="5490" w:hanging="360"/>
      </w:pPr>
    </w:lvl>
    <w:lvl w:ilvl="5" w:tplc="0409001B" w:tentative="1">
      <w:start w:val="1"/>
      <w:numFmt w:val="lowerRoman"/>
      <w:lvlText w:val="%6."/>
      <w:lvlJc w:val="right"/>
      <w:pPr>
        <w:ind w:left="6210" w:hanging="180"/>
      </w:pPr>
    </w:lvl>
    <w:lvl w:ilvl="6" w:tplc="0409000F" w:tentative="1">
      <w:start w:val="1"/>
      <w:numFmt w:val="decimal"/>
      <w:lvlText w:val="%7."/>
      <w:lvlJc w:val="left"/>
      <w:pPr>
        <w:ind w:left="6930" w:hanging="360"/>
      </w:pPr>
    </w:lvl>
    <w:lvl w:ilvl="7" w:tplc="04090019" w:tentative="1">
      <w:start w:val="1"/>
      <w:numFmt w:val="lowerLetter"/>
      <w:lvlText w:val="%8."/>
      <w:lvlJc w:val="left"/>
      <w:pPr>
        <w:ind w:left="7650" w:hanging="360"/>
      </w:pPr>
    </w:lvl>
    <w:lvl w:ilvl="8" w:tplc="0409001B" w:tentative="1">
      <w:start w:val="1"/>
      <w:numFmt w:val="lowerRoman"/>
      <w:lvlText w:val="%9."/>
      <w:lvlJc w:val="right"/>
      <w:pPr>
        <w:ind w:left="8370" w:hanging="180"/>
      </w:pPr>
    </w:lvl>
  </w:abstractNum>
  <w:abstractNum w:abstractNumId="6" w15:restartNumberingAfterBreak="0">
    <w:nsid w:val="2B91082C"/>
    <w:multiLevelType w:val="hybridMultilevel"/>
    <w:tmpl w:val="5FDCD3AA"/>
    <w:lvl w:ilvl="0" w:tplc="0D78F3BE">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15:restartNumberingAfterBreak="0">
    <w:nsid w:val="2FB56875"/>
    <w:multiLevelType w:val="hybridMultilevel"/>
    <w:tmpl w:val="521C7C90"/>
    <w:lvl w:ilvl="0" w:tplc="53AEA004">
      <w:start w:val="1"/>
      <w:numFmt w:val="lowerRoman"/>
      <w:lvlText w:val="(%1)"/>
      <w:lvlJc w:val="left"/>
      <w:pPr>
        <w:ind w:left="2520" w:hanging="72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 w15:restartNumberingAfterBreak="0">
    <w:nsid w:val="335A49D9"/>
    <w:multiLevelType w:val="hybridMultilevel"/>
    <w:tmpl w:val="3998DE42"/>
    <w:lvl w:ilvl="0" w:tplc="510221AC">
      <w:start w:val="1"/>
      <w:numFmt w:val="upperRoman"/>
      <w:lvlText w:val="(%1)"/>
      <w:lvlJc w:val="left"/>
      <w:pPr>
        <w:ind w:left="2970" w:hanging="720"/>
      </w:pPr>
      <w:rPr>
        <w:rFonts w:hint="default"/>
      </w:rPr>
    </w:lvl>
    <w:lvl w:ilvl="1" w:tplc="04090019" w:tentative="1">
      <w:start w:val="1"/>
      <w:numFmt w:val="lowerLetter"/>
      <w:lvlText w:val="%2."/>
      <w:lvlJc w:val="left"/>
      <w:pPr>
        <w:ind w:left="3330" w:hanging="360"/>
      </w:pPr>
    </w:lvl>
    <w:lvl w:ilvl="2" w:tplc="0409001B" w:tentative="1">
      <w:start w:val="1"/>
      <w:numFmt w:val="lowerRoman"/>
      <w:lvlText w:val="%3."/>
      <w:lvlJc w:val="right"/>
      <w:pPr>
        <w:ind w:left="4050" w:hanging="180"/>
      </w:pPr>
    </w:lvl>
    <w:lvl w:ilvl="3" w:tplc="0409000F" w:tentative="1">
      <w:start w:val="1"/>
      <w:numFmt w:val="decimal"/>
      <w:lvlText w:val="%4."/>
      <w:lvlJc w:val="left"/>
      <w:pPr>
        <w:ind w:left="4770" w:hanging="360"/>
      </w:pPr>
    </w:lvl>
    <w:lvl w:ilvl="4" w:tplc="04090019" w:tentative="1">
      <w:start w:val="1"/>
      <w:numFmt w:val="lowerLetter"/>
      <w:lvlText w:val="%5."/>
      <w:lvlJc w:val="left"/>
      <w:pPr>
        <w:ind w:left="5490" w:hanging="360"/>
      </w:pPr>
    </w:lvl>
    <w:lvl w:ilvl="5" w:tplc="0409001B" w:tentative="1">
      <w:start w:val="1"/>
      <w:numFmt w:val="lowerRoman"/>
      <w:lvlText w:val="%6."/>
      <w:lvlJc w:val="right"/>
      <w:pPr>
        <w:ind w:left="6210" w:hanging="180"/>
      </w:pPr>
    </w:lvl>
    <w:lvl w:ilvl="6" w:tplc="0409000F" w:tentative="1">
      <w:start w:val="1"/>
      <w:numFmt w:val="decimal"/>
      <w:lvlText w:val="%7."/>
      <w:lvlJc w:val="left"/>
      <w:pPr>
        <w:ind w:left="6930" w:hanging="360"/>
      </w:pPr>
    </w:lvl>
    <w:lvl w:ilvl="7" w:tplc="04090019" w:tentative="1">
      <w:start w:val="1"/>
      <w:numFmt w:val="lowerLetter"/>
      <w:lvlText w:val="%8."/>
      <w:lvlJc w:val="left"/>
      <w:pPr>
        <w:ind w:left="7650" w:hanging="360"/>
      </w:pPr>
    </w:lvl>
    <w:lvl w:ilvl="8" w:tplc="0409001B" w:tentative="1">
      <w:start w:val="1"/>
      <w:numFmt w:val="lowerRoman"/>
      <w:lvlText w:val="%9."/>
      <w:lvlJc w:val="right"/>
      <w:pPr>
        <w:ind w:left="8370" w:hanging="180"/>
      </w:pPr>
    </w:lvl>
  </w:abstractNum>
  <w:abstractNum w:abstractNumId="9" w15:restartNumberingAfterBreak="0">
    <w:nsid w:val="429E6153"/>
    <w:multiLevelType w:val="hybridMultilevel"/>
    <w:tmpl w:val="F23A2242"/>
    <w:lvl w:ilvl="0" w:tplc="9FCA7054">
      <w:start w:val="1"/>
      <w:numFmt w:val="upperRoman"/>
      <w:lvlText w:val="(%1)"/>
      <w:lvlJc w:val="left"/>
      <w:pPr>
        <w:ind w:left="4320" w:hanging="720"/>
      </w:pPr>
      <w:rPr>
        <w:rFonts w:ascii="Book Antiqua" w:eastAsiaTheme="minorHAnsi" w:hAnsi="Book Antiqua" w:cstheme="minorBidi"/>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10" w15:restartNumberingAfterBreak="0">
    <w:nsid w:val="48CA3A4A"/>
    <w:multiLevelType w:val="hybridMultilevel"/>
    <w:tmpl w:val="C9206666"/>
    <w:lvl w:ilvl="0" w:tplc="284C5A68">
      <w:start w:val="1"/>
      <w:numFmt w:val="lowerRoman"/>
      <w:lvlText w:val="(%1)"/>
      <w:lvlJc w:val="left"/>
      <w:pPr>
        <w:ind w:left="3240" w:hanging="72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1" w15:restartNumberingAfterBreak="0">
    <w:nsid w:val="4F2C0ED9"/>
    <w:multiLevelType w:val="hybridMultilevel"/>
    <w:tmpl w:val="1B224164"/>
    <w:lvl w:ilvl="0" w:tplc="071C31C8">
      <w:start w:val="1"/>
      <w:numFmt w:val="upperRoman"/>
      <w:lvlText w:val="(%1)"/>
      <w:lvlJc w:val="left"/>
      <w:pPr>
        <w:ind w:left="4320" w:hanging="720"/>
      </w:pPr>
      <w:rPr>
        <w:rFonts w:hint="default"/>
      </w:rPr>
    </w:lvl>
    <w:lvl w:ilvl="1" w:tplc="04090019">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12" w15:restartNumberingAfterBreak="0">
    <w:nsid w:val="50395C32"/>
    <w:multiLevelType w:val="hybridMultilevel"/>
    <w:tmpl w:val="B574CAA6"/>
    <w:lvl w:ilvl="0" w:tplc="F05C9C90">
      <w:start w:val="1"/>
      <w:numFmt w:val="upperRoman"/>
      <w:lvlText w:val="(%1)"/>
      <w:lvlJc w:val="left"/>
      <w:pPr>
        <w:ind w:left="2970" w:hanging="720"/>
      </w:pPr>
      <w:rPr>
        <w:rFonts w:hint="default"/>
      </w:rPr>
    </w:lvl>
    <w:lvl w:ilvl="1" w:tplc="04090019" w:tentative="1">
      <w:start w:val="1"/>
      <w:numFmt w:val="lowerLetter"/>
      <w:lvlText w:val="%2."/>
      <w:lvlJc w:val="left"/>
      <w:pPr>
        <w:ind w:left="3330" w:hanging="360"/>
      </w:pPr>
    </w:lvl>
    <w:lvl w:ilvl="2" w:tplc="0409001B" w:tentative="1">
      <w:start w:val="1"/>
      <w:numFmt w:val="lowerRoman"/>
      <w:lvlText w:val="%3."/>
      <w:lvlJc w:val="right"/>
      <w:pPr>
        <w:ind w:left="4050" w:hanging="180"/>
      </w:pPr>
    </w:lvl>
    <w:lvl w:ilvl="3" w:tplc="0409000F" w:tentative="1">
      <w:start w:val="1"/>
      <w:numFmt w:val="decimal"/>
      <w:lvlText w:val="%4."/>
      <w:lvlJc w:val="left"/>
      <w:pPr>
        <w:ind w:left="4770" w:hanging="360"/>
      </w:pPr>
    </w:lvl>
    <w:lvl w:ilvl="4" w:tplc="04090019" w:tentative="1">
      <w:start w:val="1"/>
      <w:numFmt w:val="lowerLetter"/>
      <w:lvlText w:val="%5."/>
      <w:lvlJc w:val="left"/>
      <w:pPr>
        <w:ind w:left="5490" w:hanging="360"/>
      </w:pPr>
    </w:lvl>
    <w:lvl w:ilvl="5" w:tplc="0409001B" w:tentative="1">
      <w:start w:val="1"/>
      <w:numFmt w:val="lowerRoman"/>
      <w:lvlText w:val="%6."/>
      <w:lvlJc w:val="right"/>
      <w:pPr>
        <w:ind w:left="6210" w:hanging="180"/>
      </w:pPr>
    </w:lvl>
    <w:lvl w:ilvl="6" w:tplc="0409000F" w:tentative="1">
      <w:start w:val="1"/>
      <w:numFmt w:val="decimal"/>
      <w:lvlText w:val="%7."/>
      <w:lvlJc w:val="left"/>
      <w:pPr>
        <w:ind w:left="6930" w:hanging="360"/>
      </w:pPr>
    </w:lvl>
    <w:lvl w:ilvl="7" w:tplc="04090019" w:tentative="1">
      <w:start w:val="1"/>
      <w:numFmt w:val="lowerLetter"/>
      <w:lvlText w:val="%8."/>
      <w:lvlJc w:val="left"/>
      <w:pPr>
        <w:ind w:left="7650" w:hanging="360"/>
      </w:pPr>
    </w:lvl>
    <w:lvl w:ilvl="8" w:tplc="0409001B" w:tentative="1">
      <w:start w:val="1"/>
      <w:numFmt w:val="lowerRoman"/>
      <w:lvlText w:val="%9."/>
      <w:lvlJc w:val="right"/>
      <w:pPr>
        <w:ind w:left="8370" w:hanging="180"/>
      </w:pPr>
    </w:lvl>
  </w:abstractNum>
  <w:abstractNum w:abstractNumId="13" w15:restartNumberingAfterBreak="0">
    <w:nsid w:val="65792C05"/>
    <w:multiLevelType w:val="hybridMultilevel"/>
    <w:tmpl w:val="FFA642AC"/>
    <w:lvl w:ilvl="0" w:tplc="0EF2BD8A">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6A2279AC"/>
    <w:multiLevelType w:val="hybridMultilevel"/>
    <w:tmpl w:val="DEDC2856"/>
    <w:lvl w:ilvl="0" w:tplc="E0082AA8">
      <w:start w:val="1"/>
      <w:numFmt w:val="upperRoman"/>
      <w:lvlText w:val="(%1)"/>
      <w:lvlJc w:val="left"/>
      <w:pPr>
        <w:ind w:left="4380" w:hanging="720"/>
      </w:pPr>
      <w:rPr>
        <w:rFonts w:hint="default"/>
      </w:rPr>
    </w:lvl>
    <w:lvl w:ilvl="1" w:tplc="04090019" w:tentative="1">
      <w:start w:val="1"/>
      <w:numFmt w:val="lowerLetter"/>
      <w:lvlText w:val="%2."/>
      <w:lvlJc w:val="left"/>
      <w:pPr>
        <w:ind w:left="4740" w:hanging="360"/>
      </w:pPr>
    </w:lvl>
    <w:lvl w:ilvl="2" w:tplc="0409001B" w:tentative="1">
      <w:start w:val="1"/>
      <w:numFmt w:val="lowerRoman"/>
      <w:lvlText w:val="%3."/>
      <w:lvlJc w:val="right"/>
      <w:pPr>
        <w:ind w:left="5460" w:hanging="180"/>
      </w:pPr>
    </w:lvl>
    <w:lvl w:ilvl="3" w:tplc="0409000F" w:tentative="1">
      <w:start w:val="1"/>
      <w:numFmt w:val="decimal"/>
      <w:lvlText w:val="%4."/>
      <w:lvlJc w:val="left"/>
      <w:pPr>
        <w:ind w:left="6180" w:hanging="360"/>
      </w:pPr>
    </w:lvl>
    <w:lvl w:ilvl="4" w:tplc="04090019" w:tentative="1">
      <w:start w:val="1"/>
      <w:numFmt w:val="lowerLetter"/>
      <w:lvlText w:val="%5."/>
      <w:lvlJc w:val="left"/>
      <w:pPr>
        <w:ind w:left="6900" w:hanging="360"/>
      </w:pPr>
    </w:lvl>
    <w:lvl w:ilvl="5" w:tplc="0409001B" w:tentative="1">
      <w:start w:val="1"/>
      <w:numFmt w:val="lowerRoman"/>
      <w:lvlText w:val="%6."/>
      <w:lvlJc w:val="right"/>
      <w:pPr>
        <w:ind w:left="7620" w:hanging="180"/>
      </w:pPr>
    </w:lvl>
    <w:lvl w:ilvl="6" w:tplc="0409000F" w:tentative="1">
      <w:start w:val="1"/>
      <w:numFmt w:val="decimal"/>
      <w:lvlText w:val="%7."/>
      <w:lvlJc w:val="left"/>
      <w:pPr>
        <w:ind w:left="8340" w:hanging="360"/>
      </w:pPr>
    </w:lvl>
    <w:lvl w:ilvl="7" w:tplc="04090019" w:tentative="1">
      <w:start w:val="1"/>
      <w:numFmt w:val="lowerLetter"/>
      <w:lvlText w:val="%8."/>
      <w:lvlJc w:val="left"/>
      <w:pPr>
        <w:ind w:left="9060" w:hanging="360"/>
      </w:pPr>
    </w:lvl>
    <w:lvl w:ilvl="8" w:tplc="0409001B" w:tentative="1">
      <w:start w:val="1"/>
      <w:numFmt w:val="lowerRoman"/>
      <w:lvlText w:val="%9."/>
      <w:lvlJc w:val="right"/>
      <w:pPr>
        <w:ind w:left="9780" w:hanging="180"/>
      </w:pPr>
    </w:lvl>
  </w:abstractNum>
  <w:abstractNum w:abstractNumId="15" w15:restartNumberingAfterBreak="0">
    <w:nsid w:val="6DF35A2A"/>
    <w:multiLevelType w:val="hybridMultilevel"/>
    <w:tmpl w:val="921CB140"/>
    <w:lvl w:ilvl="0" w:tplc="121E514E">
      <w:start w:val="1"/>
      <w:numFmt w:val="upperRoman"/>
      <w:lvlText w:val="(%1)"/>
      <w:lvlJc w:val="left"/>
      <w:pPr>
        <w:ind w:left="2970" w:hanging="720"/>
      </w:pPr>
      <w:rPr>
        <w:rFonts w:hint="default"/>
      </w:rPr>
    </w:lvl>
    <w:lvl w:ilvl="1" w:tplc="04090019" w:tentative="1">
      <w:start w:val="1"/>
      <w:numFmt w:val="lowerLetter"/>
      <w:lvlText w:val="%2."/>
      <w:lvlJc w:val="left"/>
      <w:pPr>
        <w:ind w:left="3330" w:hanging="360"/>
      </w:pPr>
    </w:lvl>
    <w:lvl w:ilvl="2" w:tplc="0409001B" w:tentative="1">
      <w:start w:val="1"/>
      <w:numFmt w:val="lowerRoman"/>
      <w:lvlText w:val="%3."/>
      <w:lvlJc w:val="right"/>
      <w:pPr>
        <w:ind w:left="4050" w:hanging="180"/>
      </w:pPr>
    </w:lvl>
    <w:lvl w:ilvl="3" w:tplc="0409000F" w:tentative="1">
      <w:start w:val="1"/>
      <w:numFmt w:val="decimal"/>
      <w:lvlText w:val="%4."/>
      <w:lvlJc w:val="left"/>
      <w:pPr>
        <w:ind w:left="4770" w:hanging="360"/>
      </w:pPr>
    </w:lvl>
    <w:lvl w:ilvl="4" w:tplc="04090019" w:tentative="1">
      <w:start w:val="1"/>
      <w:numFmt w:val="lowerLetter"/>
      <w:lvlText w:val="%5."/>
      <w:lvlJc w:val="left"/>
      <w:pPr>
        <w:ind w:left="5490" w:hanging="360"/>
      </w:pPr>
    </w:lvl>
    <w:lvl w:ilvl="5" w:tplc="0409001B" w:tentative="1">
      <w:start w:val="1"/>
      <w:numFmt w:val="lowerRoman"/>
      <w:lvlText w:val="%6."/>
      <w:lvlJc w:val="right"/>
      <w:pPr>
        <w:ind w:left="6210" w:hanging="180"/>
      </w:pPr>
    </w:lvl>
    <w:lvl w:ilvl="6" w:tplc="0409000F" w:tentative="1">
      <w:start w:val="1"/>
      <w:numFmt w:val="decimal"/>
      <w:lvlText w:val="%7."/>
      <w:lvlJc w:val="left"/>
      <w:pPr>
        <w:ind w:left="6930" w:hanging="360"/>
      </w:pPr>
    </w:lvl>
    <w:lvl w:ilvl="7" w:tplc="04090019" w:tentative="1">
      <w:start w:val="1"/>
      <w:numFmt w:val="lowerLetter"/>
      <w:lvlText w:val="%8."/>
      <w:lvlJc w:val="left"/>
      <w:pPr>
        <w:ind w:left="7650" w:hanging="360"/>
      </w:pPr>
    </w:lvl>
    <w:lvl w:ilvl="8" w:tplc="0409001B" w:tentative="1">
      <w:start w:val="1"/>
      <w:numFmt w:val="lowerRoman"/>
      <w:lvlText w:val="%9."/>
      <w:lvlJc w:val="right"/>
      <w:pPr>
        <w:ind w:left="8370" w:hanging="180"/>
      </w:pPr>
    </w:lvl>
  </w:abstractNum>
  <w:abstractNum w:abstractNumId="16" w15:restartNumberingAfterBreak="0">
    <w:nsid w:val="6E046A31"/>
    <w:multiLevelType w:val="hybridMultilevel"/>
    <w:tmpl w:val="353E1632"/>
    <w:lvl w:ilvl="0" w:tplc="2C52B5A0">
      <w:start w:val="1"/>
      <w:numFmt w:val="upperRoman"/>
      <w:lvlText w:val="(%1)"/>
      <w:lvlJc w:val="left"/>
      <w:pPr>
        <w:ind w:left="3960" w:hanging="72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7" w15:restartNumberingAfterBreak="0">
    <w:nsid w:val="6EC078C7"/>
    <w:multiLevelType w:val="hybridMultilevel"/>
    <w:tmpl w:val="CCDEE1C4"/>
    <w:lvl w:ilvl="0" w:tplc="5E2E6638">
      <w:start w:val="1"/>
      <w:numFmt w:val="lowerRoman"/>
      <w:lvlText w:val="(%1)"/>
      <w:lvlJc w:val="left"/>
      <w:pPr>
        <w:ind w:left="2520" w:hanging="72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8" w15:restartNumberingAfterBreak="0">
    <w:nsid w:val="7ACF1FE6"/>
    <w:multiLevelType w:val="hybridMultilevel"/>
    <w:tmpl w:val="3466AB84"/>
    <w:lvl w:ilvl="0" w:tplc="DA4C3D46">
      <w:start w:val="1"/>
      <w:numFmt w:val="upperRoman"/>
      <w:lvlText w:val="(%1)"/>
      <w:lvlJc w:val="left"/>
      <w:pPr>
        <w:ind w:left="3600" w:hanging="72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9" w15:restartNumberingAfterBreak="0">
    <w:nsid w:val="7D340E7C"/>
    <w:multiLevelType w:val="hybridMultilevel"/>
    <w:tmpl w:val="DF4AA10A"/>
    <w:lvl w:ilvl="0" w:tplc="AE48B37C">
      <w:start w:val="1"/>
      <w:numFmt w:val="upperRoman"/>
      <w:lvlText w:val="(%1)"/>
      <w:lvlJc w:val="left"/>
      <w:pPr>
        <w:ind w:left="2880" w:hanging="720"/>
      </w:pPr>
      <w:rPr>
        <w:rFonts w:ascii="Book Antiqua" w:eastAsiaTheme="minorHAnsi" w:hAnsi="Book Antiqua" w:cstheme="minorBidi"/>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16cid:durableId="2111704044">
    <w:abstractNumId w:val="13"/>
  </w:num>
  <w:num w:numId="2" w16cid:durableId="716665712">
    <w:abstractNumId w:val="2"/>
  </w:num>
  <w:num w:numId="3" w16cid:durableId="436293480">
    <w:abstractNumId w:val="19"/>
  </w:num>
  <w:num w:numId="4" w16cid:durableId="242229947">
    <w:abstractNumId w:val="1"/>
  </w:num>
  <w:num w:numId="5" w16cid:durableId="485055251">
    <w:abstractNumId w:val="5"/>
  </w:num>
  <w:num w:numId="6" w16cid:durableId="423690603">
    <w:abstractNumId w:val="6"/>
  </w:num>
  <w:num w:numId="7" w16cid:durableId="557012503">
    <w:abstractNumId w:val="15"/>
  </w:num>
  <w:num w:numId="8" w16cid:durableId="904070097">
    <w:abstractNumId w:val="8"/>
  </w:num>
  <w:num w:numId="9" w16cid:durableId="1567257550">
    <w:abstractNumId w:val="12"/>
  </w:num>
  <w:num w:numId="10" w16cid:durableId="1757750547">
    <w:abstractNumId w:val="0"/>
  </w:num>
  <w:num w:numId="11" w16cid:durableId="921645960">
    <w:abstractNumId w:val="7"/>
  </w:num>
  <w:num w:numId="12" w16cid:durableId="491139568">
    <w:abstractNumId w:val="10"/>
  </w:num>
  <w:num w:numId="13" w16cid:durableId="745300455">
    <w:abstractNumId w:val="16"/>
  </w:num>
  <w:num w:numId="14" w16cid:durableId="2074883875">
    <w:abstractNumId w:val="18"/>
  </w:num>
  <w:num w:numId="15" w16cid:durableId="1083332043">
    <w:abstractNumId w:val="11"/>
  </w:num>
  <w:num w:numId="16" w16cid:durableId="1947958533">
    <w:abstractNumId w:val="4"/>
  </w:num>
  <w:num w:numId="17" w16cid:durableId="377896998">
    <w:abstractNumId w:val="9"/>
  </w:num>
  <w:num w:numId="18" w16cid:durableId="744448534">
    <w:abstractNumId w:val="3"/>
  </w:num>
  <w:num w:numId="19" w16cid:durableId="1538421987">
    <w:abstractNumId w:val="14"/>
  </w:num>
  <w:num w:numId="20" w16cid:durableId="8422894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2C95"/>
    <w:rsid w:val="000110A4"/>
    <w:rsid w:val="00011419"/>
    <w:rsid w:val="0001350F"/>
    <w:rsid w:val="000261F3"/>
    <w:rsid w:val="00027914"/>
    <w:rsid w:val="000371ED"/>
    <w:rsid w:val="00037546"/>
    <w:rsid w:val="00040071"/>
    <w:rsid w:val="0004342D"/>
    <w:rsid w:val="0004647B"/>
    <w:rsid w:val="00052C95"/>
    <w:rsid w:val="00052D89"/>
    <w:rsid w:val="00057D83"/>
    <w:rsid w:val="00064B8E"/>
    <w:rsid w:val="000727F6"/>
    <w:rsid w:val="00074272"/>
    <w:rsid w:val="00095C17"/>
    <w:rsid w:val="00097AC3"/>
    <w:rsid w:val="000A3773"/>
    <w:rsid w:val="000B590F"/>
    <w:rsid w:val="000C1305"/>
    <w:rsid w:val="000C6883"/>
    <w:rsid w:val="000C7713"/>
    <w:rsid w:val="000D3F91"/>
    <w:rsid w:val="000D5338"/>
    <w:rsid w:val="000D5D0F"/>
    <w:rsid w:val="000D75D1"/>
    <w:rsid w:val="000F511E"/>
    <w:rsid w:val="0010786A"/>
    <w:rsid w:val="001122DD"/>
    <w:rsid w:val="00113644"/>
    <w:rsid w:val="00117A05"/>
    <w:rsid w:val="001200DC"/>
    <w:rsid w:val="00121377"/>
    <w:rsid w:val="00122929"/>
    <w:rsid w:val="00127733"/>
    <w:rsid w:val="00133B32"/>
    <w:rsid w:val="001364A8"/>
    <w:rsid w:val="00137558"/>
    <w:rsid w:val="001413F7"/>
    <w:rsid w:val="001551ED"/>
    <w:rsid w:val="001619C3"/>
    <w:rsid w:val="00175A59"/>
    <w:rsid w:val="001763E1"/>
    <w:rsid w:val="001801B1"/>
    <w:rsid w:val="00187ECD"/>
    <w:rsid w:val="00190DC4"/>
    <w:rsid w:val="00195C5E"/>
    <w:rsid w:val="001B2F8C"/>
    <w:rsid w:val="001B3CC8"/>
    <w:rsid w:val="001B578D"/>
    <w:rsid w:val="001C0066"/>
    <w:rsid w:val="001C525C"/>
    <w:rsid w:val="001C715D"/>
    <w:rsid w:val="001D5A20"/>
    <w:rsid w:val="001E00C6"/>
    <w:rsid w:val="001E709A"/>
    <w:rsid w:val="001F0DA3"/>
    <w:rsid w:val="001F1667"/>
    <w:rsid w:val="001F1ACB"/>
    <w:rsid w:val="001F267F"/>
    <w:rsid w:val="001F2CF1"/>
    <w:rsid w:val="002004C8"/>
    <w:rsid w:val="002044CD"/>
    <w:rsid w:val="00220E48"/>
    <w:rsid w:val="002247F9"/>
    <w:rsid w:val="00234625"/>
    <w:rsid w:val="002378C5"/>
    <w:rsid w:val="002428C4"/>
    <w:rsid w:val="00252677"/>
    <w:rsid w:val="0025311B"/>
    <w:rsid w:val="00256D5F"/>
    <w:rsid w:val="00257E39"/>
    <w:rsid w:val="002756A9"/>
    <w:rsid w:val="00284CD2"/>
    <w:rsid w:val="00296812"/>
    <w:rsid w:val="002A2CD5"/>
    <w:rsid w:val="002B75E3"/>
    <w:rsid w:val="002C1985"/>
    <w:rsid w:val="002C2B3D"/>
    <w:rsid w:val="002D101A"/>
    <w:rsid w:val="002D2174"/>
    <w:rsid w:val="002E19B7"/>
    <w:rsid w:val="002E4BFE"/>
    <w:rsid w:val="002E59A9"/>
    <w:rsid w:val="002F0198"/>
    <w:rsid w:val="002F4F64"/>
    <w:rsid w:val="002F65EE"/>
    <w:rsid w:val="002F72F0"/>
    <w:rsid w:val="003136E9"/>
    <w:rsid w:val="003308A5"/>
    <w:rsid w:val="003326DA"/>
    <w:rsid w:val="00336B65"/>
    <w:rsid w:val="00340223"/>
    <w:rsid w:val="00340626"/>
    <w:rsid w:val="0034258C"/>
    <w:rsid w:val="003445FD"/>
    <w:rsid w:val="00346CB0"/>
    <w:rsid w:val="0034786A"/>
    <w:rsid w:val="00354D93"/>
    <w:rsid w:val="0035735A"/>
    <w:rsid w:val="00357929"/>
    <w:rsid w:val="00361F23"/>
    <w:rsid w:val="003648E0"/>
    <w:rsid w:val="0036619B"/>
    <w:rsid w:val="0037254C"/>
    <w:rsid w:val="003742C0"/>
    <w:rsid w:val="0038087C"/>
    <w:rsid w:val="00383BCE"/>
    <w:rsid w:val="00390F73"/>
    <w:rsid w:val="0039146F"/>
    <w:rsid w:val="00392A1F"/>
    <w:rsid w:val="003A4EE8"/>
    <w:rsid w:val="003B3BAE"/>
    <w:rsid w:val="003B4C8F"/>
    <w:rsid w:val="003B5360"/>
    <w:rsid w:val="003B76FD"/>
    <w:rsid w:val="003C4DB8"/>
    <w:rsid w:val="003D1787"/>
    <w:rsid w:val="003D2B24"/>
    <w:rsid w:val="003D4D3A"/>
    <w:rsid w:val="003D618A"/>
    <w:rsid w:val="003D66D5"/>
    <w:rsid w:val="003E44E6"/>
    <w:rsid w:val="003E5D44"/>
    <w:rsid w:val="003F208E"/>
    <w:rsid w:val="0040141C"/>
    <w:rsid w:val="00407BFB"/>
    <w:rsid w:val="0041743A"/>
    <w:rsid w:val="0042458C"/>
    <w:rsid w:val="0042503B"/>
    <w:rsid w:val="00425804"/>
    <w:rsid w:val="0043033F"/>
    <w:rsid w:val="00431C47"/>
    <w:rsid w:val="00431E31"/>
    <w:rsid w:val="004332EB"/>
    <w:rsid w:val="004408E4"/>
    <w:rsid w:val="00442247"/>
    <w:rsid w:val="00446670"/>
    <w:rsid w:val="0044712F"/>
    <w:rsid w:val="00451D1F"/>
    <w:rsid w:val="004623FE"/>
    <w:rsid w:val="00470D85"/>
    <w:rsid w:val="004855BA"/>
    <w:rsid w:val="00491147"/>
    <w:rsid w:val="004A1232"/>
    <w:rsid w:val="004A15B0"/>
    <w:rsid w:val="004A7780"/>
    <w:rsid w:val="004B0491"/>
    <w:rsid w:val="004B0E30"/>
    <w:rsid w:val="004B3523"/>
    <w:rsid w:val="004B5346"/>
    <w:rsid w:val="004B6795"/>
    <w:rsid w:val="004C00CA"/>
    <w:rsid w:val="004C151F"/>
    <w:rsid w:val="004C781C"/>
    <w:rsid w:val="004D092F"/>
    <w:rsid w:val="004D24CA"/>
    <w:rsid w:val="004D2A47"/>
    <w:rsid w:val="004D68D6"/>
    <w:rsid w:val="004E5375"/>
    <w:rsid w:val="004F2E55"/>
    <w:rsid w:val="004F4830"/>
    <w:rsid w:val="00504E9F"/>
    <w:rsid w:val="00504F4A"/>
    <w:rsid w:val="00505102"/>
    <w:rsid w:val="00505DCB"/>
    <w:rsid w:val="005214A5"/>
    <w:rsid w:val="005225A3"/>
    <w:rsid w:val="0052349D"/>
    <w:rsid w:val="00524AC2"/>
    <w:rsid w:val="005324C1"/>
    <w:rsid w:val="00533925"/>
    <w:rsid w:val="00537999"/>
    <w:rsid w:val="005542A5"/>
    <w:rsid w:val="00557C1F"/>
    <w:rsid w:val="005703DC"/>
    <w:rsid w:val="00573CC3"/>
    <w:rsid w:val="00576330"/>
    <w:rsid w:val="00582836"/>
    <w:rsid w:val="00597C94"/>
    <w:rsid w:val="005A0F0C"/>
    <w:rsid w:val="005A6F68"/>
    <w:rsid w:val="005B1834"/>
    <w:rsid w:val="005B1D64"/>
    <w:rsid w:val="005B4E59"/>
    <w:rsid w:val="005B598E"/>
    <w:rsid w:val="005D436C"/>
    <w:rsid w:val="005D6B8B"/>
    <w:rsid w:val="005E082A"/>
    <w:rsid w:val="005E6491"/>
    <w:rsid w:val="005F4373"/>
    <w:rsid w:val="005F7213"/>
    <w:rsid w:val="00613BDC"/>
    <w:rsid w:val="00617D29"/>
    <w:rsid w:val="00627A58"/>
    <w:rsid w:val="006306CA"/>
    <w:rsid w:val="00637C6C"/>
    <w:rsid w:val="006467B9"/>
    <w:rsid w:val="00651DBA"/>
    <w:rsid w:val="0065571E"/>
    <w:rsid w:val="00662D2F"/>
    <w:rsid w:val="0066784A"/>
    <w:rsid w:val="00680FC6"/>
    <w:rsid w:val="00681660"/>
    <w:rsid w:val="00682209"/>
    <w:rsid w:val="006824B4"/>
    <w:rsid w:val="00682A42"/>
    <w:rsid w:val="00685AAC"/>
    <w:rsid w:val="00691C02"/>
    <w:rsid w:val="006951D3"/>
    <w:rsid w:val="006A6B96"/>
    <w:rsid w:val="006A7229"/>
    <w:rsid w:val="006B0CD7"/>
    <w:rsid w:val="006B2696"/>
    <w:rsid w:val="006B5DB9"/>
    <w:rsid w:val="006C19A0"/>
    <w:rsid w:val="006D01B7"/>
    <w:rsid w:val="006D33A9"/>
    <w:rsid w:val="006E0183"/>
    <w:rsid w:val="006E4F16"/>
    <w:rsid w:val="006E7EA5"/>
    <w:rsid w:val="006F3BEB"/>
    <w:rsid w:val="007045B9"/>
    <w:rsid w:val="007219A5"/>
    <w:rsid w:val="0072530B"/>
    <w:rsid w:val="007309CB"/>
    <w:rsid w:val="00735EB5"/>
    <w:rsid w:val="00742382"/>
    <w:rsid w:val="00744B3D"/>
    <w:rsid w:val="00747C75"/>
    <w:rsid w:val="0075781B"/>
    <w:rsid w:val="00760849"/>
    <w:rsid w:val="007654E7"/>
    <w:rsid w:val="00766403"/>
    <w:rsid w:val="00773CC4"/>
    <w:rsid w:val="00776FF7"/>
    <w:rsid w:val="00782D85"/>
    <w:rsid w:val="00783970"/>
    <w:rsid w:val="00784976"/>
    <w:rsid w:val="007868FD"/>
    <w:rsid w:val="00791697"/>
    <w:rsid w:val="00795000"/>
    <w:rsid w:val="007966C9"/>
    <w:rsid w:val="007A2393"/>
    <w:rsid w:val="007A4B23"/>
    <w:rsid w:val="007A70C6"/>
    <w:rsid w:val="007C2D6F"/>
    <w:rsid w:val="007C34EB"/>
    <w:rsid w:val="007E562A"/>
    <w:rsid w:val="007E7103"/>
    <w:rsid w:val="007F7850"/>
    <w:rsid w:val="007F7AAC"/>
    <w:rsid w:val="008056F2"/>
    <w:rsid w:val="00805F83"/>
    <w:rsid w:val="00811B73"/>
    <w:rsid w:val="00817F8F"/>
    <w:rsid w:val="00825018"/>
    <w:rsid w:val="00830557"/>
    <w:rsid w:val="00831FAD"/>
    <w:rsid w:val="00834D9B"/>
    <w:rsid w:val="00836C0F"/>
    <w:rsid w:val="00840894"/>
    <w:rsid w:val="00844C9A"/>
    <w:rsid w:val="00845BE9"/>
    <w:rsid w:val="00852936"/>
    <w:rsid w:val="00853794"/>
    <w:rsid w:val="00856B93"/>
    <w:rsid w:val="0086055A"/>
    <w:rsid w:val="00870F33"/>
    <w:rsid w:val="00871C0D"/>
    <w:rsid w:val="00875C2E"/>
    <w:rsid w:val="008854DF"/>
    <w:rsid w:val="0088623F"/>
    <w:rsid w:val="00891C13"/>
    <w:rsid w:val="00894561"/>
    <w:rsid w:val="0089717B"/>
    <w:rsid w:val="00897725"/>
    <w:rsid w:val="008A05C5"/>
    <w:rsid w:val="008A318E"/>
    <w:rsid w:val="008B6282"/>
    <w:rsid w:val="008B7D4F"/>
    <w:rsid w:val="008C09A7"/>
    <w:rsid w:val="008C6880"/>
    <w:rsid w:val="008D6F6E"/>
    <w:rsid w:val="008E5E53"/>
    <w:rsid w:val="0090517E"/>
    <w:rsid w:val="00906A48"/>
    <w:rsid w:val="00911DB7"/>
    <w:rsid w:val="00935FF3"/>
    <w:rsid w:val="0094074A"/>
    <w:rsid w:val="00942387"/>
    <w:rsid w:val="009453AC"/>
    <w:rsid w:val="00951DA6"/>
    <w:rsid w:val="00952A29"/>
    <w:rsid w:val="0096355E"/>
    <w:rsid w:val="00964B14"/>
    <w:rsid w:val="00973B9E"/>
    <w:rsid w:val="00994A55"/>
    <w:rsid w:val="00995E8B"/>
    <w:rsid w:val="00997911"/>
    <w:rsid w:val="009A5B8C"/>
    <w:rsid w:val="009B144D"/>
    <w:rsid w:val="009B38C7"/>
    <w:rsid w:val="009C1BFE"/>
    <w:rsid w:val="009C6345"/>
    <w:rsid w:val="009D352B"/>
    <w:rsid w:val="009D7201"/>
    <w:rsid w:val="009E4466"/>
    <w:rsid w:val="009F3E2D"/>
    <w:rsid w:val="00A01EEF"/>
    <w:rsid w:val="00A03EB7"/>
    <w:rsid w:val="00A04497"/>
    <w:rsid w:val="00A07698"/>
    <w:rsid w:val="00A1421D"/>
    <w:rsid w:val="00A1530B"/>
    <w:rsid w:val="00A32C4D"/>
    <w:rsid w:val="00A36267"/>
    <w:rsid w:val="00A47F6F"/>
    <w:rsid w:val="00A55E1A"/>
    <w:rsid w:val="00A6334A"/>
    <w:rsid w:val="00A63F24"/>
    <w:rsid w:val="00A64052"/>
    <w:rsid w:val="00A65DD3"/>
    <w:rsid w:val="00A701F6"/>
    <w:rsid w:val="00A7669A"/>
    <w:rsid w:val="00A834A1"/>
    <w:rsid w:val="00A8547D"/>
    <w:rsid w:val="00A93EB9"/>
    <w:rsid w:val="00AA572E"/>
    <w:rsid w:val="00AB3A08"/>
    <w:rsid w:val="00AB43FD"/>
    <w:rsid w:val="00AB6D03"/>
    <w:rsid w:val="00AC1E4A"/>
    <w:rsid w:val="00AD16AE"/>
    <w:rsid w:val="00AD2E8F"/>
    <w:rsid w:val="00AD59BA"/>
    <w:rsid w:val="00AD650C"/>
    <w:rsid w:val="00AD7D4C"/>
    <w:rsid w:val="00AE5F0E"/>
    <w:rsid w:val="00AE6F0D"/>
    <w:rsid w:val="00AF4F81"/>
    <w:rsid w:val="00AF713F"/>
    <w:rsid w:val="00B05247"/>
    <w:rsid w:val="00B063A2"/>
    <w:rsid w:val="00B14554"/>
    <w:rsid w:val="00B1667F"/>
    <w:rsid w:val="00B21819"/>
    <w:rsid w:val="00B228B3"/>
    <w:rsid w:val="00B273E5"/>
    <w:rsid w:val="00B32C14"/>
    <w:rsid w:val="00B34068"/>
    <w:rsid w:val="00B34928"/>
    <w:rsid w:val="00B45060"/>
    <w:rsid w:val="00B456C0"/>
    <w:rsid w:val="00B50057"/>
    <w:rsid w:val="00B55F0E"/>
    <w:rsid w:val="00B6021F"/>
    <w:rsid w:val="00B61497"/>
    <w:rsid w:val="00B66A5F"/>
    <w:rsid w:val="00B8159C"/>
    <w:rsid w:val="00B92F01"/>
    <w:rsid w:val="00BA5D73"/>
    <w:rsid w:val="00BB3766"/>
    <w:rsid w:val="00BC0034"/>
    <w:rsid w:val="00BC367A"/>
    <w:rsid w:val="00BC4063"/>
    <w:rsid w:val="00BC4547"/>
    <w:rsid w:val="00BC72F8"/>
    <w:rsid w:val="00BD3FB6"/>
    <w:rsid w:val="00BD6B0C"/>
    <w:rsid w:val="00BE1A78"/>
    <w:rsid w:val="00BE5E4F"/>
    <w:rsid w:val="00BF000A"/>
    <w:rsid w:val="00C0053F"/>
    <w:rsid w:val="00C058A0"/>
    <w:rsid w:val="00C13816"/>
    <w:rsid w:val="00C21CED"/>
    <w:rsid w:val="00C3357B"/>
    <w:rsid w:val="00C4359B"/>
    <w:rsid w:val="00C44A3E"/>
    <w:rsid w:val="00C46DA6"/>
    <w:rsid w:val="00C51483"/>
    <w:rsid w:val="00C519F9"/>
    <w:rsid w:val="00C554A2"/>
    <w:rsid w:val="00C562CC"/>
    <w:rsid w:val="00C67BDA"/>
    <w:rsid w:val="00C70906"/>
    <w:rsid w:val="00C719CF"/>
    <w:rsid w:val="00C740CB"/>
    <w:rsid w:val="00C820D4"/>
    <w:rsid w:val="00C822B3"/>
    <w:rsid w:val="00C83BE7"/>
    <w:rsid w:val="00C840E2"/>
    <w:rsid w:val="00C86776"/>
    <w:rsid w:val="00C8719B"/>
    <w:rsid w:val="00C95193"/>
    <w:rsid w:val="00C95D16"/>
    <w:rsid w:val="00CA456E"/>
    <w:rsid w:val="00CA7376"/>
    <w:rsid w:val="00CB0534"/>
    <w:rsid w:val="00CB5570"/>
    <w:rsid w:val="00CB572C"/>
    <w:rsid w:val="00CD2630"/>
    <w:rsid w:val="00CD5B06"/>
    <w:rsid w:val="00CD605B"/>
    <w:rsid w:val="00CD72C7"/>
    <w:rsid w:val="00CE0427"/>
    <w:rsid w:val="00CE3E36"/>
    <w:rsid w:val="00CE76A1"/>
    <w:rsid w:val="00CF0AAC"/>
    <w:rsid w:val="00CF0E4F"/>
    <w:rsid w:val="00CF2AB0"/>
    <w:rsid w:val="00D0464C"/>
    <w:rsid w:val="00D076DA"/>
    <w:rsid w:val="00D1400F"/>
    <w:rsid w:val="00D14196"/>
    <w:rsid w:val="00D14EA4"/>
    <w:rsid w:val="00D26E30"/>
    <w:rsid w:val="00D348CA"/>
    <w:rsid w:val="00D40549"/>
    <w:rsid w:val="00D40D6E"/>
    <w:rsid w:val="00D502B4"/>
    <w:rsid w:val="00D61F8C"/>
    <w:rsid w:val="00D71DAC"/>
    <w:rsid w:val="00D726F5"/>
    <w:rsid w:val="00DA39FC"/>
    <w:rsid w:val="00DA6EC8"/>
    <w:rsid w:val="00DB0139"/>
    <w:rsid w:val="00DB4835"/>
    <w:rsid w:val="00DB7B93"/>
    <w:rsid w:val="00DB7D43"/>
    <w:rsid w:val="00DD2360"/>
    <w:rsid w:val="00DD3BEF"/>
    <w:rsid w:val="00DE15DA"/>
    <w:rsid w:val="00DE1FCA"/>
    <w:rsid w:val="00DF07B3"/>
    <w:rsid w:val="00E00297"/>
    <w:rsid w:val="00E0045E"/>
    <w:rsid w:val="00E05523"/>
    <w:rsid w:val="00E057ED"/>
    <w:rsid w:val="00E06250"/>
    <w:rsid w:val="00E121E5"/>
    <w:rsid w:val="00E143B1"/>
    <w:rsid w:val="00E20F95"/>
    <w:rsid w:val="00E42EA5"/>
    <w:rsid w:val="00E46CCD"/>
    <w:rsid w:val="00E5443B"/>
    <w:rsid w:val="00E56552"/>
    <w:rsid w:val="00E606CD"/>
    <w:rsid w:val="00E6321E"/>
    <w:rsid w:val="00E63D60"/>
    <w:rsid w:val="00E6755E"/>
    <w:rsid w:val="00E70863"/>
    <w:rsid w:val="00E82E72"/>
    <w:rsid w:val="00E91E74"/>
    <w:rsid w:val="00E963CD"/>
    <w:rsid w:val="00E96625"/>
    <w:rsid w:val="00EB495A"/>
    <w:rsid w:val="00EC0A8E"/>
    <w:rsid w:val="00EC32D0"/>
    <w:rsid w:val="00ED0518"/>
    <w:rsid w:val="00ED199A"/>
    <w:rsid w:val="00ED5CE9"/>
    <w:rsid w:val="00ED64C6"/>
    <w:rsid w:val="00EE002A"/>
    <w:rsid w:val="00EE461E"/>
    <w:rsid w:val="00EE55C9"/>
    <w:rsid w:val="00EE7A87"/>
    <w:rsid w:val="00EF3B2D"/>
    <w:rsid w:val="00EF3CFC"/>
    <w:rsid w:val="00EF5295"/>
    <w:rsid w:val="00EF72C2"/>
    <w:rsid w:val="00EF7766"/>
    <w:rsid w:val="00F038CE"/>
    <w:rsid w:val="00F053DE"/>
    <w:rsid w:val="00F0553F"/>
    <w:rsid w:val="00F16D11"/>
    <w:rsid w:val="00F17588"/>
    <w:rsid w:val="00F26D74"/>
    <w:rsid w:val="00F40505"/>
    <w:rsid w:val="00F43301"/>
    <w:rsid w:val="00F4522C"/>
    <w:rsid w:val="00F6451D"/>
    <w:rsid w:val="00F72AE8"/>
    <w:rsid w:val="00F76EC0"/>
    <w:rsid w:val="00F80C75"/>
    <w:rsid w:val="00F858A2"/>
    <w:rsid w:val="00F92595"/>
    <w:rsid w:val="00F92FE3"/>
    <w:rsid w:val="00F937A3"/>
    <w:rsid w:val="00F94274"/>
    <w:rsid w:val="00F94AC1"/>
    <w:rsid w:val="00F974C1"/>
    <w:rsid w:val="00FA4933"/>
    <w:rsid w:val="00FA5B9E"/>
    <w:rsid w:val="00FA62D0"/>
    <w:rsid w:val="00FA7975"/>
    <w:rsid w:val="00FB52EF"/>
    <w:rsid w:val="00FB78E8"/>
    <w:rsid w:val="00FC1233"/>
    <w:rsid w:val="00FC38A0"/>
    <w:rsid w:val="00FD05E3"/>
    <w:rsid w:val="00FE2AFA"/>
    <w:rsid w:val="00FE4CAA"/>
    <w:rsid w:val="00FF2701"/>
    <w:rsid w:val="00FF56B2"/>
    <w:rsid w:val="00FF576E"/>
    <w:rsid w:val="3FF90D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A75D59"/>
  <w15:chartTrackingRefBased/>
  <w15:docId w15:val="{BF855025-65D4-454B-B894-BB3C99B8A7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052C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52C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52C9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52C9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52C9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52C95"/>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52C9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52C9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52C95"/>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52C95"/>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52C95"/>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52C95"/>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52C95"/>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52C95"/>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52C9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52C9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52C9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52C95"/>
    <w:rPr>
      <w:rFonts w:eastAsiaTheme="majorEastAsia" w:cstheme="majorBidi"/>
      <w:color w:val="272727" w:themeColor="text1" w:themeTint="D8"/>
    </w:rPr>
  </w:style>
  <w:style w:type="paragraph" w:styleId="Ttulo">
    <w:name w:val="Title"/>
    <w:basedOn w:val="Normal"/>
    <w:next w:val="Normal"/>
    <w:link w:val="TtuloCar"/>
    <w:uiPriority w:val="10"/>
    <w:qFormat/>
    <w:rsid w:val="00052C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52C9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52C9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52C9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52C95"/>
    <w:pPr>
      <w:spacing w:before="160"/>
      <w:jc w:val="center"/>
    </w:pPr>
    <w:rPr>
      <w:i/>
      <w:iCs/>
      <w:color w:val="404040" w:themeColor="text1" w:themeTint="BF"/>
    </w:rPr>
  </w:style>
  <w:style w:type="character" w:customStyle="1" w:styleId="CitaCar">
    <w:name w:val="Cita Car"/>
    <w:basedOn w:val="Fuentedeprrafopredeter"/>
    <w:link w:val="Cita"/>
    <w:uiPriority w:val="29"/>
    <w:rsid w:val="00052C95"/>
    <w:rPr>
      <w:i/>
      <w:iCs/>
      <w:color w:val="404040" w:themeColor="text1" w:themeTint="BF"/>
    </w:rPr>
  </w:style>
  <w:style w:type="paragraph" w:styleId="Prrafodelista">
    <w:name w:val="List Paragraph"/>
    <w:basedOn w:val="Normal"/>
    <w:uiPriority w:val="34"/>
    <w:qFormat/>
    <w:rsid w:val="00052C95"/>
    <w:pPr>
      <w:ind w:left="720"/>
      <w:contextualSpacing/>
    </w:pPr>
  </w:style>
  <w:style w:type="character" w:styleId="nfasisintenso">
    <w:name w:val="Intense Emphasis"/>
    <w:basedOn w:val="Fuentedeprrafopredeter"/>
    <w:uiPriority w:val="21"/>
    <w:qFormat/>
    <w:rsid w:val="00052C95"/>
    <w:rPr>
      <w:i/>
      <w:iCs/>
      <w:color w:val="0F4761" w:themeColor="accent1" w:themeShade="BF"/>
    </w:rPr>
  </w:style>
  <w:style w:type="paragraph" w:styleId="Citadestacada">
    <w:name w:val="Intense Quote"/>
    <w:basedOn w:val="Normal"/>
    <w:next w:val="Normal"/>
    <w:link w:val="CitadestacadaCar"/>
    <w:uiPriority w:val="30"/>
    <w:qFormat/>
    <w:rsid w:val="00052C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52C95"/>
    <w:rPr>
      <w:i/>
      <w:iCs/>
      <w:color w:val="0F4761" w:themeColor="accent1" w:themeShade="BF"/>
    </w:rPr>
  </w:style>
  <w:style w:type="character" w:styleId="Referenciaintensa">
    <w:name w:val="Intense Reference"/>
    <w:basedOn w:val="Fuentedeprrafopredeter"/>
    <w:uiPriority w:val="32"/>
    <w:qFormat/>
    <w:rsid w:val="00052C95"/>
    <w:rPr>
      <w:b/>
      <w:bCs/>
      <w:smallCaps/>
      <w:color w:val="0F4761" w:themeColor="accent1" w:themeShade="BF"/>
      <w:spacing w:val="5"/>
    </w:rPr>
  </w:style>
  <w:style w:type="paragraph" w:styleId="Encabezado">
    <w:name w:val="header"/>
    <w:basedOn w:val="Normal"/>
    <w:link w:val="EncabezadoCar"/>
    <w:uiPriority w:val="99"/>
    <w:unhideWhenUsed/>
    <w:rsid w:val="008E5E53"/>
    <w:pPr>
      <w:tabs>
        <w:tab w:val="center" w:pos="4680"/>
        <w:tab w:val="right" w:pos="9360"/>
      </w:tabs>
      <w:spacing w:after="0" w:line="240" w:lineRule="auto"/>
    </w:pPr>
    <w:rPr>
      <w:rFonts w:ascii="Calibri" w:eastAsia="Calibri" w:hAnsi="Calibri" w:cs="Times New Roman"/>
      <w:kern w:val="0"/>
      <w:sz w:val="22"/>
      <w:szCs w:val="22"/>
      <w:lang w:val="es-PR"/>
      <w14:ligatures w14:val="none"/>
    </w:rPr>
  </w:style>
  <w:style w:type="character" w:customStyle="1" w:styleId="EncabezadoCar">
    <w:name w:val="Encabezado Car"/>
    <w:basedOn w:val="Fuentedeprrafopredeter"/>
    <w:link w:val="Encabezado"/>
    <w:uiPriority w:val="99"/>
    <w:rsid w:val="008E5E53"/>
    <w:rPr>
      <w:rFonts w:ascii="Calibri" w:eastAsia="Calibri" w:hAnsi="Calibri" w:cs="Times New Roman"/>
      <w:kern w:val="0"/>
      <w:sz w:val="22"/>
      <w:szCs w:val="22"/>
      <w:lang w:val="es-PR"/>
      <w14:ligatures w14:val="none"/>
    </w:rPr>
  </w:style>
  <w:style w:type="character" w:styleId="Nmerodepgina">
    <w:name w:val="page number"/>
    <w:basedOn w:val="Fuentedeprrafopredeter"/>
    <w:rsid w:val="008E5E53"/>
  </w:style>
  <w:style w:type="character" w:styleId="Nmerodelnea">
    <w:name w:val="line number"/>
    <w:basedOn w:val="Fuentedeprrafopredeter"/>
    <w:uiPriority w:val="99"/>
    <w:semiHidden/>
    <w:unhideWhenUsed/>
    <w:rsid w:val="00FF2701"/>
  </w:style>
  <w:style w:type="paragraph" w:styleId="Piedepgina">
    <w:name w:val="footer"/>
    <w:basedOn w:val="Normal"/>
    <w:link w:val="PiedepginaCar"/>
    <w:uiPriority w:val="99"/>
    <w:unhideWhenUsed/>
    <w:rsid w:val="0040141C"/>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0141C"/>
  </w:style>
  <w:style w:type="paragraph" w:styleId="Textonotapie">
    <w:name w:val="footnote text"/>
    <w:basedOn w:val="Normal"/>
    <w:link w:val="TextonotapieCar"/>
    <w:uiPriority w:val="99"/>
    <w:semiHidden/>
    <w:unhideWhenUsed/>
    <w:rsid w:val="00FA62D0"/>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FA62D0"/>
    <w:rPr>
      <w:sz w:val="20"/>
      <w:szCs w:val="20"/>
    </w:rPr>
  </w:style>
  <w:style w:type="character" w:styleId="Refdenotaalpie">
    <w:name w:val="footnote reference"/>
    <w:basedOn w:val="Fuentedeprrafopredeter"/>
    <w:uiPriority w:val="99"/>
    <w:semiHidden/>
    <w:unhideWhenUsed/>
    <w:rsid w:val="00FA62D0"/>
    <w:rPr>
      <w:vertAlign w:val="superscript"/>
    </w:rPr>
  </w:style>
  <w:style w:type="paragraph" w:styleId="NormalWeb">
    <w:name w:val="Normal (Web)"/>
    <w:basedOn w:val="Normal"/>
    <w:uiPriority w:val="99"/>
    <w:semiHidden/>
    <w:unhideWhenUsed/>
    <w:rsid w:val="00DE1FCA"/>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0B605F-B9D4-4449-8032-DE1E19CCA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2995</Words>
  <Characters>15935</Characters>
  <Application>Microsoft Office Word</Application>
  <DocSecurity>0</DocSecurity>
  <Lines>379</Lines>
  <Paragraphs>49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Jesús M. Collazo López</dc:creator>
  <cp:keywords/>
  <dc:description/>
  <cp:lastModifiedBy>Rocío Alayón Morell</cp:lastModifiedBy>
  <cp:revision>4</cp:revision>
  <cp:lastPrinted>2026-01-16T12:29:00Z</cp:lastPrinted>
  <dcterms:created xsi:type="dcterms:W3CDTF">2026-01-19T12:39:00Z</dcterms:created>
  <dcterms:modified xsi:type="dcterms:W3CDTF">2026-01-19T16:38:00Z</dcterms:modified>
</cp:coreProperties>
</file>