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F6685" w14:textId="10EF11D8" w:rsidR="00CC29FD" w:rsidRDefault="00C44C46" w:rsidP="00F011C5">
      <w:pPr>
        <w:suppressLineNumbers/>
        <w:jc w:val="center"/>
        <w:rPr>
          <w:rFonts w:ascii="Book Antiqua" w:hAnsi="Book Antiqua"/>
          <w:color w:val="000000"/>
          <w:sz w:val="28"/>
          <w:szCs w:val="28"/>
          <w:lang w:val="es-PR"/>
        </w:rPr>
      </w:pPr>
      <w:r>
        <w:rPr>
          <w:rFonts w:ascii="Book Antiqua" w:hAnsi="Book Antiqua"/>
          <w:color w:val="000000"/>
          <w:sz w:val="28"/>
          <w:szCs w:val="28"/>
          <w:lang w:val="es-PR"/>
        </w:rPr>
        <w:t xml:space="preserve">      </w:t>
      </w:r>
      <w:r w:rsidR="00CC29FD" w:rsidRPr="00860066">
        <w:rPr>
          <w:rFonts w:ascii="Book Antiqua" w:hAnsi="Book Antiqua"/>
          <w:color w:val="000000"/>
          <w:sz w:val="28"/>
          <w:szCs w:val="28"/>
          <w:lang w:val="es-PR"/>
        </w:rPr>
        <w:t>GOBIERNO DE PUERTO RICO</w:t>
      </w:r>
    </w:p>
    <w:p w14:paraId="42ECA65A" w14:textId="77777777" w:rsidR="00CC29FD" w:rsidRPr="00F011C5" w:rsidRDefault="00CC29FD" w:rsidP="00F011C5">
      <w:pPr>
        <w:suppressLineNumbers/>
        <w:jc w:val="center"/>
        <w:rPr>
          <w:rFonts w:ascii="Book Antiqua" w:hAnsi="Book Antiqua"/>
          <w:color w:val="000000"/>
          <w:szCs w:val="24"/>
          <w:lang w:val="es-PR"/>
        </w:rPr>
      </w:pPr>
    </w:p>
    <w:p w14:paraId="0BB6A0B7" w14:textId="11D2E801" w:rsidR="00CC29FD" w:rsidRPr="007B0EC2" w:rsidRDefault="006F60F7" w:rsidP="00F011C5">
      <w:pPr>
        <w:pStyle w:val="Title2"/>
        <w:suppressLineNumbers/>
        <w:tabs>
          <w:tab w:val="clear" w:pos="648"/>
          <w:tab w:val="clear" w:pos="7776"/>
          <w:tab w:val="clear" w:pos="7848"/>
        </w:tabs>
        <w:rPr>
          <w:rFonts w:ascii="Book Antiqua" w:hAnsi="Book Antiqua"/>
          <w:color w:val="000000"/>
          <w:lang w:val="es-PR"/>
        </w:rPr>
      </w:pPr>
      <w:r w:rsidRPr="007B0EC2">
        <w:rPr>
          <w:rFonts w:ascii="Book Antiqua" w:hAnsi="Book Antiqua"/>
          <w:color w:val="000000"/>
          <w:lang w:val="es-PR"/>
        </w:rPr>
        <w:t>20ma.</w:t>
      </w:r>
      <w:r w:rsidR="00CC29FD" w:rsidRPr="007B0EC2">
        <w:rPr>
          <w:rFonts w:ascii="Book Antiqua" w:hAnsi="Book Antiqua"/>
          <w:lang w:val="es-PR"/>
        </w:rPr>
        <w:tab/>
      </w:r>
      <w:r w:rsidRPr="007B0EC2">
        <w:rPr>
          <w:rFonts w:ascii="Book Antiqua" w:hAnsi="Book Antiqua"/>
          <w:lang w:val="es-PR"/>
        </w:rPr>
        <w:t xml:space="preserve"> </w:t>
      </w:r>
      <w:r w:rsidR="00CC29FD" w:rsidRPr="007B0EC2">
        <w:rPr>
          <w:rFonts w:ascii="Book Antiqua" w:hAnsi="Book Antiqua"/>
          <w:color w:val="000000"/>
          <w:lang w:val="es-PR"/>
        </w:rPr>
        <w:t>Asamblea</w:t>
      </w:r>
      <w:r w:rsidR="00CC29FD"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t xml:space="preserve">           </w:t>
      </w:r>
      <w:r w:rsidR="00EB3481">
        <w:rPr>
          <w:rFonts w:ascii="Book Antiqua" w:hAnsi="Book Antiqua"/>
          <w:color w:val="000000"/>
          <w:lang w:val="es-PR"/>
        </w:rPr>
        <w:t>3</w:t>
      </w:r>
      <w:r w:rsidR="00EB3481" w:rsidRPr="00EB3481">
        <w:rPr>
          <w:rFonts w:ascii="Book Antiqua" w:hAnsi="Book Antiqua"/>
          <w:color w:val="000000"/>
          <w:vertAlign w:val="superscript"/>
          <w:lang w:val="es-PR"/>
        </w:rPr>
        <w:t>r</w:t>
      </w:r>
      <w:r w:rsidRPr="00EB3481">
        <w:rPr>
          <w:rFonts w:ascii="Book Antiqua" w:hAnsi="Book Antiqua"/>
          <w:color w:val="000000"/>
          <w:vertAlign w:val="superscript"/>
          <w:lang w:val="es-PR"/>
        </w:rPr>
        <w:t>a.</w:t>
      </w:r>
      <w:r w:rsidRPr="007B0EC2">
        <w:rPr>
          <w:rFonts w:ascii="Book Antiqua" w:hAnsi="Book Antiqua"/>
          <w:lang w:val="es-PR"/>
        </w:rPr>
        <w:t xml:space="preserve"> </w:t>
      </w:r>
      <w:r w:rsidR="00CC29FD" w:rsidRPr="007B0EC2">
        <w:rPr>
          <w:rFonts w:ascii="Book Antiqua" w:hAnsi="Book Antiqua"/>
          <w:color w:val="000000"/>
          <w:lang w:val="es-PR"/>
        </w:rPr>
        <w:t>Sesión</w:t>
      </w:r>
    </w:p>
    <w:p w14:paraId="56E4C904" w14:textId="5505D195" w:rsidR="00CC29FD" w:rsidRDefault="00CC29FD" w:rsidP="008A3B81">
      <w:pPr>
        <w:pStyle w:val="Title2"/>
        <w:suppressLineNumbers/>
        <w:tabs>
          <w:tab w:val="clear" w:pos="648"/>
          <w:tab w:val="clear" w:pos="7776"/>
          <w:tab w:val="clear" w:pos="7848"/>
        </w:tabs>
        <w:rPr>
          <w:rFonts w:ascii="Book Antiqua" w:hAnsi="Book Antiqua"/>
          <w:color w:val="000000"/>
          <w:lang w:val="es-PR"/>
        </w:rPr>
      </w:pPr>
      <w:r w:rsidRPr="007B0EC2">
        <w:rPr>
          <w:rFonts w:ascii="Book Antiqua" w:hAnsi="Book Antiqua"/>
          <w:lang w:val="es-PR"/>
        </w:rPr>
        <w:tab/>
      </w:r>
      <w:r w:rsidR="006F60F7" w:rsidRPr="007B0EC2">
        <w:rPr>
          <w:rFonts w:ascii="Book Antiqua" w:hAnsi="Book Antiqua"/>
          <w:lang w:val="es-PR"/>
        </w:rPr>
        <w:t xml:space="preserve"> </w:t>
      </w:r>
      <w:r w:rsidRPr="007B0EC2">
        <w:rPr>
          <w:rFonts w:ascii="Book Antiqua" w:hAnsi="Book Antiqua"/>
          <w:color w:val="000000"/>
          <w:lang w:val="es-PR"/>
        </w:rPr>
        <w:t>Legislativa</w:t>
      </w:r>
      <w:r w:rsidRPr="007B0EC2">
        <w:rPr>
          <w:rFonts w:ascii="Book Antiqua" w:hAnsi="Book Antiqua"/>
          <w:lang w:val="es-PR"/>
        </w:rPr>
        <w:tab/>
      </w:r>
      <w:r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t xml:space="preserve">      </w:t>
      </w:r>
      <w:r w:rsidRPr="007B0EC2">
        <w:rPr>
          <w:rFonts w:ascii="Book Antiqua" w:hAnsi="Book Antiqua"/>
          <w:color w:val="000000"/>
          <w:lang w:val="es-PR"/>
        </w:rPr>
        <w:t>Ordinari</w:t>
      </w:r>
      <w:r w:rsidR="008A3B81">
        <w:rPr>
          <w:rFonts w:ascii="Book Antiqua" w:hAnsi="Book Antiqua"/>
          <w:color w:val="000000"/>
          <w:lang w:val="es-PR"/>
        </w:rPr>
        <w:t>a</w:t>
      </w:r>
    </w:p>
    <w:p w14:paraId="70FEA1F2" w14:textId="77777777" w:rsidR="008A3B81" w:rsidRDefault="008A3B81" w:rsidP="00F011C5">
      <w:pPr>
        <w:suppressLineNumbers/>
        <w:jc w:val="center"/>
        <w:rPr>
          <w:lang w:val="es-PR"/>
        </w:rPr>
      </w:pPr>
    </w:p>
    <w:p w14:paraId="20A4848A" w14:textId="77777777" w:rsidR="008A3B81" w:rsidRDefault="008A3B81" w:rsidP="00F011C5">
      <w:pPr>
        <w:suppressLineNumbers/>
        <w:jc w:val="center"/>
        <w:rPr>
          <w:lang w:val="es-PR"/>
        </w:rPr>
      </w:pPr>
    </w:p>
    <w:p w14:paraId="22008016" w14:textId="7397C66F" w:rsidR="00CC29FD" w:rsidRDefault="00CC29FD" w:rsidP="00F011C5">
      <w:pPr>
        <w:suppressLineNumbers/>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083E9979" w14:textId="77777777" w:rsidR="00CC29FD" w:rsidRPr="000223B7" w:rsidRDefault="00CC29FD" w:rsidP="00F011C5">
      <w:pPr>
        <w:suppressLineNumbers/>
        <w:jc w:val="center"/>
        <w:rPr>
          <w:rFonts w:ascii="Book Antiqua" w:hAnsi="Book Antiqua"/>
          <w:b/>
          <w:bCs/>
          <w:color w:val="000000"/>
          <w:szCs w:val="24"/>
          <w:lang w:val="es-PR"/>
        </w:rPr>
      </w:pPr>
    </w:p>
    <w:p w14:paraId="71068D9E" w14:textId="77777777" w:rsidR="008A3B81" w:rsidRDefault="00CC29FD" w:rsidP="008A3B81">
      <w:pPr>
        <w:suppressLineNumbers/>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AB4F22">
        <w:rPr>
          <w:rFonts w:ascii="Book Antiqua" w:hAnsi="Book Antiqua"/>
          <w:b/>
          <w:bCs/>
          <w:color w:val="000000"/>
          <w:sz w:val="52"/>
          <w:szCs w:val="52"/>
          <w:lang w:val="es-PR"/>
        </w:rPr>
        <w:t xml:space="preserve"> 1058</w:t>
      </w:r>
    </w:p>
    <w:p w14:paraId="06E9E6A7" w14:textId="62BAC4E0" w:rsidR="008A3B81" w:rsidRDefault="008A3B81" w:rsidP="008A3B81">
      <w:pPr>
        <w:suppressLineNumbers/>
        <w:jc w:val="center"/>
        <w:rPr>
          <w:rFonts w:ascii="Book Antiqua" w:hAnsi="Book Antiqua"/>
          <w:b/>
          <w:bCs/>
          <w:color w:val="000000"/>
          <w:sz w:val="52"/>
          <w:szCs w:val="52"/>
          <w:lang w:val="es-PR"/>
        </w:rPr>
      </w:pPr>
    </w:p>
    <w:p w14:paraId="57FA5313" w14:textId="27F16119" w:rsidR="008A3B81" w:rsidRPr="008A3B81" w:rsidRDefault="008E313E" w:rsidP="008A3B81">
      <w:pPr>
        <w:suppressLineNumbers/>
        <w:jc w:val="center"/>
        <w:rPr>
          <w:rFonts w:ascii="Book Antiqua" w:hAnsi="Book Antiqua"/>
          <w:b/>
          <w:bCs/>
          <w:color w:val="000000"/>
          <w:sz w:val="52"/>
          <w:szCs w:val="52"/>
          <w:lang w:val="es-PR"/>
        </w:rPr>
      </w:pPr>
      <w:r>
        <w:rPr>
          <w:rFonts w:ascii="Book Antiqua" w:hAnsi="Book Antiqua"/>
          <w:b/>
          <w:bCs/>
          <w:color w:val="000000"/>
          <w:sz w:val="28"/>
          <w:szCs w:val="28"/>
          <w:lang w:val="es-PR"/>
        </w:rPr>
        <w:t xml:space="preserve">SEGUNDO </w:t>
      </w:r>
      <w:r w:rsidR="00AB4F22" w:rsidRPr="00AB4F22">
        <w:rPr>
          <w:rFonts w:ascii="Book Antiqua" w:hAnsi="Book Antiqua"/>
          <w:b/>
          <w:bCs/>
          <w:color w:val="000000"/>
          <w:sz w:val="28"/>
          <w:szCs w:val="28"/>
          <w:lang w:val="es-PR"/>
        </w:rPr>
        <w:t>INFORME POSITIVO</w:t>
      </w:r>
    </w:p>
    <w:p w14:paraId="189BCBD7" w14:textId="77777777" w:rsidR="008A3B81" w:rsidRDefault="008A3B81" w:rsidP="008A3B81">
      <w:pPr>
        <w:suppressLineNumbers/>
        <w:jc w:val="center"/>
        <w:rPr>
          <w:rFonts w:ascii="Book Antiqua" w:hAnsi="Book Antiqua"/>
          <w:b/>
          <w:bCs/>
          <w:color w:val="000000"/>
          <w:sz w:val="28"/>
          <w:szCs w:val="28"/>
          <w:lang w:val="es-PR"/>
        </w:rPr>
      </w:pPr>
    </w:p>
    <w:p w14:paraId="5A4BB769" w14:textId="1A876B92" w:rsidR="00CC22BC" w:rsidRDefault="008E313E" w:rsidP="008A3B81">
      <w:pPr>
        <w:suppressLineNumbers/>
        <w:jc w:val="center"/>
        <w:rPr>
          <w:rFonts w:ascii="Book Antiqua" w:hAnsi="Book Antiqua"/>
          <w:color w:val="000000"/>
          <w:szCs w:val="24"/>
          <w:lang w:val="es-PR"/>
        </w:rPr>
      </w:pPr>
      <w:r>
        <w:rPr>
          <w:rFonts w:ascii="Book Antiqua" w:hAnsi="Book Antiqua"/>
          <w:color w:val="000000"/>
          <w:szCs w:val="24"/>
          <w:lang w:val="es-PR"/>
        </w:rPr>
        <w:t xml:space="preserve">26 </w:t>
      </w:r>
      <w:r w:rsidR="008A3B81">
        <w:rPr>
          <w:rFonts w:ascii="Book Antiqua" w:hAnsi="Book Antiqua"/>
          <w:color w:val="000000"/>
          <w:szCs w:val="24"/>
          <w:lang w:val="es-PR"/>
        </w:rPr>
        <w:t>DE FEBRERO DE 2026</w:t>
      </w:r>
    </w:p>
    <w:p w14:paraId="54C24BAA" w14:textId="77777777" w:rsidR="008A3B81" w:rsidRDefault="008A3B81" w:rsidP="008A3B81">
      <w:pPr>
        <w:suppressLineNumbers/>
        <w:jc w:val="center"/>
        <w:rPr>
          <w:rFonts w:ascii="Book Antiqua" w:hAnsi="Book Antiqua"/>
          <w:color w:val="000000"/>
          <w:szCs w:val="24"/>
          <w:lang w:val="es-PR"/>
        </w:rPr>
      </w:pPr>
    </w:p>
    <w:p w14:paraId="1C6A5C74" w14:textId="77777777" w:rsidR="008A3B81" w:rsidRDefault="008A3B81" w:rsidP="008A3B81">
      <w:pPr>
        <w:suppressLineNumbers/>
        <w:jc w:val="center"/>
        <w:rPr>
          <w:rFonts w:ascii="Book Antiqua" w:hAnsi="Book Antiqua"/>
          <w:color w:val="000000"/>
          <w:szCs w:val="24"/>
          <w:lang w:val="es-PR"/>
        </w:rPr>
      </w:pPr>
    </w:p>
    <w:p w14:paraId="67A6A4A9" w14:textId="77777777" w:rsidR="008A3B81" w:rsidRDefault="008A3B81" w:rsidP="008A3B81">
      <w:pPr>
        <w:suppressLineNumbers/>
        <w:jc w:val="center"/>
        <w:rPr>
          <w:rFonts w:ascii="Book Antiqua" w:hAnsi="Book Antiqua"/>
          <w:color w:val="000000"/>
          <w:szCs w:val="24"/>
          <w:lang w:val="es-PR"/>
        </w:rPr>
      </w:pPr>
    </w:p>
    <w:p w14:paraId="0988F48A" w14:textId="77777777" w:rsidR="008A3B81" w:rsidRDefault="008A3B81" w:rsidP="008A3B81">
      <w:pPr>
        <w:suppressLineNumbers/>
        <w:jc w:val="center"/>
        <w:rPr>
          <w:rFonts w:ascii="Book Antiqua" w:hAnsi="Book Antiqua"/>
          <w:color w:val="000000"/>
          <w:szCs w:val="24"/>
          <w:lang w:val="es-PR"/>
        </w:rPr>
      </w:pPr>
    </w:p>
    <w:p w14:paraId="60860315" w14:textId="7DE7BF18" w:rsidR="008A3B81" w:rsidRDefault="008A3B81" w:rsidP="008A3B81">
      <w:pPr>
        <w:suppressLineNumbers/>
        <w:rPr>
          <w:rFonts w:ascii="Book Antiqua" w:hAnsi="Book Antiqua"/>
          <w:b/>
          <w:bCs/>
          <w:color w:val="000000"/>
          <w:szCs w:val="24"/>
          <w:lang w:val="es-PR"/>
        </w:rPr>
      </w:pPr>
      <w:r w:rsidRPr="008A3B81">
        <w:rPr>
          <w:rFonts w:ascii="Book Antiqua" w:hAnsi="Book Antiqua"/>
          <w:b/>
          <w:bCs/>
          <w:color w:val="000000"/>
          <w:szCs w:val="24"/>
          <w:lang w:val="es-PR"/>
        </w:rPr>
        <w:t>A LA CAMARA DE REPRESENTANTES DE PUERTO RICO</w:t>
      </w:r>
    </w:p>
    <w:p w14:paraId="6AAEE862" w14:textId="77777777" w:rsidR="008A3B81" w:rsidRDefault="008A3B81" w:rsidP="008A3B81">
      <w:pPr>
        <w:suppressLineNumbers/>
        <w:rPr>
          <w:rFonts w:ascii="Book Antiqua" w:hAnsi="Book Antiqua"/>
          <w:b/>
          <w:bCs/>
          <w:color w:val="000000"/>
          <w:szCs w:val="24"/>
          <w:lang w:val="es-PR"/>
        </w:rPr>
      </w:pPr>
    </w:p>
    <w:p w14:paraId="0CED2A38" w14:textId="160E9D08" w:rsidR="008A3B81" w:rsidRDefault="008A3B81" w:rsidP="00140F85">
      <w:pPr>
        <w:suppressLineNumbers/>
        <w:spacing w:line="276" w:lineRule="auto"/>
        <w:jc w:val="both"/>
        <w:rPr>
          <w:lang w:val="es-PR"/>
        </w:rPr>
      </w:pPr>
      <w:r w:rsidRPr="008A3B81">
        <w:rPr>
          <w:rFonts w:ascii="Book Antiqua" w:hAnsi="Book Antiqua"/>
          <w:lang w:val="es-PR"/>
        </w:rPr>
        <w:t xml:space="preserve">La Comisión de Asuntos de la Juventud, previo estudio, análisis y celebración de vistas públicas sobre la medida de referencia, tiene a bien someter a este Honorable Cuerpo el informe sobre el Proyecto de la Cámara 1058, recomendando su aprobación </w:t>
      </w:r>
      <w:r w:rsidR="000E1BC7">
        <w:rPr>
          <w:rFonts w:ascii="Book Antiqua" w:hAnsi="Book Antiqua"/>
          <w:lang w:val="es-PR"/>
        </w:rPr>
        <w:t>sin enmiendas.</w:t>
      </w:r>
    </w:p>
    <w:p w14:paraId="341ECD5B" w14:textId="77777777" w:rsidR="00140F85" w:rsidRDefault="00140F85" w:rsidP="00140F85">
      <w:pPr>
        <w:suppressLineNumbers/>
        <w:spacing w:line="276" w:lineRule="auto"/>
        <w:rPr>
          <w:lang w:val="es-PR"/>
        </w:rPr>
      </w:pPr>
    </w:p>
    <w:p w14:paraId="30B56CCD" w14:textId="77777777" w:rsidR="00140F85" w:rsidRDefault="00140F85" w:rsidP="00140F85">
      <w:pPr>
        <w:suppressLineNumbers/>
        <w:ind w:left="2160" w:firstLine="720"/>
        <w:rPr>
          <w:rFonts w:ascii="Book Antiqua" w:hAnsi="Book Antiqua"/>
          <w:b/>
          <w:bCs/>
          <w:lang w:val="es-PR"/>
        </w:rPr>
      </w:pPr>
    </w:p>
    <w:p w14:paraId="7AD5F73B" w14:textId="185930E5" w:rsidR="00140F85" w:rsidRDefault="00140F85" w:rsidP="00140F85">
      <w:pPr>
        <w:suppressLineNumbers/>
        <w:ind w:left="2880"/>
        <w:rPr>
          <w:rFonts w:ascii="Book Antiqua" w:hAnsi="Book Antiqua"/>
          <w:b/>
          <w:bCs/>
          <w:lang w:val="es-PR"/>
        </w:rPr>
      </w:pPr>
      <w:r w:rsidRPr="00140F85">
        <w:rPr>
          <w:rFonts w:ascii="Book Antiqua" w:hAnsi="Book Antiqua"/>
          <w:b/>
          <w:bCs/>
          <w:lang w:val="es-PR"/>
        </w:rPr>
        <w:t>ALCANCE DE LA MEDIDA</w:t>
      </w:r>
    </w:p>
    <w:p w14:paraId="42007843" w14:textId="77777777" w:rsidR="00140F85" w:rsidRDefault="00140F85" w:rsidP="00140F85">
      <w:pPr>
        <w:suppressLineNumbers/>
        <w:spacing w:line="276" w:lineRule="auto"/>
        <w:ind w:left="2880"/>
        <w:rPr>
          <w:rFonts w:ascii="Book Antiqua" w:hAnsi="Book Antiqua"/>
          <w:b/>
          <w:bCs/>
          <w:lang w:val="es-PR"/>
        </w:rPr>
      </w:pPr>
    </w:p>
    <w:p w14:paraId="2F53299E" w14:textId="77777777" w:rsidR="00140F85" w:rsidRDefault="00140F85" w:rsidP="00140F85">
      <w:pPr>
        <w:suppressLineNumbers/>
        <w:spacing w:line="276" w:lineRule="auto"/>
        <w:jc w:val="both"/>
        <w:rPr>
          <w:rFonts w:ascii="Book Antiqua" w:hAnsi="Book Antiqua"/>
          <w:lang w:val="es-PR"/>
        </w:rPr>
      </w:pPr>
      <w:r w:rsidRPr="00140F85">
        <w:rPr>
          <w:rFonts w:ascii="Book Antiqua" w:hAnsi="Book Antiqua"/>
          <w:lang w:val="es-PR"/>
        </w:rPr>
        <w:t xml:space="preserve">El Proyecto de la Cámara 1058 propone enmendar el </w:t>
      </w:r>
      <w:proofErr w:type="spellStart"/>
      <w:r w:rsidRPr="00140F85">
        <w:rPr>
          <w:rFonts w:ascii="Book Antiqua" w:hAnsi="Book Antiqua"/>
          <w:lang w:val="es-PR"/>
        </w:rPr>
        <w:t>subinciso</w:t>
      </w:r>
      <w:proofErr w:type="spellEnd"/>
      <w:r w:rsidRPr="00140F85">
        <w:rPr>
          <w:rFonts w:ascii="Book Antiqua" w:hAnsi="Book Antiqua"/>
          <w:lang w:val="es-PR"/>
        </w:rPr>
        <w:t xml:space="preserve"> (1) del Artículo 24(c) de la Ley 88-1986, conocida como la “Ley de Menores de Puerto Rico”, según enmendada, con el propósito de autorizar de manera estrictamente excepcional y regulada el uso de gas pimienta en instituciones juveniles cuando resulte indispensable para prevenir daños mayores, proteger la vida o restablecer el orden institucional. </w:t>
      </w:r>
    </w:p>
    <w:p w14:paraId="44C5F8B4" w14:textId="77777777" w:rsidR="00140F85" w:rsidRPr="00140F85" w:rsidRDefault="00140F85" w:rsidP="00140F85">
      <w:pPr>
        <w:suppressLineNumbers/>
        <w:spacing w:line="276" w:lineRule="auto"/>
        <w:jc w:val="both"/>
        <w:rPr>
          <w:rFonts w:ascii="Book Antiqua" w:hAnsi="Book Antiqua"/>
          <w:lang w:val="es-PR"/>
        </w:rPr>
      </w:pPr>
    </w:p>
    <w:p w14:paraId="09C0036A" w14:textId="77777777" w:rsidR="00140F85" w:rsidRPr="00140F85" w:rsidRDefault="00140F85" w:rsidP="00140F85">
      <w:pPr>
        <w:suppressLineNumbers/>
        <w:spacing w:line="276" w:lineRule="auto"/>
        <w:jc w:val="both"/>
        <w:rPr>
          <w:rFonts w:ascii="Book Antiqua" w:hAnsi="Book Antiqua"/>
          <w:lang w:val="es-PR"/>
        </w:rPr>
      </w:pPr>
      <w:r w:rsidRPr="00140F85">
        <w:rPr>
          <w:rFonts w:ascii="Book Antiqua" w:hAnsi="Book Antiqua"/>
          <w:lang w:val="es-PR"/>
        </w:rPr>
        <w:t>La medida dispone que su utilización estará limitada a escenarios donde otros mecanismos menos restrictivos hayan resultado ineficaces o no sean viables, y que su aplicación deberá regirse por protocolos rigurosos adoptados por el Departamento de Corrección y Rehabilitación (DCR).</w:t>
      </w:r>
    </w:p>
    <w:p w14:paraId="5747CCC4" w14:textId="77777777" w:rsidR="00140F85" w:rsidRDefault="00140F85" w:rsidP="00140F85">
      <w:pPr>
        <w:suppressLineNumbers/>
        <w:spacing w:line="276" w:lineRule="auto"/>
        <w:jc w:val="both"/>
        <w:rPr>
          <w:lang w:val="es-PR"/>
        </w:rPr>
      </w:pPr>
    </w:p>
    <w:p w14:paraId="3AC37FF7" w14:textId="77777777" w:rsidR="00140F85" w:rsidRDefault="00140F85" w:rsidP="00140F85">
      <w:pPr>
        <w:suppressLineNumbers/>
        <w:spacing w:line="276" w:lineRule="auto"/>
        <w:jc w:val="center"/>
        <w:rPr>
          <w:rFonts w:ascii="Book Antiqua" w:hAnsi="Book Antiqua"/>
          <w:b/>
          <w:bCs/>
          <w:lang w:val="es-PR"/>
        </w:rPr>
      </w:pPr>
      <w:r w:rsidRPr="00140F85">
        <w:rPr>
          <w:rFonts w:ascii="Book Antiqua" w:hAnsi="Book Antiqua"/>
          <w:b/>
          <w:bCs/>
          <w:lang w:val="es-PR"/>
        </w:rPr>
        <w:lastRenderedPageBreak/>
        <w:t>CONTEXTO Y APORTACION LEGISLATIVA</w:t>
      </w:r>
    </w:p>
    <w:p w14:paraId="1D4CA755" w14:textId="77777777" w:rsidR="00140F85" w:rsidRDefault="00140F85" w:rsidP="00140F85">
      <w:pPr>
        <w:suppressLineNumbers/>
        <w:spacing w:line="276" w:lineRule="auto"/>
        <w:jc w:val="center"/>
        <w:rPr>
          <w:rFonts w:ascii="Book Antiqua" w:hAnsi="Book Antiqua"/>
          <w:b/>
          <w:bCs/>
          <w:lang w:val="es-PR"/>
        </w:rPr>
      </w:pPr>
    </w:p>
    <w:p w14:paraId="79DCD18B" w14:textId="77777777" w:rsidR="00140F85" w:rsidRDefault="00140F85" w:rsidP="00140F85">
      <w:pPr>
        <w:suppressLineNumbers/>
        <w:spacing w:line="276" w:lineRule="auto"/>
        <w:jc w:val="both"/>
        <w:rPr>
          <w:rFonts w:ascii="Book Antiqua" w:hAnsi="Book Antiqua"/>
          <w:lang w:val="es-PR"/>
        </w:rPr>
      </w:pPr>
      <w:r w:rsidRPr="00140F85">
        <w:rPr>
          <w:rFonts w:ascii="Book Antiqua" w:hAnsi="Book Antiqua"/>
          <w:lang w:val="es-PR"/>
        </w:rPr>
        <w:t xml:space="preserve">Tras la aprobación de la Ley Núm. 47-2022, que prohibió expresamente el uso de agentes químicos en instituciones juveniles, se ha evidenciado un aumento en incidentes violentos y situaciones de riesgo que comprometen la seguridad institucional. </w:t>
      </w:r>
      <w:r w:rsidRPr="00140F85">
        <w:rPr>
          <w:rFonts w:ascii="Book Antiqua" w:hAnsi="Book Antiqua"/>
          <w:lang w:val="es-PR"/>
        </w:rPr>
        <w:br/>
      </w:r>
      <w:r w:rsidRPr="00140F85">
        <w:rPr>
          <w:rFonts w:ascii="Book Antiqua" w:hAnsi="Book Antiqua"/>
          <w:lang w:val="es-PR"/>
        </w:rPr>
        <w:br/>
        <w:t>El Proyecto busca armonizar dos principios fundamentales: la protección integral de los derechos de los menores y la obligación indelegable del Estado de garantizar la seguridad institucional. La medida no constituye un retroceso ideológico, sino un ajuste prudente basado en criterios de proporcionalidad, necesidad e idoneidad constitucional.</w:t>
      </w:r>
    </w:p>
    <w:p w14:paraId="20B0751A" w14:textId="77777777" w:rsidR="00140F85" w:rsidRDefault="00140F85" w:rsidP="00140F85">
      <w:pPr>
        <w:suppressLineNumbers/>
        <w:spacing w:line="276" w:lineRule="auto"/>
        <w:jc w:val="both"/>
        <w:rPr>
          <w:rFonts w:ascii="Book Antiqua" w:hAnsi="Book Antiqua"/>
          <w:lang w:val="es-PR"/>
        </w:rPr>
      </w:pPr>
    </w:p>
    <w:p w14:paraId="3303BC53" w14:textId="77777777" w:rsidR="00140F85" w:rsidRDefault="00140F85" w:rsidP="00140F85">
      <w:pPr>
        <w:suppressLineNumbers/>
        <w:spacing w:line="276" w:lineRule="auto"/>
        <w:rPr>
          <w:rFonts w:ascii="Book Antiqua" w:hAnsi="Book Antiqua"/>
          <w:b/>
          <w:bCs/>
          <w:lang w:val="es-PR"/>
        </w:rPr>
      </w:pPr>
      <w:r>
        <w:rPr>
          <w:rFonts w:ascii="Book Antiqua" w:hAnsi="Book Antiqua"/>
          <w:b/>
          <w:bCs/>
          <w:lang w:val="es-PR"/>
        </w:rPr>
        <w:t xml:space="preserve">                  </w:t>
      </w:r>
    </w:p>
    <w:p w14:paraId="1FFF56C0" w14:textId="540C4BA4" w:rsidR="00140F85" w:rsidRDefault="00140F85" w:rsidP="00140F85">
      <w:pPr>
        <w:suppressLineNumbers/>
        <w:spacing w:line="276" w:lineRule="auto"/>
        <w:rPr>
          <w:rFonts w:ascii="Book Antiqua" w:hAnsi="Book Antiqua"/>
          <w:b/>
          <w:bCs/>
          <w:lang w:val="es-PR"/>
        </w:rPr>
      </w:pPr>
      <w:r>
        <w:rPr>
          <w:rFonts w:ascii="Book Antiqua" w:hAnsi="Book Antiqua"/>
          <w:b/>
          <w:bCs/>
          <w:lang w:val="es-PR"/>
        </w:rPr>
        <w:t xml:space="preserve">                          </w:t>
      </w:r>
      <w:r w:rsidRPr="00140F85">
        <w:rPr>
          <w:rFonts w:ascii="Book Antiqua" w:hAnsi="Book Antiqua"/>
          <w:b/>
          <w:bCs/>
          <w:lang w:val="es-PR"/>
        </w:rPr>
        <w:t xml:space="preserve">ANALISIS Y FUNDAMENTOS DE LA </w:t>
      </w:r>
      <w:r>
        <w:rPr>
          <w:rFonts w:ascii="Book Antiqua" w:hAnsi="Book Antiqua"/>
          <w:b/>
          <w:bCs/>
          <w:lang w:val="es-PR"/>
        </w:rPr>
        <w:t>RECOMENDACIÓN</w:t>
      </w:r>
    </w:p>
    <w:p w14:paraId="0EB23679" w14:textId="7E8DF14F" w:rsidR="00140F85" w:rsidRDefault="00140F85" w:rsidP="00140F85">
      <w:pPr>
        <w:suppressLineNumbers/>
        <w:spacing w:line="276" w:lineRule="auto"/>
        <w:rPr>
          <w:rFonts w:ascii="Book Antiqua" w:hAnsi="Book Antiqua"/>
          <w:b/>
          <w:bCs/>
          <w:lang w:val="es-PR"/>
        </w:rPr>
      </w:pPr>
    </w:p>
    <w:p w14:paraId="4D95E9C4" w14:textId="77777777" w:rsidR="00470B31" w:rsidRPr="00470B31" w:rsidRDefault="00470B31" w:rsidP="00140F85">
      <w:pPr>
        <w:suppressLineNumbers/>
        <w:spacing w:line="276" w:lineRule="auto"/>
        <w:rPr>
          <w:rFonts w:ascii="Book Antiqua" w:hAnsi="Book Antiqua"/>
          <w:b/>
          <w:bCs/>
          <w:szCs w:val="24"/>
          <w:lang w:val="es-PR"/>
        </w:rPr>
      </w:pPr>
      <w:r w:rsidRPr="00470B31">
        <w:rPr>
          <w:rFonts w:ascii="Book Antiqua" w:hAnsi="Book Antiqua"/>
          <w:b/>
          <w:bCs/>
          <w:szCs w:val="24"/>
          <w:lang w:val="es-PR"/>
        </w:rPr>
        <w:t>DEPARTAMENTO DE JUSTICIA</w:t>
      </w:r>
    </w:p>
    <w:p w14:paraId="6CF468F1" w14:textId="77777777" w:rsidR="00470B31" w:rsidRDefault="00470B31" w:rsidP="00140F85">
      <w:pPr>
        <w:suppressLineNumbers/>
        <w:spacing w:line="276" w:lineRule="auto"/>
        <w:rPr>
          <w:rFonts w:ascii="Book Antiqua" w:hAnsi="Book Antiqua"/>
          <w:b/>
          <w:bCs/>
          <w:sz w:val="22"/>
          <w:szCs w:val="22"/>
          <w:lang w:val="es-PR"/>
        </w:rPr>
      </w:pPr>
      <w:r>
        <w:rPr>
          <w:rFonts w:ascii="Book Antiqua" w:hAnsi="Book Antiqua"/>
          <w:b/>
          <w:bCs/>
          <w:sz w:val="22"/>
          <w:szCs w:val="22"/>
          <w:lang w:val="es-PR"/>
        </w:rPr>
        <w:tab/>
      </w:r>
    </w:p>
    <w:p w14:paraId="78AEC4C9" w14:textId="5F2DFDDB" w:rsidR="00470B31" w:rsidRPr="00470B31" w:rsidRDefault="00470B31" w:rsidP="00D71C4E">
      <w:pPr>
        <w:pStyle w:val="NormalWeb"/>
        <w:spacing w:line="276" w:lineRule="auto"/>
        <w:jc w:val="both"/>
        <w:rPr>
          <w:rFonts w:ascii="Book Antiqua" w:eastAsia="Times New Roman" w:hAnsi="Book Antiqua"/>
          <w:lang w:val="es-PR" w:eastAsia="es-PR"/>
        </w:rPr>
      </w:pPr>
      <w:r>
        <w:rPr>
          <w:rFonts w:ascii="Book Antiqua" w:hAnsi="Book Antiqua"/>
          <w:b/>
          <w:bCs/>
          <w:sz w:val="22"/>
          <w:szCs w:val="22"/>
          <w:lang w:val="es-PR"/>
        </w:rPr>
        <w:tab/>
      </w:r>
      <w:r w:rsidRPr="00470B31">
        <w:rPr>
          <w:rFonts w:ascii="Book Antiqua" w:eastAsia="Times New Roman" w:hAnsi="Book Antiqua"/>
          <w:lang w:val="es-PR" w:eastAsia="es-PR"/>
        </w:rPr>
        <w:t xml:space="preserve">El Departamento de Justicia compareció </w:t>
      </w:r>
      <w:r>
        <w:rPr>
          <w:rFonts w:ascii="Book Antiqua" w:eastAsia="Times New Roman" w:hAnsi="Book Antiqua"/>
          <w:lang w:val="es-PR" w:eastAsia="es-PR"/>
        </w:rPr>
        <w:t>a la vista pública y e</w:t>
      </w:r>
      <w:r w:rsidRPr="00470B31">
        <w:rPr>
          <w:rFonts w:ascii="Book Antiqua" w:eastAsia="Times New Roman" w:hAnsi="Book Antiqua"/>
          <w:lang w:val="es-PR" w:eastAsia="es-PR"/>
        </w:rPr>
        <w:t>n su análisis, contextualizó la medida dentro del marco constitucional que reconoce a la Asamblea Legislativa la facultad amplia para formular, revisar y ajustar la política pública conforme a las realidades sociales, operacionales y jurídicas del País.</w:t>
      </w:r>
    </w:p>
    <w:p w14:paraId="63C046EF" w14:textId="77777777" w:rsidR="00470B31" w:rsidRPr="00470B31" w:rsidRDefault="00470B31" w:rsidP="00D71C4E">
      <w:pPr>
        <w:spacing w:before="100" w:beforeAutospacing="1" w:after="100" w:afterAutospacing="1" w:line="276" w:lineRule="auto"/>
        <w:jc w:val="both"/>
        <w:rPr>
          <w:rFonts w:ascii="Book Antiqua" w:eastAsia="Times New Roman" w:hAnsi="Book Antiqua"/>
          <w:szCs w:val="24"/>
          <w:lang w:val="es-PR" w:eastAsia="es-PR"/>
        </w:rPr>
      </w:pPr>
      <w:r w:rsidRPr="00470B31">
        <w:rPr>
          <w:rFonts w:ascii="Book Antiqua" w:eastAsia="Times New Roman" w:hAnsi="Book Antiqua"/>
          <w:szCs w:val="24"/>
          <w:lang w:val="es-PR" w:eastAsia="es-PR"/>
        </w:rPr>
        <w:t>El memorial enfatiza que el examen constitucional del uso de fuerza en instituciones juveniles no se centra en la herramienta en sí misma, sino en los criterios de idoneidad, necesidad y proporcionalidad de su utilización. En ese sentido, el Departamento expuso que una medida que autorice el uso de gas pimienta bajo parámetros estrictamente excepcionales, como último recurso y sujeta a protocolos rigurosos, no resulta per se incompatible con la Constitución del Estado Libre Asociado de Puerto Rico ni con los estándares federales aplicables.</w:t>
      </w:r>
    </w:p>
    <w:p w14:paraId="626E18A9" w14:textId="77777777" w:rsidR="00470B31" w:rsidRPr="00470B31" w:rsidRDefault="00470B31" w:rsidP="00D71C4E">
      <w:pPr>
        <w:spacing w:before="100" w:beforeAutospacing="1" w:after="100" w:afterAutospacing="1" w:line="276" w:lineRule="auto"/>
        <w:jc w:val="both"/>
        <w:rPr>
          <w:rFonts w:ascii="Book Antiqua" w:eastAsia="Times New Roman" w:hAnsi="Book Antiqua"/>
          <w:szCs w:val="24"/>
          <w:lang w:val="es-PR" w:eastAsia="es-PR"/>
        </w:rPr>
      </w:pPr>
      <w:r w:rsidRPr="00470B31">
        <w:rPr>
          <w:rFonts w:ascii="Book Antiqua" w:eastAsia="Times New Roman" w:hAnsi="Book Antiqua"/>
          <w:szCs w:val="24"/>
          <w:lang w:val="es-PR" w:eastAsia="es-PR"/>
        </w:rPr>
        <w:t xml:space="preserve">Asimismo, el Departamento reconoció la obligación dual del Estado bajo la doctrina de </w:t>
      </w:r>
      <w:proofErr w:type="spellStart"/>
      <w:r w:rsidRPr="00470B31">
        <w:rPr>
          <w:rFonts w:ascii="Book Antiqua" w:eastAsia="Times New Roman" w:hAnsi="Book Antiqua"/>
          <w:i/>
          <w:iCs/>
          <w:szCs w:val="24"/>
          <w:lang w:val="es-PR" w:eastAsia="es-PR"/>
        </w:rPr>
        <w:t>parens</w:t>
      </w:r>
      <w:proofErr w:type="spellEnd"/>
      <w:r w:rsidRPr="00470B31">
        <w:rPr>
          <w:rFonts w:ascii="Book Antiqua" w:eastAsia="Times New Roman" w:hAnsi="Book Antiqua"/>
          <w:i/>
          <w:iCs/>
          <w:szCs w:val="24"/>
          <w:lang w:val="es-PR" w:eastAsia="es-PR"/>
        </w:rPr>
        <w:t xml:space="preserve"> </w:t>
      </w:r>
      <w:proofErr w:type="spellStart"/>
      <w:r w:rsidRPr="00470B31">
        <w:rPr>
          <w:rFonts w:ascii="Book Antiqua" w:eastAsia="Times New Roman" w:hAnsi="Book Antiqua"/>
          <w:i/>
          <w:iCs/>
          <w:szCs w:val="24"/>
          <w:lang w:val="es-PR" w:eastAsia="es-PR"/>
        </w:rPr>
        <w:t>patriae</w:t>
      </w:r>
      <w:proofErr w:type="spellEnd"/>
      <w:r w:rsidRPr="00470B31">
        <w:rPr>
          <w:rFonts w:ascii="Book Antiqua" w:eastAsia="Times New Roman" w:hAnsi="Book Antiqua"/>
          <w:szCs w:val="24"/>
          <w:lang w:val="es-PR" w:eastAsia="es-PR"/>
        </w:rPr>
        <w:t>: por un lado, garantizar la rehabilitación y protección de los menores bajo su custodia; y por otro, asegurar la integridad física y la seguridad institucional tanto de los jóvenes como del personal que interviene en situaciones de emergencia.</w:t>
      </w:r>
    </w:p>
    <w:p w14:paraId="34B5036E" w14:textId="77777777" w:rsidR="00470B31" w:rsidRPr="00470B31" w:rsidRDefault="00470B31" w:rsidP="00D71C4E">
      <w:pPr>
        <w:spacing w:before="100" w:beforeAutospacing="1" w:after="100" w:afterAutospacing="1" w:line="276" w:lineRule="auto"/>
        <w:jc w:val="both"/>
        <w:rPr>
          <w:rFonts w:ascii="Book Antiqua" w:eastAsia="Times New Roman" w:hAnsi="Book Antiqua"/>
          <w:szCs w:val="24"/>
          <w:lang w:val="es-PR" w:eastAsia="es-PR"/>
        </w:rPr>
      </w:pPr>
      <w:r w:rsidRPr="00470B31">
        <w:rPr>
          <w:rFonts w:ascii="Book Antiqua" w:eastAsia="Times New Roman" w:hAnsi="Book Antiqua"/>
          <w:szCs w:val="24"/>
          <w:lang w:val="es-PR" w:eastAsia="es-PR"/>
        </w:rPr>
        <w:t xml:space="preserve">El memorial también hace referencia a la evolución histórica del sistema de justicia juvenil en Puerto Rico, incluyendo la transición de un modelo paternalista a uno de corte garantista y rehabilitador, así como a las obligaciones impuestas por determinaciones federales como el </w:t>
      </w:r>
      <w:proofErr w:type="spellStart"/>
      <w:r w:rsidRPr="00470B31">
        <w:rPr>
          <w:rFonts w:ascii="Book Antiqua" w:eastAsia="Times New Roman" w:hAnsi="Book Antiqua"/>
          <w:i/>
          <w:iCs/>
          <w:szCs w:val="24"/>
          <w:lang w:val="es-PR" w:eastAsia="es-PR"/>
        </w:rPr>
        <w:t>Consent</w:t>
      </w:r>
      <w:proofErr w:type="spellEnd"/>
      <w:r w:rsidRPr="00470B31">
        <w:rPr>
          <w:rFonts w:ascii="Book Antiqua" w:eastAsia="Times New Roman" w:hAnsi="Book Antiqua"/>
          <w:i/>
          <w:iCs/>
          <w:szCs w:val="24"/>
          <w:lang w:val="es-PR" w:eastAsia="es-PR"/>
        </w:rPr>
        <w:t xml:space="preserve"> </w:t>
      </w:r>
      <w:proofErr w:type="spellStart"/>
      <w:r w:rsidRPr="00470B31">
        <w:rPr>
          <w:rFonts w:ascii="Book Antiqua" w:eastAsia="Times New Roman" w:hAnsi="Book Antiqua"/>
          <w:i/>
          <w:iCs/>
          <w:szCs w:val="24"/>
          <w:lang w:val="es-PR" w:eastAsia="es-PR"/>
        </w:rPr>
        <w:t>Order</w:t>
      </w:r>
      <w:proofErr w:type="spellEnd"/>
      <w:r w:rsidRPr="00470B31">
        <w:rPr>
          <w:rFonts w:ascii="Book Antiqua" w:eastAsia="Times New Roman" w:hAnsi="Book Antiqua"/>
          <w:szCs w:val="24"/>
          <w:lang w:val="es-PR" w:eastAsia="es-PR"/>
        </w:rPr>
        <w:t xml:space="preserve"> bajo la ley CRIPA. No obstante, señaló que dichas </w:t>
      </w:r>
      <w:r w:rsidRPr="00470B31">
        <w:rPr>
          <w:rFonts w:ascii="Book Antiqua" w:eastAsia="Times New Roman" w:hAnsi="Book Antiqua"/>
          <w:szCs w:val="24"/>
          <w:lang w:val="es-PR" w:eastAsia="es-PR"/>
        </w:rPr>
        <w:lastRenderedPageBreak/>
        <w:t>obligaciones no constituyen una prohibición absoluta de herramientas de control no letales cuando estas se utilizan bajo criterios estrictos de regulación, supervisión y documentación.</w:t>
      </w:r>
    </w:p>
    <w:p w14:paraId="653E48AA" w14:textId="280C1530" w:rsidR="00470B31" w:rsidRPr="00470B31" w:rsidRDefault="00140F85" w:rsidP="00D71C4E">
      <w:pPr>
        <w:pStyle w:val="NormalWeb"/>
        <w:spacing w:line="276" w:lineRule="auto"/>
        <w:jc w:val="both"/>
        <w:rPr>
          <w:rFonts w:ascii="Book Antiqua" w:eastAsia="Times New Roman" w:hAnsi="Book Antiqua"/>
          <w:lang w:val="es-PR" w:eastAsia="es-PR"/>
        </w:rPr>
      </w:pPr>
      <w:r w:rsidRPr="00470B31">
        <w:rPr>
          <w:rFonts w:ascii="Book Antiqua" w:hAnsi="Book Antiqua"/>
          <w:b/>
          <w:bCs/>
          <w:sz w:val="22"/>
          <w:szCs w:val="22"/>
          <w:lang w:val="es-PR"/>
        </w:rPr>
        <w:br/>
      </w:r>
      <w:r w:rsidR="00470B31" w:rsidRPr="00470B31">
        <w:rPr>
          <w:rFonts w:ascii="Book Antiqua" w:hAnsi="Book Antiqua"/>
          <w:b/>
          <w:bCs/>
          <w:lang w:val="es-PR"/>
        </w:rPr>
        <w:t>DEPARTAMENTO DE CORRECCION Y REHABILITACION</w:t>
      </w:r>
      <w:r w:rsidR="00470B31">
        <w:rPr>
          <w:rFonts w:ascii="Book Antiqua" w:hAnsi="Book Antiqua"/>
          <w:b/>
          <w:bCs/>
          <w:lang w:val="es-PR"/>
        </w:rPr>
        <w:t xml:space="preserve"> (DCR)</w:t>
      </w:r>
      <w:r w:rsidR="00470B31" w:rsidRPr="00470B31">
        <w:rPr>
          <w:rFonts w:ascii="Book Antiqua" w:hAnsi="Book Antiqua"/>
          <w:lang w:val="es-PR"/>
        </w:rPr>
        <w:br/>
      </w:r>
      <w:r w:rsidR="00470B31" w:rsidRPr="00470B31">
        <w:rPr>
          <w:rFonts w:ascii="Book Antiqua" w:hAnsi="Book Antiqua"/>
          <w:lang w:val="es-PR"/>
        </w:rPr>
        <w:br/>
      </w:r>
      <w:r w:rsidR="00D71C4E">
        <w:rPr>
          <w:rFonts w:ascii="Book Antiqua" w:eastAsia="Times New Roman" w:hAnsi="Book Antiqua"/>
          <w:lang w:val="es-PR" w:eastAsia="es-PR"/>
        </w:rPr>
        <w:t xml:space="preserve">        </w:t>
      </w:r>
      <w:r w:rsidR="00470B31" w:rsidRPr="00470B31">
        <w:rPr>
          <w:rFonts w:ascii="Book Antiqua" w:eastAsia="Times New Roman" w:hAnsi="Book Antiqua"/>
          <w:lang w:val="es-PR" w:eastAsia="es-PR"/>
        </w:rPr>
        <w:t>El Departamento de Corrección y Rehabilitación manifestó su apoyo a la medida, destacando que el uso excepcional del gas pimienta permite una intervención inmediata y a distancia, evitando el contacto físico prolongado, reduciendo confrontaciones extensas y minimizando la probabilidad de lesiones graves tanto en los menores como en el personal de custodia.</w:t>
      </w:r>
    </w:p>
    <w:p w14:paraId="21768005" w14:textId="77777777" w:rsidR="00470B31" w:rsidRPr="00470B31" w:rsidRDefault="00470B31" w:rsidP="00D71C4E">
      <w:pPr>
        <w:spacing w:before="100" w:beforeAutospacing="1" w:after="100" w:afterAutospacing="1" w:line="276" w:lineRule="auto"/>
        <w:jc w:val="both"/>
        <w:rPr>
          <w:rFonts w:ascii="Book Antiqua" w:eastAsia="Times New Roman" w:hAnsi="Book Antiqua"/>
          <w:szCs w:val="24"/>
          <w:lang w:val="es-PR" w:eastAsia="es-PR"/>
        </w:rPr>
      </w:pPr>
      <w:r w:rsidRPr="00470B31">
        <w:rPr>
          <w:rFonts w:ascii="Book Antiqua" w:eastAsia="Times New Roman" w:hAnsi="Book Antiqua"/>
          <w:szCs w:val="24"/>
          <w:lang w:val="es-PR" w:eastAsia="es-PR"/>
        </w:rPr>
        <w:t xml:space="preserve">Durante su comparecencia, el DCR expresó que la eliminación del agente químico no respondió a señalamientos negativos, hallazgos adversos ni incumplimientos a nivel federal o estatal. Indicó que, previo a su prohibición, el uso del gas pimienta se realizaba bajo parámetros estrictamente regulados y conforme a los estándares federales y estatales aplicables, incluyendo las disposiciones del </w:t>
      </w:r>
      <w:proofErr w:type="spellStart"/>
      <w:r w:rsidRPr="00470B31">
        <w:rPr>
          <w:rFonts w:ascii="Book Antiqua" w:eastAsia="Times New Roman" w:hAnsi="Book Antiqua"/>
          <w:i/>
          <w:iCs/>
          <w:szCs w:val="24"/>
          <w:lang w:val="es-PR" w:eastAsia="es-PR"/>
        </w:rPr>
        <w:t>Consent</w:t>
      </w:r>
      <w:proofErr w:type="spellEnd"/>
      <w:r w:rsidRPr="00470B31">
        <w:rPr>
          <w:rFonts w:ascii="Book Antiqua" w:eastAsia="Times New Roman" w:hAnsi="Book Antiqua"/>
          <w:i/>
          <w:iCs/>
          <w:szCs w:val="24"/>
          <w:lang w:val="es-PR" w:eastAsia="es-PR"/>
        </w:rPr>
        <w:t xml:space="preserve"> </w:t>
      </w:r>
      <w:proofErr w:type="spellStart"/>
      <w:r w:rsidRPr="00470B31">
        <w:rPr>
          <w:rFonts w:ascii="Book Antiqua" w:eastAsia="Times New Roman" w:hAnsi="Book Antiqua"/>
          <w:i/>
          <w:iCs/>
          <w:szCs w:val="24"/>
          <w:lang w:val="es-PR" w:eastAsia="es-PR"/>
        </w:rPr>
        <w:t>Order</w:t>
      </w:r>
      <w:proofErr w:type="spellEnd"/>
      <w:r w:rsidRPr="00470B31">
        <w:rPr>
          <w:rFonts w:ascii="Book Antiqua" w:eastAsia="Times New Roman" w:hAnsi="Book Antiqua"/>
          <w:szCs w:val="24"/>
          <w:lang w:val="es-PR" w:eastAsia="es-PR"/>
        </w:rPr>
        <w:t xml:space="preserve"> y las normativas derivadas de la ley federal CRIPA. En ese sentido, sostuvo que su utilización siempre estuvo sujeta a criterios de necesidad, proporcionalidad y documentación.</w:t>
      </w:r>
    </w:p>
    <w:p w14:paraId="5A1A069F" w14:textId="77777777" w:rsidR="00470B31" w:rsidRPr="00470B31" w:rsidRDefault="00470B31" w:rsidP="00D71C4E">
      <w:pPr>
        <w:spacing w:before="100" w:beforeAutospacing="1" w:after="100" w:afterAutospacing="1" w:line="276" w:lineRule="auto"/>
        <w:jc w:val="both"/>
        <w:rPr>
          <w:rFonts w:ascii="Book Antiqua" w:eastAsia="Times New Roman" w:hAnsi="Book Antiqua"/>
          <w:szCs w:val="24"/>
          <w:lang w:val="es-PR" w:eastAsia="es-PR"/>
        </w:rPr>
      </w:pPr>
      <w:r w:rsidRPr="00470B31">
        <w:rPr>
          <w:rFonts w:ascii="Book Antiqua" w:eastAsia="Times New Roman" w:hAnsi="Book Antiqua"/>
          <w:szCs w:val="24"/>
          <w:lang w:val="es-PR" w:eastAsia="es-PR"/>
        </w:rPr>
        <w:t>El Departamento señaló además que la ausencia de esta herramienta intermedia de control ha provocado que las intervenciones ante agresiones entre jóvenes se tornen más prolongadas, requiriendo contacto físico directo y mayor uso de fuerza corporal. Según expuso, en múltiples ocasiones estas intervenciones han culminado en graves laceraciones corporales, contusiones y lesiones tanto para los menores involucrados como para los oficiales de custodia.</w:t>
      </w:r>
    </w:p>
    <w:p w14:paraId="337CF48E" w14:textId="77777777" w:rsidR="00470B31" w:rsidRPr="00470B31" w:rsidRDefault="00470B31" w:rsidP="00D71C4E">
      <w:pPr>
        <w:spacing w:before="100" w:beforeAutospacing="1" w:after="100" w:afterAutospacing="1" w:line="276" w:lineRule="auto"/>
        <w:jc w:val="both"/>
        <w:rPr>
          <w:rFonts w:ascii="Book Antiqua" w:eastAsia="Times New Roman" w:hAnsi="Book Antiqua"/>
          <w:szCs w:val="24"/>
          <w:lang w:val="es-PR" w:eastAsia="es-PR"/>
        </w:rPr>
      </w:pPr>
      <w:r w:rsidRPr="00470B31">
        <w:rPr>
          <w:rFonts w:ascii="Book Antiqua" w:eastAsia="Times New Roman" w:hAnsi="Book Antiqua"/>
          <w:szCs w:val="24"/>
          <w:lang w:val="es-PR" w:eastAsia="es-PR"/>
        </w:rPr>
        <w:t>Asimismo, informó que se ha observado un aumento en incidentes significativos dentro de las instituciones juveniles, incrementando el riesgo a la integridad física de todos los presentes y afectando la estabilidad operacional de los centros. Ante ese escenario, el DCR entiende que la reinstauración del gas pimienta como recurso estrictamente excepcional y regulado constituye una herramienta necesaria para contener situaciones de violencia de forma más rápida, proporcional y con menor riesgo de daños mayores.</w:t>
      </w:r>
    </w:p>
    <w:p w14:paraId="5BBEA98D" w14:textId="77777777" w:rsidR="00470B31" w:rsidRPr="00470B31" w:rsidRDefault="00470B31" w:rsidP="00D71C4E">
      <w:pPr>
        <w:spacing w:before="100" w:beforeAutospacing="1" w:after="100" w:afterAutospacing="1" w:line="276" w:lineRule="auto"/>
        <w:jc w:val="both"/>
        <w:rPr>
          <w:rFonts w:ascii="Book Antiqua" w:eastAsia="Times New Roman" w:hAnsi="Book Antiqua"/>
          <w:szCs w:val="24"/>
          <w:lang w:val="es-PR" w:eastAsia="es-PR"/>
        </w:rPr>
      </w:pPr>
      <w:r w:rsidRPr="00470B31">
        <w:rPr>
          <w:rFonts w:ascii="Book Antiqua" w:eastAsia="Times New Roman" w:hAnsi="Book Antiqua"/>
          <w:szCs w:val="24"/>
          <w:lang w:val="es-PR" w:eastAsia="es-PR"/>
        </w:rPr>
        <w:t xml:space="preserve">Por tales razones, el Departamento expresó su respaldo al Proyecto de la Cámara 1058, reiterando que su uso debe estar acompañado de estrictas salvaguardas, incluyendo adiestramiento especializado, documentación detallada de cada intervención, evaluación </w:t>
      </w:r>
      <w:r w:rsidRPr="00470B31">
        <w:rPr>
          <w:rFonts w:ascii="Book Antiqua" w:eastAsia="Times New Roman" w:hAnsi="Book Antiqua"/>
          <w:szCs w:val="24"/>
          <w:lang w:val="es-PR" w:eastAsia="es-PR"/>
        </w:rPr>
        <w:lastRenderedPageBreak/>
        <w:t>médica inmediata posterior a su utilización y mecanismos de supervisión y fiscalización independientes.</w:t>
      </w:r>
    </w:p>
    <w:p w14:paraId="55DD6108" w14:textId="1055AA64" w:rsidR="00D71C4E" w:rsidRPr="001E197C" w:rsidRDefault="001E197C" w:rsidP="00D71C4E">
      <w:pPr>
        <w:pStyle w:val="NormalWeb"/>
        <w:spacing w:line="276" w:lineRule="auto"/>
        <w:rPr>
          <w:rFonts w:ascii="Book Antiqua" w:eastAsia="Times New Roman" w:hAnsi="Book Antiqua"/>
          <w:lang w:val="es-PR" w:eastAsia="es-PR"/>
        </w:rPr>
      </w:pPr>
      <w:r>
        <w:rPr>
          <w:rFonts w:ascii="Book Antiqua" w:hAnsi="Book Antiqua"/>
          <w:b/>
          <w:bCs/>
          <w:sz w:val="28"/>
          <w:szCs w:val="28"/>
          <w:lang w:val="es-PR"/>
        </w:rPr>
        <w:t>COMISION DE DERECHOS CIVILES</w:t>
      </w:r>
      <w:r w:rsidR="00470B31" w:rsidRPr="00470B31">
        <w:rPr>
          <w:rFonts w:ascii="Book Antiqua" w:hAnsi="Book Antiqua"/>
          <w:lang w:val="es-PR"/>
        </w:rPr>
        <w:br/>
      </w:r>
      <w:r w:rsidR="00470B31" w:rsidRPr="00470B31">
        <w:rPr>
          <w:rFonts w:ascii="Book Antiqua" w:hAnsi="Book Antiqua"/>
          <w:lang w:val="es-PR"/>
        </w:rPr>
        <w:br/>
      </w:r>
      <w:r w:rsidR="00D71C4E" w:rsidRPr="001E197C">
        <w:rPr>
          <w:rFonts w:ascii="Book Antiqua" w:eastAsia="Times New Roman" w:hAnsi="Book Antiqua"/>
          <w:lang w:val="es-PR" w:eastAsia="es-PR"/>
        </w:rPr>
        <w:t xml:space="preserve">   La Comisión de Derechos Civiles expresó su oposición a la medida, fundamentando su posición en principios de justicia restaurativa y en la promoción de enfoques de prevención basados en evidencia. Esta Comisión reconoce y valora dichas preocupaciones, particularmente aquellas dirigidas a fortalecer intervenciones terapéuticas, psicológicas y restaurativas dentro del sistema de justicia juvenil.</w:t>
      </w:r>
    </w:p>
    <w:p w14:paraId="28E040C2" w14:textId="77777777" w:rsidR="00D71C4E" w:rsidRPr="00D71C4E" w:rsidRDefault="00D71C4E" w:rsidP="00D71C4E">
      <w:pPr>
        <w:spacing w:before="100" w:beforeAutospacing="1" w:after="100" w:afterAutospacing="1" w:line="276" w:lineRule="auto"/>
        <w:jc w:val="both"/>
        <w:rPr>
          <w:rFonts w:ascii="Book Antiqua" w:eastAsia="Times New Roman" w:hAnsi="Book Antiqua"/>
          <w:szCs w:val="24"/>
          <w:lang w:val="es-PR" w:eastAsia="es-PR"/>
        </w:rPr>
      </w:pPr>
      <w:r w:rsidRPr="00D71C4E">
        <w:rPr>
          <w:rFonts w:ascii="Book Antiqua" w:eastAsia="Times New Roman" w:hAnsi="Book Antiqua"/>
          <w:szCs w:val="24"/>
          <w:lang w:val="es-PR" w:eastAsia="es-PR"/>
        </w:rPr>
        <w:t>No obstante, es preciso señalar que del análisis de la ponencia presentada por la Comisión de Derechos Civiles no se desprende la identificación concreta de una violación específica a derechos civiles o constitucionales que resultaría de la aprobación del Proyecto de la Cámara 1058. Su oposición se enmarca principalmente en recomendaciones de política pública y en la preferencia por modelos alternativos de intervención, más que en la exposición de una transgresión jurídica puntual.</w:t>
      </w:r>
    </w:p>
    <w:p w14:paraId="3E21110B" w14:textId="77777777" w:rsidR="00D71C4E" w:rsidRPr="00D71C4E" w:rsidRDefault="00D71C4E" w:rsidP="00D71C4E">
      <w:pPr>
        <w:spacing w:before="100" w:beforeAutospacing="1" w:after="100" w:afterAutospacing="1" w:line="276" w:lineRule="auto"/>
        <w:jc w:val="both"/>
        <w:rPr>
          <w:rFonts w:ascii="Book Antiqua" w:eastAsia="Times New Roman" w:hAnsi="Book Antiqua"/>
          <w:szCs w:val="24"/>
          <w:lang w:val="es-PR" w:eastAsia="es-PR"/>
        </w:rPr>
      </w:pPr>
      <w:r w:rsidRPr="00D71C4E">
        <w:rPr>
          <w:rFonts w:ascii="Book Antiqua" w:eastAsia="Times New Roman" w:hAnsi="Book Antiqua"/>
          <w:szCs w:val="24"/>
          <w:lang w:val="es-PR" w:eastAsia="es-PR"/>
        </w:rPr>
        <w:t>En ningún momento se detalla qué derecho fundamental sería vulnerado bajo el esquema estrictamente excepcional, limitado y regulado que propone la medida. Por el contrario, el marco normativo contemplado en el proyecto incorpora criterios de proporcionalidad, necesidad, supervisión y documentación rigurosa, lo cual permite concluir que, bajo su aplicación correcta y controlada, no se configura una violación a derechos constitucionalmente protegidos.</w:t>
      </w:r>
    </w:p>
    <w:p w14:paraId="1597A02D" w14:textId="77777777" w:rsidR="00D71C4E" w:rsidRPr="00D71C4E" w:rsidRDefault="00D71C4E" w:rsidP="00D71C4E">
      <w:pPr>
        <w:spacing w:before="100" w:beforeAutospacing="1" w:after="100" w:afterAutospacing="1" w:line="276" w:lineRule="auto"/>
        <w:jc w:val="both"/>
        <w:rPr>
          <w:rFonts w:ascii="Book Antiqua" w:eastAsia="Times New Roman" w:hAnsi="Book Antiqua"/>
          <w:szCs w:val="24"/>
          <w:lang w:val="es-PR" w:eastAsia="es-PR"/>
        </w:rPr>
      </w:pPr>
      <w:r w:rsidRPr="00D71C4E">
        <w:rPr>
          <w:rFonts w:ascii="Book Antiqua" w:eastAsia="Times New Roman" w:hAnsi="Book Antiqua"/>
          <w:szCs w:val="24"/>
          <w:lang w:val="es-PR" w:eastAsia="es-PR"/>
        </w:rPr>
        <w:t>En consecuencia, esta Comisión entiende que la medida logra armonizar la protección de los derechos de los menores con la obligación indelegable del Estado de garantizar la seguridad institucional, sin menoscabo de los principios rectores de la Ley de Menores de Puerto Rico.</w:t>
      </w:r>
    </w:p>
    <w:p w14:paraId="519DB732" w14:textId="490534CB" w:rsidR="00470B31" w:rsidRPr="001E197C" w:rsidRDefault="00470B31" w:rsidP="00D71C4E">
      <w:pPr>
        <w:rPr>
          <w:rFonts w:ascii="Book Antiqua" w:hAnsi="Book Antiqua"/>
          <w:b/>
          <w:bCs/>
          <w:sz w:val="28"/>
          <w:szCs w:val="28"/>
          <w:lang w:val="es-PR"/>
        </w:rPr>
      </w:pPr>
      <w:r w:rsidRPr="00470B31">
        <w:rPr>
          <w:rFonts w:ascii="Book Antiqua" w:hAnsi="Book Antiqua"/>
          <w:szCs w:val="24"/>
          <w:lang w:val="es-PR"/>
        </w:rPr>
        <w:br/>
      </w:r>
      <w:r w:rsidRPr="001E197C">
        <w:rPr>
          <w:rFonts w:ascii="Book Antiqua" w:hAnsi="Book Antiqua"/>
          <w:b/>
          <w:bCs/>
          <w:sz w:val="28"/>
          <w:szCs w:val="28"/>
          <w:lang w:val="es-PR"/>
        </w:rPr>
        <w:t>CONCLUSIÓN</w:t>
      </w:r>
    </w:p>
    <w:p w14:paraId="6EC661E8" w14:textId="79AFF34C" w:rsidR="001E197C" w:rsidRPr="001E197C" w:rsidRDefault="00470B31" w:rsidP="001E197C">
      <w:pPr>
        <w:spacing w:line="276" w:lineRule="auto"/>
        <w:jc w:val="both"/>
        <w:rPr>
          <w:rFonts w:ascii="Book Antiqua" w:hAnsi="Book Antiqua"/>
          <w:szCs w:val="24"/>
          <w:lang w:val="es-PR"/>
        </w:rPr>
      </w:pPr>
      <w:r w:rsidRPr="00470B31">
        <w:rPr>
          <w:rFonts w:ascii="Book Antiqua" w:hAnsi="Book Antiqua"/>
          <w:szCs w:val="24"/>
          <w:lang w:val="es-PR"/>
        </w:rPr>
        <w:br/>
      </w:r>
      <w:r w:rsidRPr="001E197C">
        <w:rPr>
          <w:rFonts w:ascii="Book Antiqua" w:hAnsi="Book Antiqua"/>
          <w:szCs w:val="24"/>
          <w:lang w:val="es-PR"/>
        </w:rPr>
        <w:t xml:space="preserve">Esta Comisión concluye que el Proyecto de la Cámara 1058 logra un balance razonable entre la protección de los derechos de los menores y la necesidad de salvaguardar la seguridad institucional. </w:t>
      </w:r>
    </w:p>
    <w:p w14:paraId="5E30838D" w14:textId="3700FD55" w:rsidR="001E197C" w:rsidRPr="001E197C" w:rsidRDefault="001E197C" w:rsidP="001E197C">
      <w:pPr>
        <w:spacing w:before="100" w:beforeAutospacing="1" w:after="100" w:afterAutospacing="1" w:line="276" w:lineRule="auto"/>
        <w:jc w:val="both"/>
        <w:rPr>
          <w:rFonts w:ascii="Book Antiqua" w:eastAsia="Times New Roman" w:hAnsi="Book Antiqua"/>
          <w:szCs w:val="24"/>
          <w:lang w:val="es-PR" w:eastAsia="es-PR"/>
        </w:rPr>
      </w:pPr>
      <w:r w:rsidRPr="001E197C">
        <w:rPr>
          <w:rFonts w:ascii="Book Antiqua" w:eastAsia="Times New Roman" w:hAnsi="Book Antiqua"/>
          <w:szCs w:val="24"/>
          <w:lang w:val="es-PR" w:eastAsia="es-PR"/>
        </w:rPr>
        <w:t xml:space="preserve">El Proyecto de la Cámara 1058 atiende una necesidad operacional real dentro de las instituciones juveniles, particularmente ante el aumento de incidentes significativos y </w:t>
      </w:r>
      <w:r w:rsidRPr="001E197C">
        <w:rPr>
          <w:rFonts w:ascii="Book Antiqua" w:eastAsia="Times New Roman" w:hAnsi="Book Antiqua"/>
          <w:szCs w:val="24"/>
          <w:lang w:val="es-PR" w:eastAsia="es-PR"/>
        </w:rPr>
        <w:lastRenderedPageBreak/>
        <w:t>agresiones que ponen en riesgo la integridad física de los menores y del personal de custodia.</w:t>
      </w:r>
      <w:r>
        <w:rPr>
          <w:rFonts w:ascii="Book Antiqua" w:eastAsia="Times New Roman" w:hAnsi="Book Antiqua"/>
          <w:szCs w:val="24"/>
          <w:lang w:val="es-PR" w:eastAsia="es-PR"/>
        </w:rPr>
        <w:t xml:space="preserve"> </w:t>
      </w:r>
      <w:r w:rsidRPr="001E197C">
        <w:rPr>
          <w:rFonts w:ascii="Book Antiqua" w:eastAsia="Times New Roman" w:hAnsi="Book Antiqua"/>
          <w:szCs w:val="24"/>
          <w:lang w:val="es-PR" w:eastAsia="es-PR"/>
        </w:rPr>
        <w:t xml:space="preserve">El Departamento de Justicia confirmó que la medida </w:t>
      </w:r>
      <w:proofErr w:type="gramStart"/>
      <w:r w:rsidRPr="001E197C">
        <w:rPr>
          <w:rFonts w:ascii="Book Antiqua" w:eastAsia="Times New Roman" w:hAnsi="Book Antiqua"/>
          <w:szCs w:val="24"/>
          <w:lang w:val="es-PR" w:eastAsia="es-PR"/>
        </w:rPr>
        <w:t>se enmarca dentro de</w:t>
      </w:r>
      <w:proofErr w:type="gramEnd"/>
      <w:r w:rsidRPr="001E197C">
        <w:rPr>
          <w:rFonts w:ascii="Book Antiqua" w:eastAsia="Times New Roman" w:hAnsi="Book Antiqua"/>
          <w:szCs w:val="24"/>
          <w:lang w:val="es-PR" w:eastAsia="es-PR"/>
        </w:rPr>
        <w:t xml:space="preserve"> la facultad constitucional de la Asamblea Legislativa y que, bajo criterios de idoneidad, necesidad y proporcionalidad, no presenta objeción legal. Por su parte, el Departamento de Corrección y Rehabilitación indicó que la eliminación del agente químico no respondió a incumplimientos federales ni estatales y que su uso previo siempre estuvo dentro de los parámetros regulatorios aplicables. Asimismo, sostuvo que su ausencia ha provocado intervenciones más prolongadas y mayores lesiones</w:t>
      </w:r>
      <w:r>
        <w:rPr>
          <w:rFonts w:ascii="Book Antiqua" w:eastAsia="Times New Roman" w:hAnsi="Book Antiqua"/>
          <w:szCs w:val="24"/>
          <w:lang w:val="es-PR" w:eastAsia="es-PR"/>
        </w:rPr>
        <w:t xml:space="preserve">, aprobando el mismo el </w:t>
      </w:r>
      <w:r w:rsidR="009D4609">
        <w:rPr>
          <w:rFonts w:ascii="Book Antiqua" w:eastAsia="Times New Roman" w:hAnsi="Book Antiqua"/>
          <w:szCs w:val="24"/>
          <w:lang w:val="es-PR" w:eastAsia="es-PR"/>
        </w:rPr>
        <w:t>P</w:t>
      </w:r>
      <w:r>
        <w:rPr>
          <w:rFonts w:ascii="Book Antiqua" w:eastAsia="Times New Roman" w:hAnsi="Book Antiqua"/>
          <w:szCs w:val="24"/>
          <w:lang w:val="es-PR" w:eastAsia="es-PR"/>
        </w:rPr>
        <w:t>royecto</w:t>
      </w:r>
      <w:r w:rsidR="009D4609">
        <w:rPr>
          <w:rFonts w:ascii="Book Antiqua" w:eastAsia="Times New Roman" w:hAnsi="Book Antiqua"/>
          <w:szCs w:val="24"/>
          <w:lang w:val="es-PR" w:eastAsia="es-PR"/>
        </w:rPr>
        <w:t xml:space="preserve"> de la Cámara 1058.</w:t>
      </w:r>
    </w:p>
    <w:p w14:paraId="0633ABC4" w14:textId="77777777" w:rsidR="001E197C" w:rsidRPr="001E197C" w:rsidRDefault="001E197C" w:rsidP="001E197C">
      <w:pPr>
        <w:spacing w:before="100" w:beforeAutospacing="1" w:after="100" w:afterAutospacing="1" w:line="276" w:lineRule="auto"/>
        <w:jc w:val="both"/>
        <w:rPr>
          <w:rFonts w:ascii="Book Antiqua" w:eastAsia="Times New Roman" w:hAnsi="Book Antiqua"/>
          <w:szCs w:val="24"/>
          <w:lang w:val="es-PR" w:eastAsia="es-PR"/>
        </w:rPr>
      </w:pPr>
      <w:r w:rsidRPr="001E197C">
        <w:rPr>
          <w:rFonts w:ascii="Book Antiqua" w:eastAsia="Times New Roman" w:hAnsi="Book Antiqua"/>
          <w:szCs w:val="24"/>
          <w:lang w:val="es-PR" w:eastAsia="es-PR"/>
        </w:rPr>
        <w:t>Aunque la Comisión de Derechos Civiles expresó oposición basada en recomendaciones de política pública, no identificó una violación específica a derechos civiles o constitucionales bajo el esquema excepcional y regulado que propone la medida.</w:t>
      </w:r>
    </w:p>
    <w:p w14:paraId="57064941" w14:textId="3C0382A4" w:rsidR="008A3B81" w:rsidRDefault="001E197C" w:rsidP="001E197C">
      <w:pPr>
        <w:suppressLineNumbers/>
        <w:spacing w:line="276" w:lineRule="auto"/>
        <w:jc w:val="both"/>
        <w:rPr>
          <w:rFonts w:ascii="Book Antiqua" w:eastAsia="Times New Roman" w:hAnsi="Book Antiqua"/>
          <w:szCs w:val="24"/>
          <w:lang w:val="es-PR" w:eastAsia="es-PR"/>
        </w:rPr>
      </w:pPr>
      <w:r>
        <w:rPr>
          <w:rFonts w:ascii="Book Antiqua" w:eastAsia="Times New Roman" w:hAnsi="Book Antiqua"/>
          <w:szCs w:val="24"/>
          <w:lang w:val="es-PR" w:eastAsia="es-PR"/>
        </w:rPr>
        <w:t xml:space="preserve">Por los fundamentos antes expuestos, la Comisión de Asuntos de la Juventud somete el presente </w:t>
      </w:r>
      <w:r>
        <w:rPr>
          <w:rFonts w:ascii="Book Antiqua" w:eastAsia="Times New Roman" w:hAnsi="Book Antiqua"/>
          <w:b/>
          <w:bCs/>
          <w:szCs w:val="24"/>
          <w:lang w:val="es-PR" w:eastAsia="es-PR"/>
        </w:rPr>
        <w:t xml:space="preserve">INFORME POSITIVO </w:t>
      </w:r>
      <w:r>
        <w:rPr>
          <w:rFonts w:ascii="Book Antiqua" w:eastAsia="Times New Roman" w:hAnsi="Book Antiqua"/>
          <w:szCs w:val="24"/>
          <w:lang w:val="es-PR" w:eastAsia="es-PR"/>
        </w:rPr>
        <w:t>a este Honorable Cuerpo, recomendando la aprobación del Proyecto de la Camara 1058</w:t>
      </w:r>
      <w:r w:rsidR="009D4609">
        <w:rPr>
          <w:rFonts w:ascii="Book Antiqua" w:eastAsia="Times New Roman" w:hAnsi="Book Antiqua"/>
          <w:szCs w:val="24"/>
          <w:lang w:val="es-PR" w:eastAsia="es-PR"/>
        </w:rPr>
        <w:t>.</w:t>
      </w:r>
    </w:p>
    <w:p w14:paraId="38E0CE14" w14:textId="77777777" w:rsidR="009D4609" w:rsidRDefault="009D4609" w:rsidP="001E197C">
      <w:pPr>
        <w:suppressLineNumbers/>
        <w:spacing w:line="276" w:lineRule="auto"/>
        <w:jc w:val="both"/>
        <w:rPr>
          <w:rFonts w:ascii="Book Antiqua" w:eastAsia="Times New Roman" w:hAnsi="Book Antiqua"/>
          <w:szCs w:val="24"/>
          <w:lang w:val="es-PR" w:eastAsia="es-PR"/>
        </w:rPr>
      </w:pPr>
    </w:p>
    <w:p w14:paraId="180F5E2A" w14:textId="77777777" w:rsidR="009D4609" w:rsidRDefault="009D4609" w:rsidP="001E197C">
      <w:pPr>
        <w:suppressLineNumbers/>
        <w:spacing w:line="276" w:lineRule="auto"/>
        <w:jc w:val="both"/>
        <w:rPr>
          <w:rFonts w:ascii="Book Antiqua" w:eastAsia="Times New Roman" w:hAnsi="Book Antiqua"/>
          <w:szCs w:val="24"/>
          <w:lang w:val="es-PR" w:eastAsia="es-PR"/>
        </w:rPr>
      </w:pPr>
    </w:p>
    <w:p w14:paraId="7A62EB18" w14:textId="1F158801" w:rsidR="009D4609" w:rsidRDefault="009D4609" w:rsidP="001E197C">
      <w:pPr>
        <w:suppressLineNumbers/>
        <w:spacing w:line="276" w:lineRule="auto"/>
        <w:jc w:val="both"/>
        <w:rPr>
          <w:rFonts w:ascii="Book Antiqua" w:eastAsia="Times New Roman" w:hAnsi="Book Antiqua"/>
          <w:szCs w:val="24"/>
          <w:lang w:val="es-PR" w:eastAsia="es-PR"/>
        </w:rPr>
      </w:pPr>
      <w:r>
        <w:rPr>
          <w:rFonts w:ascii="Book Antiqua" w:eastAsia="Times New Roman" w:hAnsi="Book Antiqua"/>
          <w:szCs w:val="24"/>
          <w:lang w:val="es-PR" w:eastAsia="es-PR"/>
        </w:rPr>
        <w:t>RESPETUOSAMENTE SOMETIDO,</w:t>
      </w:r>
    </w:p>
    <w:p w14:paraId="674B0F7A" w14:textId="77777777" w:rsidR="009D4609" w:rsidRDefault="009D4609" w:rsidP="001E197C">
      <w:pPr>
        <w:suppressLineNumbers/>
        <w:spacing w:line="276" w:lineRule="auto"/>
        <w:jc w:val="both"/>
        <w:rPr>
          <w:rFonts w:ascii="Book Antiqua" w:eastAsia="Times New Roman" w:hAnsi="Book Antiqua"/>
          <w:szCs w:val="24"/>
          <w:lang w:val="es-PR" w:eastAsia="es-PR"/>
        </w:rPr>
      </w:pPr>
    </w:p>
    <w:p w14:paraId="6199F10B" w14:textId="77777777" w:rsidR="009D4609" w:rsidRDefault="009D4609" w:rsidP="001E197C">
      <w:pPr>
        <w:suppressLineNumbers/>
        <w:spacing w:line="276" w:lineRule="auto"/>
        <w:jc w:val="both"/>
        <w:rPr>
          <w:rFonts w:ascii="Book Antiqua" w:eastAsia="Times New Roman" w:hAnsi="Book Antiqua"/>
          <w:szCs w:val="24"/>
          <w:lang w:val="es-PR" w:eastAsia="es-PR"/>
        </w:rPr>
      </w:pPr>
    </w:p>
    <w:p w14:paraId="32B68A22" w14:textId="77777777" w:rsidR="009D4609" w:rsidRDefault="009D4609" w:rsidP="001E197C">
      <w:pPr>
        <w:suppressLineNumbers/>
        <w:spacing w:line="276" w:lineRule="auto"/>
        <w:jc w:val="both"/>
        <w:rPr>
          <w:rFonts w:ascii="Book Antiqua" w:eastAsia="Times New Roman" w:hAnsi="Book Antiqua"/>
          <w:szCs w:val="24"/>
          <w:lang w:val="es-PR" w:eastAsia="es-PR"/>
        </w:rPr>
      </w:pPr>
    </w:p>
    <w:p w14:paraId="242CBF52" w14:textId="43DE0A95" w:rsidR="009D4609" w:rsidRDefault="009D4609" w:rsidP="001E197C">
      <w:pPr>
        <w:suppressLineNumbers/>
        <w:spacing w:line="276" w:lineRule="auto"/>
        <w:jc w:val="both"/>
        <w:rPr>
          <w:rFonts w:ascii="Book Antiqua" w:eastAsia="Times New Roman" w:hAnsi="Book Antiqua"/>
          <w:szCs w:val="24"/>
          <w:lang w:val="es-PR" w:eastAsia="es-PR"/>
        </w:rPr>
      </w:pPr>
      <w:r>
        <w:rPr>
          <w:rFonts w:ascii="Book Antiqua" w:eastAsia="Times New Roman" w:hAnsi="Book Antiqua"/>
          <w:szCs w:val="24"/>
          <w:lang w:val="es-PR" w:eastAsia="es-PR"/>
        </w:rPr>
        <w:t>Ensol Alexis Rodriguez Torres</w:t>
      </w:r>
    </w:p>
    <w:p w14:paraId="5B50FAEC" w14:textId="36BFCCF0" w:rsidR="009D4609" w:rsidRDefault="009D4609" w:rsidP="001E197C">
      <w:pPr>
        <w:suppressLineNumbers/>
        <w:spacing w:line="276" w:lineRule="auto"/>
        <w:jc w:val="both"/>
        <w:rPr>
          <w:rFonts w:ascii="Book Antiqua" w:eastAsia="Times New Roman" w:hAnsi="Book Antiqua"/>
          <w:szCs w:val="24"/>
          <w:lang w:val="es-PR" w:eastAsia="es-PR"/>
        </w:rPr>
      </w:pPr>
      <w:r>
        <w:rPr>
          <w:rFonts w:ascii="Book Antiqua" w:eastAsia="Times New Roman" w:hAnsi="Book Antiqua"/>
          <w:szCs w:val="24"/>
          <w:lang w:val="es-PR" w:eastAsia="es-PR"/>
        </w:rPr>
        <w:t>Presidente</w:t>
      </w:r>
      <w:r>
        <w:rPr>
          <w:rFonts w:ascii="Book Antiqua" w:eastAsia="Times New Roman" w:hAnsi="Book Antiqua"/>
          <w:szCs w:val="24"/>
          <w:lang w:val="es-PR" w:eastAsia="es-PR"/>
        </w:rPr>
        <w:br/>
        <w:t>Comisión de Asuntos de la Juventud</w:t>
      </w:r>
    </w:p>
    <w:p w14:paraId="03B2A65A" w14:textId="61459E72" w:rsidR="009D4609" w:rsidRDefault="009D4609" w:rsidP="001E197C">
      <w:pPr>
        <w:suppressLineNumbers/>
        <w:spacing w:line="276" w:lineRule="auto"/>
        <w:jc w:val="both"/>
        <w:rPr>
          <w:rFonts w:ascii="Book Antiqua" w:eastAsia="Times New Roman" w:hAnsi="Book Antiqua"/>
          <w:szCs w:val="24"/>
          <w:lang w:val="es-PR" w:eastAsia="es-PR"/>
        </w:rPr>
      </w:pPr>
      <w:r>
        <w:rPr>
          <w:rFonts w:ascii="Book Antiqua" w:eastAsia="Times New Roman" w:hAnsi="Book Antiqua"/>
          <w:szCs w:val="24"/>
          <w:lang w:val="es-PR" w:eastAsia="es-PR"/>
        </w:rPr>
        <w:t>Camara de Representantes de Puerto Rico</w:t>
      </w:r>
    </w:p>
    <w:p w14:paraId="100CB5C7" w14:textId="77777777" w:rsidR="009D4609" w:rsidRPr="001E197C" w:rsidRDefault="009D4609" w:rsidP="001E197C">
      <w:pPr>
        <w:suppressLineNumbers/>
        <w:spacing w:line="276" w:lineRule="auto"/>
        <w:jc w:val="both"/>
        <w:rPr>
          <w:rFonts w:ascii="Book Antiqua" w:hAnsi="Book Antiqua"/>
          <w:color w:val="000000"/>
          <w:szCs w:val="24"/>
          <w:lang w:val="es-PR"/>
        </w:rPr>
      </w:pPr>
    </w:p>
    <w:sectPr w:rsidR="009D4609" w:rsidRPr="001E197C" w:rsidSect="00470B31">
      <w:headerReference w:type="default" r:id="rId8"/>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340FC" w14:textId="77777777" w:rsidR="00EB17EB" w:rsidRDefault="00EB17EB">
      <w:r>
        <w:separator/>
      </w:r>
    </w:p>
  </w:endnote>
  <w:endnote w:type="continuationSeparator" w:id="0">
    <w:p w14:paraId="79AFCF95" w14:textId="77777777" w:rsidR="00EB17EB" w:rsidRDefault="00EB1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ECD30" w14:textId="77777777" w:rsidR="00EB17EB" w:rsidRDefault="00EB17EB">
      <w:r>
        <w:separator/>
      </w:r>
    </w:p>
  </w:footnote>
  <w:footnote w:type="continuationSeparator" w:id="0">
    <w:p w14:paraId="7A1C9A33" w14:textId="77777777" w:rsidR="00EB17EB" w:rsidRDefault="00EB17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DFB2" w14:textId="6D2F648D" w:rsidR="009A1B28" w:rsidRDefault="009A1B28">
    <w:pPr>
      <w:pStyle w:val="Header"/>
      <w:jc w:val="center"/>
    </w:pPr>
    <w:r>
      <w:rPr>
        <w:rStyle w:val="PageNumber"/>
      </w:rPr>
      <w:fldChar w:fldCharType="begin"/>
    </w:r>
    <w:r>
      <w:rPr>
        <w:rStyle w:val="PageNumber"/>
      </w:rPr>
      <w:instrText xml:space="preserve"> PAGE </w:instrText>
    </w:r>
    <w:r>
      <w:rPr>
        <w:rStyle w:val="PageNumber"/>
      </w:rPr>
      <w:fldChar w:fldCharType="separate"/>
    </w:r>
    <w:r w:rsidR="00BD695C">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27E"/>
    <w:multiLevelType w:val="hybridMultilevel"/>
    <w:tmpl w:val="7988FAC0"/>
    <w:lvl w:ilvl="0" w:tplc="3CBEB29E">
      <w:start w:val="1"/>
      <w:numFmt w:val="upp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F17337"/>
    <w:multiLevelType w:val="hybridMultilevel"/>
    <w:tmpl w:val="3C284E3E"/>
    <w:lvl w:ilvl="0" w:tplc="565429A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96348BC"/>
    <w:multiLevelType w:val="hybridMultilevel"/>
    <w:tmpl w:val="01C42A30"/>
    <w:lvl w:ilvl="0" w:tplc="7ED88D1C">
      <w:start w:val="1"/>
      <w:numFmt w:val="decimal"/>
      <w:lvlText w:val="%1."/>
      <w:lvlJc w:val="left"/>
      <w:pPr>
        <w:ind w:left="720" w:hanging="360"/>
      </w:pPr>
      <w:rPr>
        <w:rFonts w:hint="default"/>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EA5334"/>
    <w:multiLevelType w:val="hybridMultilevel"/>
    <w:tmpl w:val="EB2A6498"/>
    <w:lvl w:ilvl="0" w:tplc="BD62C8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147DAE"/>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17183766"/>
    <w:multiLevelType w:val="hybridMultilevel"/>
    <w:tmpl w:val="D0AA9E4C"/>
    <w:lvl w:ilvl="0" w:tplc="80DA9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97E3974"/>
    <w:multiLevelType w:val="hybridMultilevel"/>
    <w:tmpl w:val="B562E736"/>
    <w:lvl w:ilvl="0" w:tplc="B11E440E">
      <w:start w:val="2"/>
      <w:numFmt w:val="decimal"/>
      <w:lvlText w:val="(%1)"/>
      <w:lvlJc w:val="left"/>
      <w:pPr>
        <w:tabs>
          <w:tab w:val="num" w:pos="2040"/>
        </w:tabs>
        <w:ind w:left="204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182D5D"/>
    <w:multiLevelType w:val="hybridMultilevel"/>
    <w:tmpl w:val="4284351C"/>
    <w:lvl w:ilvl="0" w:tplc="EA22C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FDC698A"/>
    <w:multiLevelType w:val="hybridMultilevel"/>
    <w:tmpl w:val="CF161652"/>
    <w:lvl w:ilvl="0" w:tplc="2C38E0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137E26"/>
    <w:multiLevelType w:val="hybridMultilevel"/>
    <w:tmpl w:val="6AB89790"/>
    <w:lvl w:ilvl="0" w:tplc="53A08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4BB664F"/>
    <w:multiLevelType w:val="hybridMultilevel"/>
    <w:tmpl w:val="F4F4BAE8"/>
    <w:lvl w:ilvl="0" w:tplc="733095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5BA1D15"/>
    <w:multiLevelType w:val="hybridMultilevel"/>
    <w:tmpl w:val="A140801C"/>
    <w:lvl w:ilvl="0" w:tplc="8736AF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783744"/>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3" w15:restartNumberingAfterBreak="0">
    <w:nsid w:val="330A3621"/>
    <w:multiLevelType w:val="hybridMultilevel"/>
    <w:tmpl w:val="35240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3A19B4"/>
    <w:multiLevelType w:val="hybridMultilevel"/>
    <w:tmpl w:val="4DD2E6C2"/>
    <w:lvl w:ilvl="0" w:tplc="6F0C7B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B737DF"/>
    <w:multiLevelType w:val="hybridMultilevel"/>
    <w:tmpl w:val="6322A78E"/>
    <w:lvl w:ilvl="0" w:tplc="C44AC3B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745418"/>
    <w:multiLevelType w:val="hybridMultilevel"/>
    <w:tmpl w:val="4678BBEE"/>
    <w:lvl w:ilvl="0" w:tplc="EA289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7F0098"/>
    <w:multiLevelType w:val="hybridMultilevel"/>
    <w:tmpl w:val="C7802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E53754"/>
    <w:multiLevelType w:val="hybridMultilevel"/>
    <w:tmpl w:val="8B0CE3D2"/>
    <w:lvl w:ilvl="0" w:tplc="63AAD0E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9" w15:restartNumberingAfterBreak="0">
    <w:nsid w:val="3BFB56D2"/>
    <w:multiLevelType w:val="hybridMultilevel"/>
    <w:tmpl w:val="609A4FC2"/>
    <w:lvl w:ilvl="0" w:tplc="132AB6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D772D57"/>
    <w:multiLevelType w:val="hybridMultilevel"/>
    <w:tmpl w:val="10E8F848"/>
    <w:lvl w:ilvl="0" w:tplc="36CA6E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3CF1ABB"/>
    <w:multiLevelType w:val="hybridMultilevel"/>
    <w:tmpl w:val="1F4648AE"/>
    <w:lvl w:ilvl="0" w:tplc="A9442CBA">
      <w:start w:val="1"/>
      <w:numFmt w:val="lowerRoman"/>
      <w:lvlText w:val="(%1)"/>
      <w:lvlJc w:val="left"/>
      <w:pPr>
        <w:ind w:left="2880" w:hanging="720"/>
      </w:pPr>
      <w:rPr>
        <w:rFonts w:hint="default"/>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4CF16FE7"/>
    <w:multiLevelType w:val="hybridMultilevel"/>
    <w:tmpl w:val="6AB0707E"/>
    <w:lvl w:ilvl="0" w:tplc="A8487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4246CF"/>
    <w:multiLevelType w:val="hybridMultilevel"/>
    <w:tmpl w:val="6B46BDCC"/>
    <w:lvl w:ilvl="0" w:tplc="CF6E3FAE">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E745DB"/>
    <w:multiLevelType w:val="hybridMultilevel"/>
    <w:tmpl w:val="0AF82432"/>
    <w:lvl w:ilvl="0" w:tplc="EE9C7D70">
      <w:start w:val="1"/>
      <w:numFmt w:val="upperLetter"/>
      <w:lvlText w:val="(%1)"/>
      <w:lvlJc w:val="left"/>
      <w:pPr>
        <w:ind w:left="1620" w:hanging="360"/>
      </w:pPr>
      <w:rPr>
        <w:rFonts w:hint="default"/>
        <w:u w:val="none"/>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5" w15:restartNumberingAfterBreak="0">
    <w:nsid w:val="650D743D"/>
    <w:multiLevelType w:val="hybridMultilevel"/>
    <w:tmpl w:val="900A6F58"/>
    <w:lvl w:ilvl="0" w:tplc="9B00F98C">
      <w:start w:val="1"/>
      <w:numFmt w:val="lowerLetter"/>
      <w:lvlText w:val="(%1)"/>
      <w:lvlJc w:val="left"/>
      <w:pPr>
        <w:tabs>
          <w:tab w:val="num" w:pos="1500"/>
        </w:tabs>
        <w:ind w:left="1500" w:hanging="360"/>
      </w:pPr>
      <w:rPr>
        <w:rFonts w:hint="default"/>
      </w:rPr>
    </w:lvl>
    <w:lvl w:ilvl="1" w:tplc="26C8146A">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6CB52B8F"/>
    <w:multiLevelType w:val="hybridMultilevel"/>
    <w:tmpl w:val="71729692"/>
    <w:lvl w:ilvl="0" w:tplc="EF52B30A">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7" w15:restartNumberingAfterBreak="0">
    <w:nsid w:val="72EE7267"/>
    <w:multiLevelType w:val="hybridMultilevel"/>
    <w:tmpl w:val="3DC4DA02"/>
    <w:lvl w:ilvl="0" w:tplc="0F5804F8">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3F4368F"/>
    <w:multiLevelType w:val="hybridMultilevel"/>
    <w:tmpl w:val="40E63550"/>
    <w:lvl w:ilvl="0" w:tplc="9B00F98C">
      <w:start w:val="1"/>
      <w:numFmt w:val="lowerLetter"/>
      <w:lvlText w:val="(%1)"/>
      <w:lvlJc w:val="left"/>
      <w:pPr>
        <w:tabs>
          <w:tab w:val="num" w:pos="1860"/>
        </w:tabs>
        <w:ind w:left="1860" w:hanging="360"/>
      </w:pPr>
      <w:rPr>
        <w:rFonts w:hint="default"/>
      </w:rPr>
    </w:lvl>
    <w:lvl w:ilvl="1" w:tplc="26C8146A">
      <w:start w:val="1"/>
      <w:numFmt w:val="decimal"/>
      <w:lvlText w:val="(%2)"/>
      <w:lvlJc w:val="left"/>
      <w:pPr>
        <w:tabs>
          <w:tab w:val="num" w:pos="1800"/>
        </w:tabs>
        <w:ind w:left="1800" w:hanging="360"/>
      </w:pPr>
      <w:rPr>
        <w:rFonts w:hint="default"/>
      </w:rPr>
    </w:lvl>
    <w:lvl w:ilvl="2" w:tplc="9B00F98C">
      <w:start w:val="1"/>
      <w:numFmt w:val="lowerLetter"/>
      <w:lvlText w:val="(%3)"/>
      <w:lvlJc w:val="left"/>
      <w:pPr>
        <w:tabs>
          <w:tab w:val="num" w:pos="2700"/>
        </w:tabs>
        <w:ind w:left="2700" w:hanging="360"/>
      </w:pPr>
      <w:rPr>
        <w:rFonts w:hint="default"/>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9" w15:restartNumberingAfterBreak="0">
    <w:nsid w:val="753A09CC"/>
    <w:multiLevelType w:val="hybridMultilevel"/>
    <w:tmpl w:val="E67E1384"/>
    <w:lvl w:ilvl="0" w:tplc="1854B1FC">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0" w15:restartNumberingAfterBreak="0">
    <w:nsid w:val="79AA4525"/>
    <w:multiLevelType w:val="hybridMultilevel"/>
    <w:tmpl w:val="91B69A76"/>
    <w:lvl w:ilvl="0" w:tplc="3EAE2D7E">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B694C50"/>
    <w:multiLevelType w:val="hybridMultilevel"/>
    <w:tmpl w:val="9EAA5B04"/>
    <w:lvl w:ilvl="0" w:tplc="22047CC4">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D5A2731"/>
    <w:multiLevelType w:val="hybridMultilevel"/>
    <w:tmpl w:val="D942478A"/>
    <w:lvl w:ilvl="0" w:tplc="CA4A36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201717">
    <w:abstractNumId w:val="25"/>
  </w:num>
  <w:num w:numId="2" w16cid:durableId="697586941">
    <w:abstractNumId w:val="6"/>
  </w:num>
  <w:num w:numId="3" w16cid:durableId="332269631">
    <w:abstractNumId w:val="28"/>
  </w:num>
  <w:num w:numId="4" w16cid:durableId="1988435194">
    <w:abstractNumId w:val="12"/>
  </w:num>
  <w:num w:numId="5" w16cid:durableId="1506554439">
    <w:abstractNumId w:val="4"/>
  </w:num>
  <w:num w:numId="6" w16cid:durableId="1340735769">
    <w:abstractNumId w:val="11"/>
  </w:num>
  <w:num w:numId="7" w16cid:durableId="1413890633">
    <w:abstractNumId w:val="3"/>
  </w:num>
  <w:num w:numId="8" w16cid:durableId="138766629">
    <w:abstractNumId w:val="8"/>
  </w:num>
  <w:num w:numId="9" w16cid:durableId="1069427180">
    <w:abstractNumId w:val="16"/>
  </w:num>
  <w:num w:numId="10" w16cid:durableId="937828662">
    <w:abstractNumId w:val="14"/>
  </w:num>
  <w:num w:numId="11" w16cid:durableId="97599510">
    <w:abstractNumId w:val="22"/>
  </w:num>
  <w:num w:numId="12" w16cid:durableId="1700276230">
    <w:abstractNumId w:val="23"/>
  </w:num>
  <w:num w:numId="13" w16cid:durableId="639072555">
    <w:abstractNumId w:val="26"/>
  </w:num>
  <w:num w:numId="14" w16cid:durableId="630980633">
    <w:abstractNumId w:val="29"/>
  </w:num>
  <w:num w:numId="15" w16cid:durableId="357895331">
    <w:abstractNumId w:val="1"/>
  </w:num>
  <w:num w:numId="16" w16cid:durableId="784229085">
    <w:abstractNumId w:val="0"/>
  </w:num>
  <w:num w:numId="17" w16cid:durableId="1395353111">
    <w:abstractNumId w:val="24"/>
  </w:num>
  <w:num w:numId="18" w16cid:durableId="793408005">
    <w:abstractNumId w:val="21"/>
  </w:num>
  <w:num w:numId="19" w16cid:durableId="2056612077">
    <w:abstractNumId w:val="5"/>
  </w:num>
  <w:num w:numId="20" w16cid:durableId="231933052">
    <w:abstractNumId w:val="30"/>
  </w:num>
  <w:num w:numId="21" w16cid:durableId="1504396896">
    <w:abstractNumId w:val="27"/>
  </w:num>
  <w:num w:numId="22" w16cid:durableId="1639148181">
    <w:abstractNumId w:val="31"/>
  </w:num>
  <w:num w:numId="23" w16cid:durableId="2010785594">
    <w:abstractNumId w:val="20"/>
  </w:num>
  <w:num w:numId="24" w16cid:durableId="1688559439">
    <w:abstractNumId w:val="7"/>
  </w:num>
  <w:num w:numId="25" w16cid:durableId="1936745992">
    <w:abstractNumId w:val="9"/>
  </w:num>
  <w:num w:numId="26" w16cid:durableId="136579474">
    <w:abstractNumId w:val="18"/>
  </w:num>
  <w:num w:numId="27" w16cid:durableId="329914823">
    <w:abstractNumId w:val="13"/>
  </w:num>
  <w:num w:numId="28" w16cid:durableId="709768323">
    <w:abstractNumId w:val="2"/>
  </w:num>
  <w:num w:numId="29" w16cid:durableId="1074009368">
    <w:abstractNumId w:val="32"/>
  </w:num>
  <w:num w:numId="30" w16cid:durableId="1631739225">
    <w:abstractNumId w:val="17"/>
  </w:num>
  <w:num w:numId="31" w16cid:durableId="325402578">
    <w:abstractNumId w:val="19"/>
  </w:num>
  <w:num w:numId="32" w16cid:durableId="385686488">
    <w:abstractNumId w:val="15"/>
  </w:num>
  <w:num w:numId="33" w16cid:durableId="18329388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240DF"/>
    <w:rsid w:val="00000B16"/>
    <w:rsid w:val="0000277F"/>
    <w:rsid w:val="00003D26"/>
    <w:rsid w:val="00004DA2"/>
    <w:rsid w:val="000053A5"/>
    <w:rsid w:val="00006F7C"/>
    <w:rsid w:val="000101BE"/>
    <w:rsid w:val="000114AB"/>
    <w:rsid w:val="00012E13"/>
    <w:rsid w:val="000135D2"/>
    <w:rsid w:val="0001546B"/>
    <w:rsid w:val="00020BBB"/>
    <w:rsid w:val="000279EC"/>
    <w:rsid w:val="0003351D"/>
    <w:rsid w:val="00035F66"/>
    <w:rsid w:val="000421C2"/>
    <w:rsid w:val="00043C33"/>
    <w:rsid w:val="00047AAE"/>
    <w:rsid w:val="00047EA7"/>
    <w:rsid w:val="00051E2A"/>
    <w:rsid w:val="000551F0"/>
    <w:rsid w:val="00056DF7"/>
    <w:rsid w:val="00057C24"/>
    <w:rsid w:val="00066ECA"/>
    <w:rsid w:val="00073AA5"/>
    <w:rsid w:val="00082D04"/>
    <w:rsid w:val="000833B9"/>
    <w:rsid w:val="0008343D"/>
    <w:rsid w:val="00085955"/>
    <w:rsid w:val="00085D0C"/>
    <w:rsid w:val="00085EAA"/>
    <w:rsid w:val="000869D6"/>
    <w:rsid w:val="000907FE"/>
    <w:rsid w:val="00091EDE"/>
    <w:rsid w:val="00094C27"/>
    <w:rsid w:val="00095FDE"/>
    <w:rsid w:val="00097FEF"/>
    <w:rsid w:val="000A142D"/>
    <w:rsid w:val="000A163F"/>
    <w:rsid w:val="000A71F1"/>
    <w:rsid w:val="000B2F40"/>
    <w:rsid w:val="000B383B"/>
    <w:rsid w:val="000B4C8D"/>
    <w:rsid w:val="000B51BA"/>
    <w:rsid w:val="000B72B3"/>
    <w:rsid w:val="000C0F27"/>
    <w:rsid w:val="000C4A80"/>
    <w:rsid w:val="000C54EE"/>
    <w:rsid w:val="000C6B43"/>
    <w:rsid w:val="000D4AEA"/>
    <w:rsid w:val="000E0ADE"/>
    <w:rsid w:val="000E194C"/>
    <w:rsid w:val="000E1BC7"/>
    <w:rsid w:val="000E2B87"/>
    <w:rsid w:val="000E3EA1"/>
    <w:rsid w:val="000E44DB"/>
    <w:rsid w:val="000E6D41"/>
    <w:rsid w:val="000F0FDF"/>
    <w:rsid w:val="000F3E2B"/>
    <w:rsid w:val="000F4F79"/>
    <w:rsid w:val="000F5275"/>
    <w:rsid w:val="000F5B96"/>
    <w:rsid w:val="000F63CF"/>
    <w:rsid w:val="000F7631"/>
    <w:rsid w:val="00104168"/>
    <w:rsid w:val="001044B2"/>
    <w:rsid w:val="00104B4B"/>
    <w:rsid w:val="00111E71"/>
    <w:rsid w:val="00111F48"/>
    <w:rsid w:val="00113AFB"/>
    <w:rsid w:val="0011583D"/>
    <w:rsid w:val="001204DC"/>
    <w:rsid w:val="00122D54"/>
    <w:rsid w:val="00125AE7"/>
    <w:rsid w:val="00126546"/>
    <w:rsid w:val="00131AA2"/>
    <w:rsid w:val="00133DB0"/>
    <w:rsid w:val="00137374"/>
    <w:rsid w:val="00140B3D"/>
    <w:rsid w:val="00140F85"/>
    <w:rsid w:val="00140FAF"/>
    <w:rsid w:val="00147C41"/>
    <w:rsid w:val="00150259"/>
    <w:rsid w:val="00150785"/>
    <w:rsid w:val="001552C2"/>
    <w:rsid w:val="00156D5E"/>
    <w:rsid w:val="00157DE2"/>
    <w:rsid w:val="0016094B"/>
    <w:rsid w:val="0016230C"/>
    <w:rsid w:val="00166365"/>
    <w:rsid w:val="00166D5C"/>
    <w:rsid w:val="00171BBE"/>
    <w:rsid w:val="00180F11"/>
    <w:rsid w:val="001825E5"/>
    <w:rsid w:val="00183C65"/>
    <w:rsid w:val="00186363"/>
    <w:rsid w:val="00186EDC"/>
    <w:rsid w:val="00190CD3"/>
    <w:rsid w:val="00194DF6"/>
    <w:rsid w:val="001A3698"/>
    <w:rsid w:val="001A4FEC"/>
    <w:rsid w:val="001A7FAF"/>
    <w:rsid w:val="001B58B1"/>
    <w:rsid w:val="001B6DC6"/>
    <w:rsid w:val="001B6FF0"/>
    <w:rsid w:val="001D1142"/>
    <w:rsid w:val="001D36DD"/>
    <w:rsid w:val="001D37B8"/>
    <w:rsid w:val="001D5FB9"/>
    <w:rsid w:val="001E197C"/>
    <w:rsid w:val="001E1B51"/>
    <w:rsid w:val="001E2456"/>
    <w:rsid w:val="001E45F8"/>
    <w:rsid w:val="001E5E68"/>
    <w:rsid w:val="001E7A73"/>
    <w:rsid w:val="001F27B3"/>
    <w:rsid w:val="001F2FA8"/>
    <w:rsid w:val="001F3AFE"/>
    <w:rsid w:val="0020046B"/>
    <w:rsid w:val="002036D7"/>
    <w:rsid w:val="002059D8"/>
    <w:rsid w:val="00206C76"/>
    <w:rsid w:val="00210BFC"/>
    <w:rsid w:val="00211368"/>
    <w:rsid w:val="00211396"/>
    <w:rsid w:val="002117F1"/>
    <w:rsid w:val="00216056"/>
    <w:rsid w:val="00216C57"/>
    <w:rsid w:val="002212DF"/>
    <w:rsid w:val="00225F10"/>
    <w:rsid w:val="00227192"/>
    <w:rsid w:val="0022720D"/>
    <w:rsid w:val="002313FB"/>
    <w:rsid w:val="00233E2D"/>
    <w:rsid w:val="002346B1"/>
    <w:rsid w:val="00236BE8"/>
    <w:rsid w:val="0023746A"/>
    <w:rsid w:val="00240393"/>
    <w:rsid w:val="0024191D"/>
    <w:rsid w:val="00245982"/>
    <w:rsid w:val="00247523"/>
    <w:rsid w:val="0024787F"/>
    <w:rsid w:val="00251F29"/>
    <w:rsid w:val="002568CF"/>
    <w:rsid w:val="002573C2"/>
    <w:rsid w:val="00260B75"/>
    <w:rsid w:val="00262050"/>
    <w:rsid w:val="00266608"/>
    <w:rsid w:val="00271F90"/>
    <w:rsid w:val="002837C0"/>
    <w:rsid w:val="00284261"/>
    <w:rsid w:val="00286284"/>
    <w:rsid w:val="00291AA3"/>
    <w:rsid w:val="0029531D"/>
    <w:rsid w:val="002A01E9"/>
    <w:rsid w:val="002A064F"/>
    <w:rsid w:val="002A1FFB"/>
    <w:rsid w:val="002A4ABF"/>
    <w:rsid w:val="002A4BEC"/>
    <w:rsid w:val="002A5832"/>
    <w:rsid w:val="002A5E83"/>
    <w:rsid w:val="002B0522"/>
    <w:rsid w:val="002B3176"/>
    <w:rsid w:val="002B3666"/>
    <w:rsid w:val="002B74B3"/>
    <w:rsid w:val="002C15C3"/>
    <w:rsid w:val="002C1731"/>
    <w:rsid w:val="002D4AC8"/>
    <w:rsid w:val="002D7A14"/>
    <w:rsid w:val="002E0450"/>
    <w:rsid w:val="002E5971"/>
    <w:rsid w:val="002E7042"/>
    <w:rsid w:val="002F04E6"/>
    <w:rsid w:val="002F51BB"/>
    <w:rsid w:val="002F5211"/>
    <w:rsid w:val="002F6F03"/>
    <w:rsid w:val="00304BAD"/>
    <w:rsid w:val="003055B5"/>
    <w:rsid w:val="00313BCD"/>
    <w:rsid w:val="00317030"/>
    <w:rsid w:val="0031717B"/>
    <w:rsid w:val="0031793A"/>
    <w:rsid w:val="0032039D"/>
    <w:rsid w:val="003209EB"/>
    <w:rsid w:val="00321AFD"/>
    <w:rsid w:val="00321C8B"/>
    <w:rsid w:val="00323870"/>
    <w:rsid w:val="003238C1"/>
    <w:rsid w:val="00326EB9"/>
    <w:rsid w:val="00327E4E"/>
    <w:rsid w:val="00330AD7"/>
    <w:rsid w:val="003318DA"/>
    <w:rsid w:val="00331BC6"/>
    <w:rsid w:val="00335835"/>
    <w:rsid w:val="00336475"/>
    <w:rsid w:val="00340658"/>
    <w:rsid w:val="0034731A"/>
    <w:rsid w:val="00352B89"/>
    <w:rsid w:val="00355C24"/>
    <w:rsid w:val="00361354"/>
    <w:rsid w:val="0036577F"/>
    <w:rsid w:val="003719F8"/>
    <w:rsid w:val="00372687"/>
    <w:rsid w:val="00372EB8"/>
    <w:rsid w:val="003757EE"/>
    <w:rsid w:val="00377E11"/>
    <w:rsid w:val="00384054"/>
    <w:rsid w:val="003864C4"/>
    <w:rsid w:val="003865FE"/>
    <w:rsid w:val="003874CF"/>
    <w:rsid w:val="0039357A"/>
    <w:rsid w:val="003956E4"/>
    <w:rsid w:val="00395EF0"/>
    <w:rsid w:val="0039747B"/>
    <w:rsid w:val="003A11DD"/>
    <w:rsid w:val="003A2B71"/>
    <w:rsid w:val="003A51CC"/>
    <w:rsid w:val="003A7E15"/>
    <w:rsid w:val="003C4BF9"/>
    <w:rsid w:val="003D033D"/>
    <w:rsid w:val="003E1CAD"/>
    <w:rsid w:val="003E374B"/>
    <w:rsid w:val="003F39C6"/>
    <w:rsid w:val="003F65A5"/>
    <w:rsid w:val="003F6768"/>
    <w:rsid w:val="004041B0"/>
    <w:rsid w:val="00405DAD"/>
    <w:rsid w:val="00410ED7"/>
    <w:rsid w:val="0041420E"/>
    <w:rsid w:val="00416DD1"/>
    <w:rsid w:val="00417428"/>
    <w:rsid w:val="004207C5"/>
    <w:rsid w:val="00422961"/>
    <w:rsid w:val="004257AF"/>
    <w:rsid w:val="00430000"/>
    <w:rsid w:val="004306BE"/>
    <w:rsid w:val="00431606"/>
    <w:rsid w:val="0043293B"/>
    <w:rsid w:val="0043686B"/>
    <w:rsid w:val="0043699C"/>
    <w:rsid w:val="00436FC5"/>
    <w:rsid w:val="00440E42"/>
    <w:rsid w:val="00441D8E"/>
    <w:rsid w:val="00442E8D"/>
    <w:rsid w:val="004430C7"/>
    <w:rsid w:val="004440CB"/>
    <w:rsid w:val="00445103"/>
    <w:rsid w:val="00446AEB"/>
    <w:rsid w:val="00447833"/>
    <w:rsid w:val="00450DC0"/>
    <w:rsid w:val="004540FB"/>
    <w:rsid w:val="00454153"/>
    <w:rsid w:val="00454261"/>
    <w:rsid w:val="0045579D"/>
    <w:rsid w:val="004639EE"/>
    <w:rsid w:val="00463BA9"/>
    <w:rsid w:val="00465108"/>
    <w:rsid w:val="00466B64"/>
    <w:rsid w:val="00470B31"/>
    <w:rsid w:val="004713D2"/>
    <w:rsid w:val="00471958"/>
    <w:rsid w:val="00471F21"/>
    <w:rsid w:val="004722B3"/>
    <w:rsid w:val="00474B6E"/>
    <w:rsid w:val="004803EF"/>
    <w:rsid w:val="0048314C"/>
    <w:rsid w:val="004848F5"/>
    <w:rsid w:val="00484C80"/>
    <w:rsid w:val="004866C5"/>
    <w:rsid w:val="004878FA"/>
    <w:rsid w:val="0049190B"/>
    <w:rsid w:val="004921DF"/>
    <w:rsid w:val="004925C2"/>
    <w:rsid w:val="004A41E1"/>
    <w:rsid w:val="004A5A1C"/>
    <w:rsid w:val="004A700E"/>
    <w:rsid w:val="004A75C2"/>
    <w:rsid w:val="004A7E55"/>
    <w:rsid w:val="004B0847"/>
    <w:rsid w:val="004B1555"/>
    <w:rsid w:val="004B184E"/>
    <w:rsid w:val="004B4F54"/>
    <w:rsid w:val="004B57F1"/>
    <w:rsid w:val="004B73C3"/>
    <w:rsid w:val="004C05FA"/>
    <w:rsid w:val="004C1CD0"/>
    <w:rsid w:val="004C1E96"/>
    <w:rsid w:val="004C3646"/>
    <w:rsid w:val="004C5C04"/>
    <w:rsid w:val="004C77B4"/>
    <w:rsid w:val="004D2E44"/>
    <w:rsid w:val="004E0A84"/>
    <w:rsid w:val="004E5A25"/>
    <w:rsid w:val="004E6939"/>
    <w:rsid w:val="004F116C"/>
    <w:rsid w:val="004F2167"/>
    <w:rsid w:val="004F6FCA"/>
    <w:rsid w:val="004F7715"/>
    <w:rsid w:val="004F7A8E"/>
    <w:rsid w:val="00500124"/>
    <w:rsid w:val="00501B04"/>
    <w:rsid w:val="00504B84"/>
    <w:rsid w:val="00512A14"/>
    <w:rsid w:val="0051370F"/>
    <w:rsid w:val="005162CD"/>
    <w:rsid w:val="00520B5E"/>
    <w:rsid w:val="00522F58"/>
    <w:rsid w:val="005311E7"/>
    <w:rsid w:val="00531FC9"/>
    <w:rsid w:val="00533EA6"/>
    <w:rsid w:val="00537931"/>
    <w:rsid w:val="00537BE2"/>
    <w:rsid w:val="005412B3"/>
    <w:rsid w:val="005420F8"/>
    <w:rsid w:val="0054376F"/>
    <w:rsid w:val="0054464C"/>
    <w:rsid w:val="00544A0E"/>
    <w:rsid w:val="00546E6B"/>
    <w:rsid w:val="00551BE9"/>
    <w:rsid w:val="0055373A"/>
    <w:rsid w:val="00554062"/>
    <w:rsid w:val="00555018"/>
    <w:rsid w:val="005652E9"/>
    <w:rsid w:val="0056662A"/>
    <w:rsid w:val="0057027A"/>
    <w:rsid w:val="005723DC"/>
    <w:rsid w:val="00573B7F"/>
    <w:rsid w:val="00577BEE"/>
    <w:rsid w:val="00582DD0"/>
    <w:rsid w:val="00583C30"/>
    <w:rsid w:val="00586EC8"/>
    <w:rsid w:val="00587FF6"/>
    <w:rsid w:val="00591533"/>
    <w:rsid w:val="005927B1"/>
    <w:rsid w:val="00596B28"/>
    <w:rsid w:val="005B0E94"/>
    <w:rsid w:val="005B1744"/>
    <w:rsid w:val="005B6234"/>
    <w:rsid w:val="005B66A6"/>
    <w:rsid w:val="005C09CD"/>
    <w:rsid w:val="005C0B29"/>
    <w:rsid w:val="005C49A0"/>
    <w:rsid w:val="005C4B68"/>
    <w:rsid w:val="005C4D4A"/>
    <w:rsid w:val="005D0592"/>
    <w:rsid w:val="005D16AE"/>
    <w:rsid w:val="005D3419"/>
    <w:rsid w:val="005D5756"/>
    <w:rsid w:val="005E2888"/>
    <w:rsid w:val="005E6233"/>
    <w:rsid w:val="005F49B3"/>
    <w:rsid w:val="005F6061"/>
    <w:rsid w:val="005F7758"/>
    <w:rsid w:val="005F79B5"/>
    <w:rsid w:val="006060E8"/>
    <w:rsid w:val="00616564"/>
    <w:rsid w:val="00620654"/>
    <w:rsid w:val="006240DF"/>
    <w:rsid w:val="00625BEF"/>
    <w:rsid w:val="006433D0"/>
    <w:rsid w:val="0064709E"/>
    <w:rsid w:val="00647595"/>
    <w:rsid w:val="006476BA"/>
    <w:rsid w:val="00647EF3"/>
    <w:rsid w:val="00650CC1"/>
    <w:rsid w:val="0065304A"/>
    <w:rsid w:val="006538DD"/>
    <w:rsid w:val="00655B1E"/>
    <w:rsid w:val="00660BE9"/>
    <w:rsid w:val="0066646D"/>
    <w:rsid w:val="00666B20"/>
    <w:rsid w:val="00672428"/>
    <w:rsid w:val="00672B31"/>
    <w:rsid w:val="00672BDB"/>
    <w:rsid w:val="00681404"/>
    <w:rsid w:val="0068389B"/>
    <w:rsid w:val="00684045"/>
    <w:rsid w:val="006867FE"/>
    <w:rsid w:val="00687385"/>
    <w:rsid w:val="00691253"/>
    <w:rsid w:val="00692856"/>
    <w:rsid w:val="006A4636"/>
    <w:rsid w:val="006A4A1A"/>
    <w:rsid w:val="006A6966"/>
    <w:rsid w:val="006B1C8E"/>
    <w:rsid w:val="006B20EA"/>
    <w:rsid w:val="006B21D0"/>
    <w:rsid w:val="006B6547"/>
    <w:rsid w:val="006B6AD1"/>
    <w:rsid w:val="006C0314"/>
    <w:rsid w:val="006C08BE"/>
    <w:rsid w:val="006C35F0"/>
    <w:rsid w:val="006C3A5F"/>
    <w:rsid w:val="006C5448"/>
    <w:rsid w:val="006C7F58"/>
    <w:rsid w:val="006D0E15"/>
    <w:rsid w:val="006E2417"/>
    <w:rsid w:val="006E2E0B"/>
    <w:rsid w:val="006F0EFE"/>
    <w:rsid w:val="006F1AC4"/>
    <w:rsid w:val="006F60F7"/>
    <w:rsid w:val="00704838"/>
    <w:rsid w:val="00706B82"/>
    <w:rsid w:val="00710733"/>
    <w:rsid w:val="00714B39"/>
    <w:rsid w:val="007245A7"/>
    <w:rsid w:val="00725E15"/>
    <w:rsid w:val="0073001E"/>
    <w:rsid w:val="00732000"/>
    <w:rsid w:val="00732046"/>
    <w:rsid w:val="0073421A"/>
    <w:rsid w:val="00734F14"/>
    <w:rsid w:val="00737AEB"/>
    <w:rsid w:val="0074268C"/>
    <w:rsid w:val="007474F9"/>
    <w:rsid w:val="007552A4"/>
    <w:rsid w:val="00755DC9"/>
    <w:rsid w:val="00766096"/>
    <w:rsid w:val="00782565"/>
    <w:rsid w:val="00792F31"/>
    <w:rsid w:val="00794163"/>
    <w:rsid w:val="007955EB"/>
    <w:rsid w:val="00796B67"/>
    <w:rsid w:val="007A440C"/>
    <w:rsid w:val="007B0216"/>
    <w:rsid w:val="007B0EC2"/>
    <w:rsid w:val="007B29C5"/>
    <w:rsid w:val="007B795C"/>
    <w:rsid w:val="007C0E48"/>
    <w:rsid w:val="007C4E3F"/>
    <w:rsid w:val="007D3A72"/>
    <w:rsid w:val="007D781C"/>
    <w:rsid w:val="007E278D"/>
    <w:rsid w:val="007E29F1"/>
    <w:rsid w:val="007E4961"/>
    <w:rsid w:val="007E5FA3"/>
    <w:rsid w:val="007F065C"/>
    <w:rsid w:val="007F4D01"/>
    <w:rsid w:val="007F4D52"/>
    <w:rsid w:val="007F51BB"/>
    <w:rsid w:val="007F51F8"/>
    <w:rsid w:val="007F73EA"/>
    <w:rsid w:val="007F7E09"/>
    <w:rsid w:val="008030D0"/>
    <w:rsid w:val="00803597"/>
    <w:rsid w:val="008036FA"/>
    <w:rsid w:val="008055E5"/>
    <w:rsid w:val="00810058"/>
    <w:rsid w:val="0081473A"/>
    <w:rsid w:val="008150C5"/>
    <w:rsid w:val="008151E7"/>
    <w:rsid w:val="00816C15"/>
    <w:rsid w:val="00820A08"/>
    <w:rsid w:val="00820C41"/>
    <w:rsid w:val="00822D6D"/>
    <w:rsid w:val="008249FB"/>
    <w:rsid w:val="00825EDE"/>
    <w:rsid w:val="00826F21"/>
    <w:rsid w:val="0083224D"/>
    <w:rsid w:val="00833C7C"/>
    <w:rsid w:val="00836D69"/>
    <w:rsid w:val="00837DE4"/>
    <w:rsid w:val="00846BCC"/>
    <w:rsid w:val="00847031"/>
    <w:rsid w:val="00852066"/>
    <w:rsid w:val="008525FC"/>
    <w:rsid w:val="008539BD"/>
    <w:rsid w:val="00861BE2"/>
    <w:rsid w:val="00863042"/>
    <w:rsid w:val="0086467E"/>
    <w:rsid w:val="00864AB6"/>
    <w:rsid w:val="00865B71"/>
    <w:rsid w:val="00866C54"/>
    <w:rsid w:val="00867E18"/>
    <w:rsid w:val="008716C9"/>
    <w:rsid w:val="008721A8"/>
    <w:rsid w:val="00872BBB"/>
    <w:rsid w:val="00877BE3"/>
    <w:rsid w:val="00881C21"/>
    <w:rsid w:val="0088688C"/>
    <w:rsid w:val="0088704F"/>
    <w:rsid w:val="00891A43"/>
    <w:rsid w:val="0089391E"/>
    <w:rsid w:val="00894D95"/>
    <w:rsid w:val="008A39ED"/>
    <w:rsid w:val="008A3B81"/>
    <w:rsid w:val="008B0A93"/>
    <w:rsid w:val="008B468A"/>
    <w:rsid w:val="008B5847"/>
    <w:rsid w:val="008C0030"/>
    <w:rsid w:val="008C0E91"/>
    <w:rsid w:val="008C4566"/>
    <w:rsid w:val="008C5A34"/>
    <w:rsid w:val="008E1EBA"/>
    <w:rsid w:val="008E224C"/>
    <w:rsid w:val="008E313E"/>
    <w:rsid w:val="008E6DB9"/>
    <w:rsid w:val="008F1C5C"/>
    <w:rsid w:val="008F5D43"/>
    <w:rsid w:val="008F6C2E"/>
    <w:rsid w:val="0090046E"/>
    <w:rsid w:val="00902500"/>
    <w:rsid w:val="009035C4"/>
    <w:rsid w:val="00905CE5"/>
    <w:rsid w:val="00907032"/>
    <w:rsid w:val="00917CC1"/>
    <w:rsid w:val="0092270A"/>
    <w:rsid w:val="00923770"/>
    <w:rsid w:val="0092407B"/>
    <w:rsid w:val="0092428A"/>
    <w:rsid w:val="009242BD"/>
    <w:rsid w:val="0092735F"/>
    <w:rsid w:val="00940D3E"/>
    <w:rsid w:val="009431BD"/>
    <w:rsid w:val="009459C5"/>
    <w:rsid w:val="00946F1E"/>
    <w:rsid w:val="00950420"/>
    <w:rsid w:val="009568D4"/>
    <w:rsid w:val="00982C1A"/>
    <w:rsid w:val="00983AB6"/>
    <w:rsid w:val="0098541C"/>
    <w:rsid w:val="00992E7E"/>
    <w:rsid w:val="009931FA"/>
    <w:rsid w:val="00994F91"/>
    <w:rsid w:val="0099635E"/>
    <w:rsid w:val="00997FB2"/>
    <w:rsid w:val="009A0459"/>
    <w:rsid w:val="009A1696"/>
    <w:rsid w:val="009A1B28"/>
    <w:rsid w:val="009A25AD"/>
    <w:rsid w:val="009A3F77"/>
    <w:rsid w:val="009A7260"/>
    <w:rsid w:val="009B1A50"/>
    <w:rsid w:val="009B302F"/>
    <w:rsid w:val="009B32C3"/>
    <w:rsid w:val="009B3EC9"/>
    <w:rsid w:val="009B5C4F"/>
    <w:rsid w:val="009B7621"/>
    <w:rsid w:val="009C05CC"/>
    <w:rsid w:val="009C3CA3"/>
    <w:rsid w:val="009C7613"/>
    <w:rsid w:val="009D179A"/>
    <w:rsid w:val="009D3B8F"/>
    <w:rsid w:val="009D4609"/>
    <w:rsid w:val="009E283A"/>
    <w:rsid w:val="009E61F3"/>
    <w:rsid w:val="009F0960"/>
    <w:rsid w:val="009F299E"/>
    <w:rsid w:val="00A0138E"/>
    <w:rsid w:val="00A01401"/>
    <w:rsid w:val="00A06136"/>
    <w:rsid w:val="00A10332"/>
    <w:rsid w:val="00A12E3D"/>
    <w:rsid w:val="00A174AD"/>
    <w:rsid w:val="00A20F36"/>
    <w:rsid w:val="00A2408B"/>
    <w:rsid w:val="00A24FF0"/>
    <w:rsid w:val="00A31043"/>
    <w:rsid w:val="00A31728"/>
    <w:rsid w:val="00A3463D"/>
    <w:rsid w:val="00A3526E"/>
    <w:rsid w:val="00A373F2"/>
    <w:rsid w:val="00A42870"/>
    <w:rsid w:val="00A4368E"/>
    <w:rsid w:val="00A5002D"/>
    <w:rsid w:val="00A50C6B"/>
    <w:rsid w:val="00A51E6A"/>
    <w:rsid w:val="00A52C2C"/>
    <w:rsid w:val="00A53C3E"/>
    <w:rsid w:val="00A55696"/>
    <w:rsid w:val="00A5635B"/>
    <w:rsid w:val="00A601FB"/>
    <w:rsid w:val="00A63DA1"/>
    <w:rsid w:val="00A652F4"/>
    <w:rsid w:val="00A655A8"/>
    <w:rsid w:val="00A6781F"/>
    <w:rsid w:val="00A70CD0"/>
    <w:rsid w:val="00A71420"/>
    <w:rsid w:val="00A76B35"/>
    <w:rsid w:val="00A85B33"/>
    <w:rsid w:val="00A87271"/>
    <w:rsid w:val="00A9029D"/>
    <w:rsid w:val="00A96AFE"/>
    <w:rsid w:val="00AA0572"/>
    <w:rsid w:val="00AA291D"/>
    <w:rsid w:val="00AA747B"/>
    <w:rsid w:val="00AA7C09"/>
    <w:rsid w:val="00AB116C"/>
    <w:rsid w:val="00AB2211"/>
    <w:rsid w:val="00AB34FF"/>
    <w:rsid w:val="00AB3E72"/>
    <w:rsid w:val="00AB46BA"/>
    <w:rsid w:val="00AB47B7"/>
    <w:rsid w:val="00AB4F22"/>
    <w:rsid w:val="00AC08B0"/>
    <w:rsid w:val="00AE0816"/>
    <w:rsid w:val="00AE502C"/>
    <w:rsid w:val="00AE61B7"/>
    <w:rsid w:val="00AF6B6E"/>
    <w:rsid w:val="00AF78F5"/>
    <w:rsid w:val="00B01E59"/>
    <w:rsid w:val="00B025F1"/>
    <w:rsid w:val="00B10CFD"/>
    <w:rsid w:val="00B12C7D"/>
    <w:rsid w:val="00B12CB1"/>
    <w:rsid w:val="00B16332"/>
    <w:rsid w:val="00B1727E"/>
    <w:rsid w:val="00B204F0"/>
    <w:rsid w:val="00B23D25"/>
    <w:rsid w:val="00B25D7F"/>
    <w:rsid w:val="00B26438"/>
    <w:rsid w:val="00B27A1E"/>
    <w:rsid w:val="00B27A23"/>
    <w:rsid w:val="00B31424"/>
    <w:rsid w:val="00B31666"/>
    <w:rsid w:val="00B379CD"/>
    <w:rsid w:val="00B41B01"/>
    <w:rsid w:val="00B55A2E"/>
    <w:rsid w:val="00B5619A"/>
    <w:rsid w:val="00B61D17"/>
    <w:rsid w:val="00B64062"/>
    <w:rsid w:val="00B667AD"/>
    <w:rsid w:val="00B677A5"/>
    <w:rsid w:val="00B7518D"/>
    <w:rsid w:val="00B756CF"/>
    <w:rsid w:val="00B80495"/>
    <w:rsid w:val="00B81B6F"/>
    <w:rsid w:val="00B82E15"/>
    <w:rsid w:val="00B83669"/>
    <w:rsid w:val="00B846C6"/>
    <w:rsid w:val="00B85CAD"/>
    <w:rsid w:val="00B86DAF"/>
    <w:rsid w:val="00B9221F"/>
    <w:rsid w:val="00B96183"/>
    <w:rsid w:val="00BA19DB"/>
    <w:rsid w:val="00BA4773"/>
    <w:rsid w:val="00BA4EE5"/>
    <w:rsid w:val="00BA50A7"/>
    <w:rsid w:val="00BB11DD"/>
    <w:rsid w:val="00BB51F9"/>
    <w:rsid w:val="00BC13E4"/>
    <w:rsid w:val="00BC1413"/>
    <w:rsid w:val="00BC219F"/>
    <w:rsid w:val="00BC2FF9"/>
    <w:rsid w:val="00BC335D"/>
    <w:rsid w:val="00BC5327"/>
    <w:rsid w:val="00BC5366"/>
    <w:rsid w:val="00BD3518"/>
    <w:rsid w:val="00BD3E7C"/>
    <w:rsid w:val="00BD3EDB"/>
    <w:rsid w:val="00BD695C"/>
    <w:rsid w:val="00BE3C56"/>
    <w:rsid w:val="00BE3E61"/>
    <w:rsid w:val="00BE7F3F"/>
    <w:rsid w:val="00BF2D9E"/>
    <w:rsid w:val="00BF730D"/>
    <w:rsid w:val="00C02317"/>
    <w:rsid w:val="00C03D0E"/>
    <w:rsid w:val="00C07219"/>
    <w:rsid w:val="00C10130"/>
    <w:rsid w:val="00C10670"/>
    <w:rsid w:val="00C1245E"/>
    <w:rsid w:val="00C13304"/>
    <w:rsid w:val="00C2175B"/>
    <w:rsid w:val="00C24E03"/>
    <w:rsid w:val="00C25A59"/>
    <w:rsid w:val="00C33ADE"/>
    <w:rsid w:val="00C413BE"/>
    <w:rsid w:val="00C4227C"/>
    <w:rsid w:val="00C44C46"/>
    <w:rsid w:val="00C51640"/>
    <w:rsid w:val="00C51A98"/>
    <w:rsid w:val="00C53692"/>
    <w:rsid w:val="00C54635"/>
    <w:rsid w:val="00C55039"/>
    <w:rsid w:val="00C551BC"/>
    <w:rsid w:val="00C56E89"/>
    <w:rsid w:val="00C575C3"/>
    <w:rsid w:val="00C5767A"/>
    <w:rsid w:val="00C57B47"/>
    <w:rsid w:val="00C62936"/>
    <w:rsid w:val="00C63F40"/>
    <w:rsid w:val="00C679E6"/>
    <w:rsid w:val="00C71022"/>
    <w:rsid w:val="00C813C1"/>
    <w:rsid w:val="00C83326"/>
    <w:rsid w:val="00C86717"/>
    <w:rsid w:val="00C905DE"/>
    <w:rsid w:val="00CA313F"/>
    <w:rsid w:val="00CA44DA"/>
    <w:rsid w:val="00CA62A1"/>
    <w:rsid w:val="00CA73C3"/>
    <w:rsid w:val="00CB34F6"/>
    <w:rsid w:val="00CB4C6F"/>
    <w:rsid w:val="00CB5029"/>
    <w:rsid w:val="00CB7D9E"/>
    <w:rsid w:val="00CC0A38"/>
    <w:rsid w:val="00CC22BC"/>
    <w:rsid w:val="00CC29FD"/>
    <w:rsid w:val="00CC3AA8"/>
    <w:rsid w:val="00CC7EC9"/>
    <w:rsid w:val="00CD1C8C"/>
    <w:rsid w:val="00CD2DE7"/>
    <w:rsid w:val="00CE2CF8"/>
    <w:rsid w:val="00CF583A"/>
    <w:rsid w:val="00CF635C"/>
    <w:rsid w:val="00CF656F"/>
    <w:rsid w:val="00D04026"/>
    <w:rsid w:val="00D044DF"/>
    <w:rsid w:val="00D074DC"/>
    <w:rsid w:val="00D11EE6"/>
    <w:rsid w:val="00D12D27"/>
    <w:rsid w:val="00D215B2"/>
    <w:rsid w:val="00D215BF"/>
    <w:rsid w:val="00D21706"/>
    <w:rsid w:val="00D23610"/>
    <w:rsid w:val="00D24F1C"/>
    <w:rsid w:val="00D3218C"/>
    <w:rsid w:val="00D3281A"/>
    <w:rsid w:val="00D33925"/>
    <w:rsid w:val="00D41EE9"/>
    <w:rsid w:val="00D44BD2"/>
    <w:rsid w:val="00D4695C"/>
    <w:rsid w:val="00D522A0"/>
    <w:rsid w:val="00D52740"/>
    <w:rsid w:val="00D52967"/>
    <w:rsid w:val="00D5579F"/>
    <w:rsid w:val="00D56127"/>
    <w:rsid w:val="00D56632"/>
    <w:rsid w:val="00D574BE"/>
    <w:rsid w:val="00D62BD8"/>
    <w:rsid w:val="00D710C9"/>
    <w:rsid w:val="00D71C4E"/>
    <w:rsid w:val="00D729D7"/>
    <w:rsid w:val="00D74C61"/>
    <w:rsid w:val="00D764B2"/>
    <w:rsid w:val="00D77F5E"/>
    <w:rsid w:val="00D77F6B"/>
    <w:rsid w:val="00D800A0"/>
    <w:rsid w:val="00D825F4"/>
    <w:rsid w:val="00D850A9"/>
    <w:rsid w:val="00D85779"/>
    <w:rsid w:val="00D858BE"/>
    <w:rsid w:val="00D90C2A"/>
    <w:rsid w:val="00D9162E"/>
    <w:rsid w:val="00D921D7"/>
    <w:rsid w:val="00D93FCD"/>
    <w:rsid w:val="00D9586C"/>
    <w:rsid w:val="00D95B55"/>
    <w:rsid w:val="00DA2E24"/>
    <w:rsid w:val="00DA50E1"/>
    <w:rsid w:val="00DA53BF"/>
    <w:rsid w:val="00DA6D52"/>
    <w:rsid w:val="00DA6E2C"/>
    <w:rsid w:val="00DB0AC6"/>
    <w:rsid w:val="00DB48C0"/>
    <w:rsid w:val="00DB52A1"/>
    <w:rsid w:val="00DB6377"/>
    <w:rsid w:val="00DC2188"/>
    <w:rsid w:val="00DC23FD"/>
    <w:rsid w:val="00DC2FF4"/>
    <w:rsid w:val="00DC444D"/>
    <w:rsid w:val="00DD2577"/>
    <w:rsid w:val="00DD382C"/>
    <w:rsid w:val="00DD603E"/>
    <w:rsid w:val="00DD7541"/>
    <w:rsid w:val="00DE06CE"/>
    <w:rsid w:val="00DF260B"/>
    <w:rsid w:val="00DF3052"/>
    <w:rsid w:val="00DF76AE"/>
    <w:rsid w:val="00E01E0D"/>
    <w:rsid w:val="00E026D5"/>
    <w:rsid w:val="00E0271D"/>
    <w:rsid w:val="00E03133"/>
    <w:rsid w:val="00E07038"/>
    <w:rsid w:val="00E1539E"/>
    <w:rsid w:val="00E16EA3"/>
    <w:rsid w:val="00E23330"/>
    <w:rsid w:val="00E24F85"/>
    <w:rsid w:val="00E30776"/>
    <w:rsid w:val="00E30DCD"/>
    <w:rsid w:val="00E32245"/>
    <w:rsid w:val="00E33AAB"/>
    <w:rsid w:val="00E36F69"/>
    <w:rsid w:val="00E3759D"/>
    <w:rsid w:val="00E37DFA"/>
    <w:rsid w:val="00E37F0A"/>
    <w:rsid w:val="00E43766"/>
    <w:rsid w:val="00E50BBE"/>
    <w:rsid w:val="00E51AF5"/>
    <w:rsid w:val="00E5754E"/>
    <w:rsid w:val="00E65596"/>
    <w:rsid w:val="00E6600C"/>
    <w:rsid w:val="00E7366D"/>
    <w:rsid w:val="00E73C04"/>
    <w:rsid w:val="00E74FE2"/>
    <w:rsid w:val="00E81D63"/>
    <w:rsid w:val="00E832F8"/>
    <w:rsid w:val="00E91552"/>
    <w:rsid w:val="00E919C9"/>
    <w:rsid w:val="00E930D2"/>
    <w:rsid w:val="00E9335B"/>
    <w:rsid w:val="00E93639"/>
    <w:rsid w:val="00EA3D72"/>
    <w:rsid w:val="00EB05C9"/>
    <w:rsid w:val="00EB0E66"/>
    <w:rsid w:val="00EB17EB"/>
    <w:rsid w:val="00EB3481"/>
    <w:rsid w:val="00EB397F"/>
    <w:rsid w:val="00EB68B5"/>
    <w:rsid w:val="00EB6FEE"/>
    <w:rsid w:val="00EC2EFF"/>
    <w:rsid w:val="00EC3B90"/>
    <w:rsid w:val="00EC4AC6"/>
    <w:rsid w:val="00EC5880"/>
    <w:rsid w:val="00EC665E"/>
    <w:rsid w:val="00EC711D"/>
    <w:rsid w:val="00EC78B0"/>
    <w:rsid w:val="00ED730C"/>
    <w:rsid w:val="00EE2659"/>
    <w:rsid w:val="00EE37F1"/>
    <w:rsid w:val="00EE4109"/>
    <w:rsid w:val="00EE4273"/>
    <w:rsid w:val="00EE77C9"/>
    <w:rsid w:val="00EF0F6B"/>
    <w:rsid w:val="00F00D28"/>
    <w:rsid w:val="00F00E53"/>
    <w:rsid w:val="00F011C5"/>
    <w:rsid w:val="00F01751"/>
    <w:rsid w:val="00F024FA"/>
    <w:rsid w:val="00F042CB"/>
    <w:rsid w:val="00F05138"/>
    <w:rsid w:val="00F06528"/>
    <w:rsid w:val="00F07B59"/>
    <w:rsid w:val="00F1001A"/>
    <w:rsid w:val="00F10B0A"/>
    <w:rsid w:val="00F12BB4"/>
    <w:rsid w:val="00F17564"/>
    <w:rsid w:val="00F205AE"/>
    <w:rsid w:val="00F21A33"/>
    <w:rsid w:val="00F21CA3"/>
    <w:rsid w:val="00F22991"/>
    <w:rsid w:val="00F257D7"/>
    <w:rsid w:val="00F31BDD"/>
    <w:rsid w:val="00F40C6E"/>
    <w:rsid w:val="00F42DB3"/>
    <w:rsid w:val="00F4582D"/>
    <w:rsid w:val="00F51457"/>
    <w:rsid w:val="00F640E0"/>
    <w:rsid w:val="00F70BCF"/>
    <w:rsid w:val="00F710E9"/>
    <w:rsid w:val="00F714A9"/>
    <w:rsid w:val="00F7392D"/>
    <w:rsid w:val="00F75CEC"/>
    <w:rsid w:val="00F83507"/>
    <w:rsid w:val="00F86609"/>
    <w:rsid w:val="00F87D0C"/>
    <w:rsid w:val="00F91061"/>
    <w:rsid w:val="00F94690"/>
    <w:rsid w:val="00F96D77"/>
    <w:rsid w:val="00F973AB"/>
    <w:rsid w:val="00FA0B16"/>
    <w:rsid w:val="00FA3215"/>
    <w:rsid w:val="00FA377D"/>
    <w:rsid w:val="00FA3D49"/>
    <w:rsid w:val="00FA67B5"/>
    <w:rsid w:val="00FA6DF1"/>
    <w:rsid w:val="00FA7708"/>
    <w:rsid w:val="00FB33D3"/>
    <w:rsid w:val="00FB690E"/>
    <w:rsid w:val="00FC04F8"/>
    <w:rsid w:val="00FC0BF4"/>
    <w:rsid w:val="00FC3DDF"/>
    <w:rsid w:val="00FD14DB"/>
    <w:rsid w:val="00FD3033"/>
    <w:rsid w:val="00FD50C7"/>
    <w:rsid w:val="00FE1845"/>
    <w:rsid w:val="00FF1960"/>
    <w:rsid w:val="00FF4DD7"/>
    <w:rsid w:val="00FF4E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EAD63"/>
  <w15:chartTrackingRefBased/>
  <w15:docId w15:val="{86739234-BB1E-0B48-971A-8B8C31BA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B01"/>
    <w:rPr>
      <w:sz w:val="24"/>
    </w:rPr>
  </w:style>
  <w:style w:type="paragraph" w:styleId="Heading1">
    <w:name w:val="heading 1"/>
    <w:basedOn w:val="Normal"/>
    <w:next w:val="Normal"/>
    <w:qFormat/>
    <w:rsid w:val="00B41B01"/>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DA6D52"/>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semiHidden/>
    <w:unhideWhenUsed/>
    <w:qFormat/>
    <w:rsid w:val="001E197C"/>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5">
    <w:name w:val="heading 5"/>
    <w:basedOn w:val="Normal"/>
    <w:next w:val="Normal"/>
    <w:link w:val="Heading5Char"/>
    <w:uiPriority w:val="9"/>
    <w:semiHidden/>
    <w:unhideWhenUsed/>
    <w:qFormat/>
    <w:rsid w:val="001E197C"/>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E197C"/>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B41B01"/>
  </w:style>
  <w:style w:type="paragraph" w:customStyle="1" w:styleId="Title2">
    <w:name w:val="Title2"/>
    <w:basedOn w:val="Normal"/>
    <w:next w:val="Normal"/>
    <w:rsid w:val="00B41B01"/>
    <w:pPr>
      <w:tabs>
        <w:tab w:val="left" w:pos="648"/>
        <w:tab w:val="right" w:pos="7776"/>
        <w:tab w:val="left" w:pos="7848"/>
      </w:tabs>
    </w:pPr>
  </w:style>
  <w:style w:type="paragraph" w:styleId="Header">
    <w:name w:val="header"/>
    <w:basedOn w:val="Normal"/>
    <w:link w:val="HeaderChar"/>
    <w:uiPriority w:val="99"/>
    <w:rsid w:val="00B41B01"/>
    <w:pPr>
      <w:tabs>
        <w:tab w:val="center" w:pos="4320"/>
        <w:tab w:val="right" w:pos="8640"/>
      </w:tabs>
    </w:pPr>
    <w:rPr>
      <w:lang w:val="x-none" w:eastAsia="x-none"/>
    </w:rPr>
  </w:style>
  <w:style w:type="paragraph" w:styleId="Footer">
    <w:name w:val="footer"/>
    <w:basedOn w:val="Normal"/>
    <w:rsid w:val="00B41B01"/>
    <w:pPr>
      <w:tabs>
        <w:tab w:val="center" w:pos="4320"/>
        <w:tab w:val="right" w:pos="8640"/>
      </w:tabs>
    </w:pPr>
  </w:style>
  <w:style w:type="character" w:styleId="PageNumber">
    <w:name w:val="page number"/>
    <w:basedOn w:val="DefaultParagraphFont"/>
    <w:rsid w:val="00B41B01"/>
  </w:style>
  <w:style w:type="paragraph" w:styleId="BodyText2">
    <w:name w:val="Body Text 2"/>
    <w:basedOn w:val="Normal"/>
    <w:link w:val="BodyText2Char"/>
    <w:rsid w:val="00891A43"/>
    <w:pPr>
      <w:tabs>
        <w:tab w:val="left" w:pos="684"/>
      </w:tabs>
      <w:spacing w:before="120" w:after="120" w:line="360" w:lineRule="auto"/>
      <w:jc w:val="both"/>
    </w:pPr>
    <w:rPr>
      <w:lang w:val="es-ES_tradnl" w:eastAsia="x-none"/>
    </w:rPr>
  </w:style>
  <w:style w:type="paragraph" w:customStyle="1" w:styleId="Firmas">
    <w:name w:val="Firmas"/>
    <w:basedOn w:val="Normal"/>
    <w:rsid w:val="00B41B01"/>
    <w:pPr>
      <w:tabs>
        <w:tab w:val="center" w:pos="1440"/>
        <w:tab w:val="center" w:pos="7200"/>
      </w:tabs>
    </w:pPr>
    <w:rPr>
      <w:lang w:val="es-ES_tradnl"/>
    </w:rPr>
  </w:style>
  <w:style w:type="character" w:customStyle="1" w:styleId="BodyText2Char">
    <w:name w:val="Body Text 2 Char"/>
    <w:link w:val="BodyText2"/>
    <w:rsid w:val="00891A43"/>
    <w:rPr>
      <w:sz w:val="24"/>
      <w:lang w:val="es-ES_tradnl"/>
    </w:rPr>
  </w:style>
  <w:style w:type="paragraph" w:styleId="BodyTextIndent2">
    <w:name w:val="Body Text Indent 2"/>
    <w:basedOn w:val="Normal"/>
    <w:link w:val="BodyTextIndent2Char"/>
    <w:uiPriority w:val="99"/>
    <w:semiHidden/>
    <w:unhideWhenUsed/>
    <w:rsid w:val="008E1EBA"/>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8E1EBA"/>
    <w:rPr>
      <w:sz w:val="24"/>
    </w:rPr>
  </w:style>
  <w:style w:type="paragraph" w:styleId="BodyTextIndent">
    <w:name w:val="Body Text Indent"/>
    <w:basedOn w:val="Normal"/>
    <w:link w:val="BodyTextIndentChar"/>
    <w:uiPriority w:val="99"/>
    <w:semiHidden/>
    <w:unhideWhenUsed/>
    <w:rsid w:val="008E1EBA"/>
    <w:pPr>
      <w:spacing w:after="120"/>
      <w:ind w:left="360"/>
    </w:pPr>
    <w:rPr>
      <w:lang w:val="x-none" w:eastAsia="x-none"/>
    </w:rPr>
  </w:style>
  <w:style w:type="character" w:customStyle="1" w:styleId="BodyTextIndentChar">
    <w:name w:val="Body Text Indent Char"/>
    <w:link w:val="BodyTextIndent"/>
    <w:uiPriority w:val="99"/>
    <w:semiHidden/>
    <w:rsid w:val="008E1EBA"/>
    <w:rPr>
      <w:sz w:val="24"/>
    </w:rPr>
  </w:style>
  <w:style w:type="table" w:styleId="TableGrid">
    <w:name w:val="Table Grid"/>
    <w:basedOn w:val="TableNormal"/>
    <w:uiPriority w:val="59"/>
    <w:rsid w:val="00EE7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3133"/>
    <w:pPr>
      <w:ind w:left="720"/>
      <w:contextualSpacing/>
    </w:pPr>
  </w:style>
  <w:style w:type="paragraph" w:styleId="BalloonText">
    <w:name w:val="Balloon Text"/>
    <w:basedOn w:val="Normal"/>
    <w:link w:val="BalloonTextChar"/>
    <w:uiPriority w:val="99"/>
    <w:semiHidden/>
    <w:unhideWhenUsed/>
    <w:rsid w:val="00D52967"/>
    <w:rPr>
      <w:rFonts w:ascii="Tahoma" w:hAnsi="Tahoma"/>
      <w:sz w:val="16"/>
      <w:szCs w:val="16"/>
      <w:lang w:val="x-none" w:eastAsia="x-none"/>
    </w:rPr>
  </w:style>
  <w:style w:type="character" w:customStyle="1" w:styleId="BalloonTextChar">
    <w:name w:val="Balloon Text Char"/>
    <w:link w:val="BalloonText"/>
    <w:uiPriority w:val="99"/>
    <w:semiHidden/>
    <w:rsid w:val="00D52967"/>
    <w:rPr>
      <w:rFonts w:ascii="Tahoma" w:hAnsi="Tahoma" w:cs="Tahoma"/>
      <w:sz w:val="16"/>
      <w:szCs w:val="16"/>
    </w:rPr>
  </w:style>
  <w:style w:type="character" w:customStyle="1" w:styleId="HeaderChar">
    <w:name w:val="Header Char"/>
    <w:link w:val="Header"/>
    <w:uiPriority w:val="99"/>
    <w:rsid w:val="00C56E89"/>
    <w:rPr>
      <w:sz w:val="24"/>
    </w:rPr>
  </w:style>
  <w:style w:type="character" w:styleId="CommentReference">
    <w:name w:val="annotation reference"/>
    <w:uiPriority w:val="99"/>
    <w:semiHidden/>
    <w:unhideWhenUsed/>
    <w:rsid w:val="00DA6D52"/>
    <w:rPr>
      <w:sz w:val="16"/>
      <w:szCs w:val="16"/>
    </w:rPr>
  </w:style>
  <w:style w:type="paragraph" w:styleId="CommentText">
    <w:name w:val="annotation text"/>
    <w:basedOn w:val="Normal"/>
    <w:link w:val="CommentTextChar"/>
    <w:uiPriority w:val="99"/>
    <w:semiHidden/>
    <w:unhideWhenUsed/>
    <w:rsid w:val="00DA6D52"/>
    <w:rPr>
      <w:sz w:val="20"/>
    </w:rPr>
  </w:style>
  <w:style w:type="character" w:customStyle="1" w:styleId="CommentTextChar">
    <w:name w:val="Comment Text Char"/>
    <w:basedOn w:val="DefaultParagraphFont"/>
    <w:link w:val="CommentText"/>
    <w:uiPriority w:val="99"/>
    <w:semiHidden/>
    <w:rsid w:val="00DA6D52"/>
  </w:style>
  <w:style w:type="paragraph" w:styleId="CommentSubject">
    <w:name w:val="annotation subject"/>
    <w:basedOn w:val="CommentText"/>
    <w:next w:val="CommentText"/>
    <w:link w:val="CommentSubjectChar"/>
    <w:uiPriority w:val="99"/>
    <w:semiHidden/>
    <w:unhideWhenUsed/>
    <w:rsid w:val="00DA6D52"/>
    <w:rPr>
      <w:b/>
      <w:bCs/>
    </w:rPr>
  </w:style>
  <w:style w:type="character" w:customStyle="1" w:styleId="CommentSubjectChar">
    <w:name w:val="Comment Subject Char"/>
    <w:link w:val="CommentSubject"/>
    <w:uiPriority w:val="99"/>
    <w:semiHidden/>
    <w:rsid w:val="00DA6D52"/>
    <w:rPr>
      <w:b/>
      <w:bCs/>
    </w:rPr>
  </w:style>
  <w:style w:type="character" w:customStyle="1" w:styleId="Heading2Char">
    <w:name w:val="Heading 2 Char"/>
    <w:link w:val="Heading2"/>
    <w:uiPriority w:val="9"/>
    <w:rsid w:val="00DA6D52"/>
    <w:rPr>
      <w:rFonts w:ascii="Calibri Light" w:eastAsia="Times New Roman" w:hAnsi="Calibri Light" w:cs="Times New Roman"/>
      <w:b/>
      <w:bCs/>
      <w:i/>
      <w:iCs/>
      <w:sz w:val="28"/>
      <w:szCs w:val="28"/>
    </w:rPr>
  </w:style>
  <w:style w:type="paragraph" w:styleId="Revision">
    <w:name w:val="Revision"/>
    <w:hidden/>
    <w:uiPriority w:val="99"/>
    <w:semiHidden/>
    <w:rsid w:val="00DA6D52"/>
    <w:rPr>
      <w:sz w:val="24"/>
    </w:rPr>
  </w:style>
  <w:style w:type="character" w:styleId="Hyperlink">
    <w:name w:val="Hyperlink"/>
    <w:basedOn w:val="DefaultParagraphFont"/>
    <w:uiPriority w:val="99"/>
    <w:unhideWhenUsed/>
    <w:rsid w:val="00CC29FD"/>
    <w:rPr>
      <w:color w:val="0563C1" w:themeColor="hyperlink"/>
      <w:u w:val="single"/>
    </w:rPr>
  </w:style>
  <w:style w:type="character" w:styleId="UnresolvedMention">
    <w:name w:val="Unresolved Mention"/>
    <w:basedOn w:val="DefaultParagraphFont"/>
    <w:uiPriority w:val="99"/>
    <w:semiHidden/>
    <w:unhideWhenUsed/>
    <w:rsid w:val="00CC29FD"/>
    <w:rPr>
      <w:color w:val="605E5C"/>
      <w:shd w:val="clear" w:color="auto" w:fill="E1DFDD"/>
    </w:rPr>
  </w:style>
  <w:style w:type="paragraph" w:styleId="NormalWeb">
    <w:name w:val="Normal (Web)"/>
    <w:basedOn w:val="Normal"/>
    <w:uiPriority w:val="99"/>
    <w:semiHidden/>
    <w:unhideWhenUsed/>
    <w:rsid w:val="0003351D"/>
    <w:rPr>
      <w:szCs w:val="24"/>
    </w:rPr>
  </w:style>
  <w:style w:type="character" w:customStyle="1" w:styleId="Bodytext20">
    <w:name w:val="Body text (2)_"/>
    <w:basedOn w:val="DefaultParagraphFont"/>
    <w:link w:val="Bodytext21"/>
    <w:rsid w:val="001F3AFE"/>
    <w:rPr>
      <w:sz w:val="22"/>
      <w:szCs w:val="22"/>
      <w:shd w:val="clear" w:color="auto" w:fill="FFFFFF"/>
    </w:rPr>
  </w:style>
  <w:style w:type="character" w:customStyle="1" w:styleId="Bodytext28pt">
    <w:name w:val="Body text (2) + 8 pt"/>
    <w:aliases w:val="Bold"/>
    <w:basedOn w:val="Bodytext20"/>
    <w:rsid w:val="001F3AFE"/>
    <w:rPr>
      <w:rFonts w:ascii="Times New Roman" w:eastAsia="Times New Roman" w:hAnsi="Times New Roman" w:cs="Times New Roman"/>
      <w:b/>
      <w:bCs/>
      <w:color w:val="2F2B20"/>
      <w:spacing w:val="0"/>
      <w:w w:val="100"/>
      <w:position w:val="0"/>
      <w:sz w:val="16"/>
      <w:szCs w:val="16"/>
      <w:shd w:val="clear" w:color="auto" w:fill="FFFFFF"/>
      <w:lang w:val="en-US" w:eastAsia="en-US" w:bidi="en-US"/>
    </w:rPr>
  </w:style>
  <w:style w:type="character" w:customStyle="1" w:styleId="Bodytext27pt">
    <w:name w:val="Body text (2) + 7 pt"/>
    <w:basedOn w:val="Bodytext20"/>
    <w:rsid w:val="001F3AFE"/>
    <w:rPr>
      <w:rFonts w:ascii="Times New Roman" w:eastAsia="Times New Roman" w:hAnsi="Times New Roman" w:cs="Times New Roman"/>
      <w:color w:val="2F2B20"/>
      <w:spacing w:val="0"/>
      <w:w w:val="100"/>
      <w:position w:val="0"/>
      <w:sz w:val="14"/>
      <w:szCs w:val="14"/>
      <w:shd w:val="clear" w:color="auto" w:fill="FFFFFF"/>
      <w:lang w:val="en-US" w:eastAsia="en-US" w:bidi="en-US"/>
    </w:rPr>
  </w:style>
  <w:style w:type="paragraph" w:customStyle="1" w:styleId="Bodytext21">
    <w:name w:val="Body text (2)"/>
    <w:basedOn w:val="Normal"/>
    <w:link w:val="Bodytext20"/>
    <w:rsid w:val="001F3AFE"/>
    <w:pPr>
      <w:widowControl w:val="0"/>
      <w:shd w:val="clear" w:color="auto" w:fill="FFFFFF"/>
      <w:spacing w:before="160" w:after="160" w:line="403" w:lineRule="exact"/>
      <w:ind w:hanging="360"/>
      <w:jc w:val="both"/>
    </w:pPr>
    <w:rPr>
      <w:sz w:val="22"/>
      <w:szCs w:val="22"/>
    </w:rPr>
  </w:style>
  <w:style w:type="paragraph" w:styleId="NoSpacing">
    <w:name w:val="No Spacing"/>
    <w:uiPriority w:val="1"/>
    <w:qFormat/>
    <w:rsid w:val="00471F21"/>
    <w:rPr>
      <w:sz w:val="24"/>
    </w:rPr>
  </w:style>
  <w:style w:type="character" w:customStyle="1" w:styleId="Heading3Char">
    <w:name w:val="Heading 3 Char"/>
    <w:basedOn w:val="DefaultParagraphFont"/>
    <w:link w:val="Heading3"/>
    <w:uiPriority w:val="9"/>
    <w:semiHidden/>
    <w:rsid w:val="001E197C"/>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1E197C"/>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1E197C"/>
    <w:rPr>
      <w:rFonts w:asciiTheme="majorHAnsi" w:eastAsiaTheme="majorEastAsia" w:hAnsiTheme="majorHAnsi" w:cstheme="majorBidi"/>
      <w:color w:val="1F3763"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17162">
      <w:bodyDiv w:val="1"/>
      <w:marLeft w:val="0"/>
      <w:marRight w:val="0"/>
      <w:marTop w:val="0"/>
      <w:marBottom w:val="0"/>
      <w:divBdr>
        <w:top w:val="none" w:sz="0" w:space="0" w:color="auto"/>
        <w:left w:val="none" w:sz="0" w:space="0" w:color="auto"/>
        <w:bottom w:val="none" w:sz="0" w:space="0" w:color="auto"/>
        <w:right w:val="none" w:sz="0" w:space="0" w:color="auto"/>
      </w:divBdr>
    </w:div>
    <w:div w:id="278996153">
      <w:bodyDiv w:val="1"/>
      <w:marLeft w:val="0"/>
      <w:marRight w:val="0"/>
      <w:marTop w:val="0"/>
      <w:marBottom w:val="0"/>
      <w:divBdr>
        <w:top w:val="none" w:sz="0" w:space="0" w:color="auto"/>
        <w:left w:val="none" w:sz="0" w:space="0" w:color="auto"/>
        <w:bottom w:val="none" w:sz="0" w:space="0" w:color="auto"/>
        <w:right w:val="none" w:sz="0" w:space="0" w:color="auto"/>
      </w:divBdr>
    </w:div>
    <w:div w:id="291643852">
      <w:bodyDiv w:val="1"/>
      <w:marLeft w:val="0"/>
      <w:marRight w:val="0"/>
      <w:marTop w:val="0"/>
      <w:marBottom w:val="0"/>
      <w:divBdr>
        <w:top w:val="none" w:sz="0" w:space="0" w:color="auto"/>
        <w:left w:val="none" w:sz="0" w:space="0" w:color="auto"/>
        <w:bottom w:val="none" w:sz="0" w:space="0" w:color="auto"/>
        <w:right w:val="none" w:sz="0" w:space="0" w:color="auto"/>
      </w:divBdr>
    </w:div>
    <w:div w:id="409474235">
      <w:bodyDiv w:val="1"/>
      <w:marLeft w:val="0"/>
      <w:marRight w:val="0"/>
      <w:marTop w:val="0"/>
      <w:marBottom w:val="0"/>
      <w:divBdr>
        <w:top w:val="none" w:sz="0" w:space="0" w:color="auto"/>
        <w:left w:val="none" w:sz="0" w:space="0" w:color="auto"/>
        <w:bottom w:val="none" w:sz="0" w:space="0" w:color="auto"/>
        <w:right w:val="none" w:sz="0" w:space="0" w:color="auto"/>
      </w:divBdr>
    </w:div>
    <w:div w:id="446311355">
      <w:bodyDiv w:val="1"/>
      <w:marLeft w:val="0"/>
      <w:marRight w:val="0"/>
      <w:marTop w:val="0"/>
      <w:marBottom w:val="0"/>
      <w:divBdr>
        <w:top w:val="none" w:sz="0" w:space="0" w:color="auto"/>
        <w:left w:val="none" w:sz="0" w:space="0" w:color="auto"/>
        <w:bottom w:val="none" w:sz="0" w:space="0" w:color="auto"/>
        <w:right w:val="none" w:sz="0" w:space="0" w:color="auto"/>
      </w:divBdr>
      <w:divsChild>
        <w:div w:id="534004007">
          <w:marLeft w:val="0"/>
          <w:marRight w:val="0"/>
          <w:marTop w:val="0"/>
          <w:marBottom w:val="0"/>
          <w:divBdr>
            <w:top w:val="none" w:sz="0" w:space="0" w:color="auto"/>
            <w:left w:val="none" w:sz="0" w:space="0" w:color="auto"/>
            <w:bottom w:val="none" w:sz="0" w:space="0" w:color="auto"/>
            <w:right w:val="none" w:sz="0" w:space="0" w:color="auto"/>
          </w:divBdr>
        </w:div>
      </w:divsChild>
    </w:div>
    <w:div w:id="516161932">
      <w:bodyDiv w:val="1"/>
      <w:marLeft w:val="0"/>
      <w:marRight w:val="0"/>
      <w:marTop w:val="0"/>
      <w:marBottom w:val="0"/>
      <w:divBdr>
        <w:top w:val="none" w:sz="0" w:space="0" w:color="auto"/>
        <w:left w:val="none" w:sz="0" w:space="0" w:color="auto"/>
        <w:bottom w:val="none" w:sz="0" w:space="0" w:color="auto"/>
        <w:right w:val="none" w:sz="0" w:space="0" w:color="auto"/>
      </w:divBdr>
    </w:div>
    <w:div w:id="516775895">
      <w:bodyDiv w:val="1"/>
      <w:marLeft w:val="0"/>
      <w:marRight w:val="0"/>
      <w:marTop w:val="0"/>
      <w:marBottom w:val="0"/>
      <w:divBdr>
        <w:top w:val="none" w:sz="0" w:space="0" w:color="auto"/>
        <w:left w:val="none" w:sz="0" w:space="0" w:color="auto"/>
        <w:bottom w:val="none" w:sz="0" w:space="0" w:color="auto"/>
        <w:right w:val="none" w:sz="0" w:space="0" w:color="auto"/>
      </w:divBdr>
    </w:div>
    <w:div w:id="541946762">
      <w:bodyDiv w:val="1"/>
      <w:marLeft w:val="0"/>
      <w:marRight w:val="0"/>
      <w:marTop w:val="0"/>
      <w:marBottom w:val="0"/>
      <w:divBdr>
        <w:top w:val="none" w:sz="0" w:space="0" w:color="auto"/>
        <w:left w:val="none" w:sz="0" w:space="0" w:color="auto"/>
        <w:bottom w:val="none" w:sz="0" w:space="0" w:color="auto"/>
        <w:right w:val="none" w:sz="0" w:space="0" w:color="auto"/>
      </w:divBdr>
    </w:div>
    <w:div w:id="781263853">
      <w:bodyDiv w:val="1"/>
      <w:marLeft w:val="0"/>
      <w:marRight w:val="0"/>
      <w:marTop w:val="0"/>
      <w:marBottom w:val="0"/>
      <w:divBdr>
        <w:top w:val="none" w:sz="0" w:space="0" w:color="auto"/>
        <w:left w:val="none" w:sz="0" w:space="0" w:color="auto"/>
        <w:bottom w:val="none" w:sz="0" w:space="0" w:color="auto"/>
        <w:right w:val="none" w:sz="0" w:space="0" w:color="auto"/>
      </w:divBdr>
    </w:div>
    <w:div w:id="856769062">
      <w:bodyDiv w:val="1"/>
      <w:marLeft w:val="0"/>
      <w:marRight w:val="0"/>
      <w:marTop w:val="0"/>
      <w:marBottom w:val="0"/>
      <w:divBdr>
        <w:top w:val="none" w:sz="0" w:space="0" w:color="auto"/>
        <w:left w:val="none" w:sz="0" w:space="0" w:color="auto"/>
        <w:bottom w:val="none" w:sz="0" w:space="0" w:color="auto"/>
        <w:right w:val="none" w:sz="0" w:space="0" w:color="auto"/>
      </w:divBdr>
    </w:div>
    <w:div w:id="906964441">
      <w:bodyDiv w:val="1"/>
      <w:marLeft w:val="0"/>
      <w:marRight w:val="0"/>
      <w:marTop w:val="0"/>
      <w:marBottom w:val="0"/>
      <w:divBdr>
        <w:top w:val="none" w:sz="0" w:space="0" w:color="auto"/>
        <w:left w:val="none" w:sz="0" w:space="0" w:color="auto"/>
        <w:bottom w:val="none" w:sz="0" w:space="0" w:color="auto"/>
        <w:right w:val="none" w:sz="0" w:space="0" w:color="auto"/>
      </w:divBdr>
      <w:divsChild>
        <w:div w:id="28799786">
          <w:marLeft w:val="0"/>
          <w:marRight w:val="0"/>
          <w:marTop w:val="0"/>
          <w:marBottom w:val="0"/>
          <w:divBdr>
            <w:top w:val="none" w:sz="0" w:space="0" w:color="auto"/>
            <w:left w:val="none" w:sz="0" w:space="0" w:color="auto"/>
            <w:bottom w:val="none" w:sz="0" w:space="0" w:color="auto"/>
            <w:right w:val="none" w:sz="0" w:space="0" w:color="auto"/>
          </w:divBdr>
        </w:div>
        <w:div w:id="95633971">
          <w:marLeft w:val="0"/>
          <w:marRight w:val="0"/>
          <w:marTop w:val="0"/>
          <w:marBottom w:val="0"/>
          <w:divBdr>
            <w:top w:val="none" w:sz="0" w:space="0" w:color="auto"/>
            <w:left w:val="none" w:sz="0" w:space="0" w:color="auto"/>
            <w:bottom w:val="none" w:sz="0" w:space="0" w:color="auto"/>
            <w:right w:val="none" w:sz="0" w:space="0" w:color="auto"/>
          </w:divBdr>
        </w:div>
        <w:div w:id="115490345">
          <w:marLeft w:val="0"/>
          <w:marRight w:val="0"/>
          <w:marTop w:val="0"/>
          <w:marBottom w:val="0"/>
          <w:divBdr>
            <w:top w:val="none" w:sz="0" w:space="0" w:color="auto"/>
            <w:left w:val="none" w:sz="0" w:space="0" w:color="auto"/>
            <w:bottom w:val="none" w:sz="0" w:space="0" w:color="auto"/>
            <w:right w:val="none" w:sz="0" w:space="0" w:color="auto"/>
          </w:divBdr>
        </w:div>
        <w:div w:id="328756052">
          <w:marLeft w:val="0"/>
          <w:marRight w:val="0"/>
          <w:marTop w:val="0"/>
          <w:marBottom w:val="0"/>
          <w:divBdr>
            <w:top w:val="none" w:sz="0" w:space="0" w:color="auto"/>
            <w:left w:val="none" w:sz="0" w:space="0" w:color="auto"/>
            <w:bottom w:val="none" w:sz="0" w:space="0" w:color="auto"/>
            <w:right w:val="none" w:sz="0" w:space="0" w:color="auto"/>
          </w:divBdr>
        </w:div>
        <w:div w:id="597520132">
          <w:marLeft w:val="0"/>
          <w:marRight w:val="0"/>
          <w:marTop w:val="0"/>
          <w:marBottom w:val="0"/>
          <w:divBdr>
            <w:top w:val="none" w:sz="0" w:space="0" w:color="auto"/>
            <w:left w:val="none" w:sz="0" w:space="0" w:color="auto"/>
            <w:bottom w:val="none" w:sz="0" w:space="0" w:color="auto"/>
            <w:right w:val="none" w:sz="0" w:space="0" w:color="auto"/>
          </w:divBdr>
        </w:div>
        <w:div w:id="745690109">
          <w:marLeft w:val="0"/>
          <w:marRight w:val="0"/>
          <w:marTop w:val="0"/>
          <w:marBottom w:val="0"/>
          <w:divBdr>
            <w:top w:val="none" w:sz="0" w:space="0" w:color="auto"/>
            <w:left w:val="none" w:sz="0" w:space="0" w:color="auto"/>
            <w:bottom w:val="none" w:sz="0" w:space="0" w:color="auto"/>
            <w:right w:val="none" w:sz="0" w:space="0" w:color="auto"/>
          </w:divBdr>
        </w:div>
        <w:div w:id="838157403">
          <w:marLeft w:val="0"/>
          <w:marRight w:val="0"/>
          <w:marTop w:val="0"/>
          <w:marBottom w:val="0"/>
          <w:divBdr>
            <w:top w:val="none" w:sz="0" w:space="0" w:color="auto"/>
            <w:left w:val="none" w:sz="0" w:space="0" w:color="auto"/>
            <w:bottom w:val="none" w:sz="0" w:space="0" w:color="auto"/>
            <w:right w:val="none" w:sz="0" w:space="0" w:color="auto"/>
          </w:divBdr>
        </w:div>
        <w:div w:id="842937956">
          <w:marLeft w:val="0"/>
          <w:marRight w:val="0"/>
          <w:marTop w:val="0"/>
          <w:marBottom w:val="0"/>
          <w:divBdr>
            <w:top w:val="none" w:sz="0" w:space="0" w:color="auto"/>
            <w:left w:val="none" w:sz="0" w:space="0" w:color="auto"/>
            <w:bottom w:val="none" w:sz="0" w:space="0" w:color="auto"/>
            <w:right w:val="none" w:sz="0" w:space="0" w:color="auto"/>
          </w:divBdr>
        </w:div>
        <w:div w:id="855122553">
          <w:marLeft w:val="0"/>
          <w:marRight w:val="0"/>
          <w:marTop w:val="0"/>
          <w:marBottom w:val="0"/>
          <w:divBdr>
            <w:top w:val="none" w:sz="0" w:space="0" w:color="auto"/>
            <w:left w:val="none" w:sz="0" w:space="0" w:color="auto"/>
            <w:bottom w:val="none" w:sz="0" w:space="0" w:color="auto"/>
            <w:right w:val="none" w:sz="0" w:space="0" w:color="auto"/>
          </w:divBdr>
        </w:div>
        <w:div w:id="1051270466">
          <w:marLeft w:val="0"/>
          <w:marRight w:val="0"/>
          <w:marTop w:val="0"/>
          <w:marBottom w:val="0"/>
          <w:divBdr>
            <w:top w:val="none" w:sz="0" w:space="0" w:color="auto"/>
            <w:left w:val="none" w:sz="0" w:space="0" w:color="auto"/>
            <w:bottom w:val="none" w:sz="0" w:space="0" w:color="auto"/>
            <w:right w:val="none" w:sz="0" w:space="0" w:color="auto"/>
          </w:divBdr>
        </w:div>
        <w:div w:id="1282541424">
          <w:marLeft w:val="0"/>
          <w:marRight w:val="0"/>
          <w:marTop w:val="0"/>
          <w:marBottom w:val="0"/>
          <w:divBdr>
            <w:top w:val="none" w:sz="0" w:space="0" w:color="auto"/>
            <w:left w:val="none" w:sz="0" w:space="0" w:color="auto"/>
            <w:bottom w:val="none" w:sz="0" w:space="0" w:color="auto"/>
            <w:right w:val="none" w:sz="0" w:space="0" w:color="auto"/>
          </w:divBdr>
        </w:div>
        <w:div w:id="1409155597">
          <w:marLeft w:val="0"/>
          <w:marRight w:val="0"/>
          <w:marTop w:val="0"/>
          <w:marBottom w:val="0"/>
          <w:divBdr>
            <w:top w:val="none" w:sz="0" w:space="0" w:color="auto"/>
            <w:left w:val="none" w:sz="0" w:space="0" w:color="auto"/>
            <w:bottom w:val="none" w:sz="0" w:space="0" w:color="auto"/>
            <w:right w:val="none" w:sz="0" w:space="0" w:color="auto"/>
          </w:divBdr>
        </w:div>
        <w:div w:id="1440761641">
          <w:marLeft w:val="0"/>
          <w:marRight w:val="0"/>
          <w:marTop w:val="0"/>
          <w:marBottom w:val="0"/>
          <w:divBdr>
            <w:top w:val="none" w:sz="0" w:space="0" w:color="auto"/>
            <w:left w:val="none" w:sz="0" w:space="0" w:color="auto"/>
            <w:bottom w:val="none" w:sz="0" w:space="0" w:color="auto"/>
            <w:right w:val="none" w:sz="0" w:space="0" w:color="auto"/>
          </w:divBdr>
        </w:div>
        <w:div w:id="1900096807">
          <w:marLeft w:val="0"/>
          <w:marRight w:val="0"/>
          <w:marTop w:val="0"/>
          <w:marBottom w:val="0"/>
          <w:divBdr>
            <w:top w:val="none" w:sz="0" w:space="0" w:color="auto"/>
            <w:left w:val="none" w:sz="0" w:space="0" w:color="auto"/>
            <w:bottom w:val="none" w:sz="0" w:space="0" w:color="auto"/>
            <w:right w:val="none" w:sz="0" w:space="0" w:color="auto"/>
          </w:divBdr>
        </w:div>
        <w:div w:id="2045133578">
          <w:marLeft w:val="0"/>
          <w:marRight w:val="0"/>
          <w:marTop w:val="0"/>
          <w:marBottom w:val="0"/>
          <w:divBdr>
            <w:top w:val="none" w:sz="0" w:space="0" w:color="auto"/>
            <w:left w:val="none" w:sz="0" w:space="0" w:color="auto"/>
            <w:bottom w:val="none" w:sz="0" w:space="0" w:color="auto"/>
            <w:right w:val="none" w:sz="0" w:space="0" w:color="auto"/>
          </w:divBdr>
        </w:div>
      </w:divsChild>
    </w:div>
    <w:div w:id="956449215">
      <w:bodyDiv w:val="1"/>
      <w:marLeft w:val="0"/>
      <w:marRight w:val="0"/>
      <w:marTop w:val="0"/>
      <w:marBottom w:val="0"/>
      <w:divBdr>
        <w:top w:val="none" w:sz="0" w:space="0" w:color="auto"/>
        <w:left w:val="none" w:sz="0" w:space="0" w:color="auto"/>
        <w:bottom w:val="none" w:sz="0" w:space="0" w:color="auto"/>
        <w:right w:val="none" w:sz="0" w:space="0" w:color="auto"/>
      </w:divBdr>
    </w:div>
    <w:div w:id="993485158">
      <w:bodyDiv w:val="1"/>
      <w:marLeft w:val="0"/>
      <w:marRight w:val="0"/>
      <w:marTop w:val="0"/>
      <w:marBottom w:val="0"/>
      <w:divBdr>
        <w:top w:val="none" w:sz="0" w:space="0" w:color="auto"/>
        <w:left w:val="none" w:sz="0" w:space="0" w:color="auto"/>
        <w:bottom w:val="none" w:sz="0" w:space="0" w:color="auto"/>
        <w:right w:val="none" w:sz="0" w:space="0" w:color="auto"/>
      </w:divBdr>
      <w:divsChild>
        <w:div w:id="124205785">
          <w:marLeft w:val="0"/>
          <w:marRight w:val="0"/>
          <w:marTop w:val="0"/>
          <w:marBottom w:val="0"/>
          <w:divBdr>
            <w:top w:val="none" w:sz="0" w:space="0" w:color="auto"/>
            <w:left w:val="none" w:sz="0" w:space="0" w:color="auto"/>
            <w:bottom w:val="none" w:sz="0" w:space="0" w:color="auto"/>
            <w:right w:val="none" w:sz="0" w:space="0" w:color="auto"/>
          </w:divBdr>
        </w:div>
        <w:div w:id="273219655">
          <w:marLeft w:val="0"/>
          <w:marRight w:val="0"/>
          <w:marTop w:val="0"/>
          <w:marBottom w:val="0"/>
          <w:divBdr>
            <w:top w:val="none" w:sz="0" w:space="0" w:color="auto"/>
            <w:left w:val="none" w:sz="0" w:space="0" w:color="auto"/>
            <w:bottom w:val="none" w:sz="0" w:space="0" w:color="auto"/>
            <w:right w:val="none" w:sz="0" w:space="0" w:color="auto"/>
          </w:divBdr>
        </w:div>
        <w:div w:id="386994362">
          <w:marLeft w:val="0"/>
          <w:marRight w:val="0"/>
          <w:marTop w:val="0"/>
          <w:marBottom w:val="0"/>
          <w:divBdr>
            <w:top w:val="none" w:sz="0" w:space="0" w:color="auto"/>
            <w:left w:val="none" w:sz="0" w:space="0" w:color="auto"/>
            <w:bottom w:val="none" w:sz="0" w:space="0" w:color="auto"/>
            <w:right w:val="none" w:sz="0" w:space="0" w:color="auto"/>
          </w:divBdr>
        </w:div>
        <w:div w:id="632977331">
          <w:marLeft w:val="0"/>
          <w:marRight w:val="0"/>
          <w:marTop w:val="0"/>
          <w:marBottom w:val="0"/>
          <w:divBdr>
            <w:top w:val="none" w:sz="0" w:space="0" w:color="auto"/>
            <w:left w:val="none" w:sz="0" w:space="0" w:color="auto"/>
            <w:bottom w:val="none" w:sz="0" w:space="0" w:color="auto"/>
            <w:right w:val="none" w:sz="0" w:space="0" w:color="auto"/>
          </w:divBdr>
        </w:div>
        <w:div w:id="645470094">
          <w:marLeft w:val="0"/>
          <w:marRight w:val="0"/>
          <w:marTop w:val="0"/>
          <w:marBottom w:val="0"/>
          <w:divBdr>
            <w:top w:val="none" w:sz="0" w:space="0" w:color="auto"/>
            <w:left w:val="none" w:sz="0" w:space="0" w:color="auto"/>
            <w:bottom w:val="none" w:sz="0" w:space="0" w:color="auto"/>
            <w:right w:val="none" w:sz="0" w:space="0" w:color="auto"/>
          </w:divBdr>
        </w:div>
        <w:div w:id="748187849">
          <w:marLeft w:val="0"/>
          <w:marRight w:val="0"/>
          <w:marTop w:val="0"/>
          <w:marBottom w:val="0"/>
          <w:divBdr>
            <w:top w:val="none" w:sz="0" w:space="0" w:color="auto"/>
            <w:left w:val="none" w:sz="0" w:space="0" w:color="auto"/>
            <w:bottom w:val="none" w:sz="0" w:space="0" w:color="auto"/>
            <w:right w:val="none" w:sz="0" w:space="0" w:color="auto"/>
          </w:divBdr>
        </w:div>
        <w:div w:id="1042945245">
          <w:marLeft w:val="0"/>
          <w:marRight w:val="0"/>
          <w:marTop w:val="0"/>
          <w:marBottom w:val="0"/>
          <w:divBdr>
            <w:top w:val="none" w:sz="0" w:space="0" w:color="auto"/>
            <w:left w:val="none" w:sz="0" w:space="0" w:color="auto"/>
            <w:bottom w:val="none" w:sz="0" w:space="0" w:color="auto"/>
            <w:right w:val="none" w:sz="0" w:space="0" w:color="auto"/>
          </w:divBdr>
        </w:div>
        <w:div w:id="1053188126">
          <w:marLeft w:val="0"/>
          <w:marRight w:val="0"/>
          <w:marTop w:val="0"/>
          <w:marBottom w:val="0"/>
          <w:divBdr>
            <w:top w:val="none" w:sz="0" w:space="0" w:color="auto"/>
            <w:left w:val="none" w:sz="0" w:space="0" w:color="auto"/>
            <w:bottom w:val="none" w:sz="0" w:space="0" w:color="auto"/>
            <w:right w:val="none" w:sz="0" w:space="0" w:color="auto"/>
          </w:divBdr>
        </w:div>
        <w:div w:id="1071586678">
          <w:marLeft w:val="0"/>
          <w:marRight w:val="0"/>
          <w:marTop w:val="0"/>
          <w:marBottom w:val="0"/>
          <w:divBdr>
            <w:top w:val="none" w:sz="0" w:space="0" w:color="auto"/>
            <w:left w:val="none" w:sz="0" w:space="0" w:color="auto"/>
            <w:bottom w:val="none" w:sz="0" w:space="0" w:color="auto"/>
            <w:right w:val="none" w:sz="0" w:space="0" w:color="auto"/>
          </w:divBdr>
        </w:div>
        <w:div w:id="1326661903">
          <w:marLeft w:val="0"/>
          <w:marRight w:val="0"/>
          <w:marTop w:val="0"/>
          <w:marBottom w:val="0"/>
          <w:divBdr>
            <w:top w:val="none" w:sz="0" w:space="0" w:color="auto"/>
            <w:left w:val="none" w:sz="0" w:space="0" w:color="auto"/>
            <w:bottom w:val="none" w:sz="0" w:space="0" w:color="auto"/>
            <w:right w:val="none" w:sz="0" w:space="0" w:color="auto"/>
          </w:divBdr>
        </w:div>
        <w:div w:id="1518763839">
          <w:marLeft w:val="0"/>
          <w:marRight w:val="0"/>
          <w:marTop w:val="0"/>
          <w:marBottom w:val="0"/>
          <w:divBdr>
            <w:top w:val="none" w:sz="0" w:space="0" w:color="auto"/>
            <w:left w:val="none" w:sz="0" w:space="0" w:color="auto"/>
            <w:bottom w:val="none" w:sz="0" w:space="0" w:color="auto"/>
            <w:right w:val="none" w:sz="0" w:space="0" w:color="auto"/>
          </w:divBdr>
        </w:div>
        <w:div w:id="1551107820">
          <w:marLeft w:val="0"/>
          <w:marRight w:val="0"/>
          <w:marTop w:val="0"/>
          <w:marBottom w:val="0"/>
          <w:divBdr>
            <w:top w:val="none" w:sz="0" w:space="0" w:color="auto"/>
            <w:left w:val="none" w:sz="0" w:space="0" w:color="auto"/>
            <w:bottom w:val="none" w:sz="0" w:space="0" w:color="auto"/>
            <w:right w:val="none" w:sz="0" w:space="0" w:color="auto"/>
          </w:divBdr>
        </w:div>
        <w:div w:id="1609505556">
          <w:marLeft w:val="0"/>
          <w:marRight w:val="0"/>
          <w:marTop w:val="0"/>
          <w:marBottom w:val="0"/>
          <w:divBdr>
            <w:top w:val="none" w:sz="0" w:space="0" w:color="auto"/>
            <w:left w:val="none" w:sz="0" w:space="0" w:color="auto"/>
            <w:bottom w:val="none" w:sz="0" w:space="0" w:color="auto"/>
            <w:right w:val="none" w:sz="0" w:space="0" w:color="auto"/>
          </w:divBdr>
        </w:div>
        <w:div w:id="1715158129">
          <w:marLeft w:val="0"/>
          <w:marRight w:val="0"/>
          <w:marTop w:val="0"/>
          <w:marBottom w:val="0"/>
          <w:divBdr>
            <w:top w:val="none" w:sz="0" w:space="0" w:color="auto"/>
            <w:left w:val="none" w:sz="0" w:space="0" w:color="auto"/>
            <w:bottom w:val="none" w:sz="0" w:space="0" w:color="auto"/>
            <w:right w:val="none" w:sz="0" w:space="0" w:color="auto"/>
          </w:divBdr>
        </w:div>
        <w:div w:id="1729571193">
          <w:marLeft w:val="0"/>
          <w:marRight w:val="0"/>
          <w:marTop w:val="0"/>
          <w:marBottom w:val="0"/>
          <w:divBdr>
            <w:top w:val="none" w:sz="0" w:space="0" w:color="auto"/>
            <w:left w:val="none" w:sz="0" w:space="0" w:color="auto"/>
            <w:bottom w:val="none" w:sz="0" w:space="0" w:color="auto"/>
            <w:right w:val="none" w:sz="0" w:space="0" w:color="auto"/>
          </w:divBdr>
        </w:div>
      </w:divsChild>
    </w:div>
    <w:div w:id="1005206246">
      <w:bodyDiv w:val="1"/>
      <w:marLeft w:val="0"/>
      <w:marRight w:val="0"/>
      <w:marTop w:val="0"/>
      <w:marBottom w:val="0"/>
      <w:divBdr>
        <w:top w:val="none" w:sz="0" w:space="0" w:color="auto"/>
        <w:left w:val="none" w:sz="0" w:space="0" w:color="auto"/>
        <w:bottom w:val="none" w:sz="0" w:space="0" w:color="auto"/>
        <w:right w:val="none" w:sz="0" w:space="0" w:color="auto"/>
      </w:divBdr>
    </w:div>
    <w:div w:id="1017461133">
      <w:bodyDiv w:val="1"/>
      <w:marLeft w:val="0"/>
      <w:marRight w:val="0"/>
      <w:marTop w:val="0"/>
      <w:marBottom w:val="0"/>
      <w:divBdr>
        <w:top w:val="none" w:sz="0" w:space="0" w:color="auto"/>
        <w:left w:val="none" w:sz="0" w:space="0" w:color="auto"/>
        <w:bottom w:val="none" w:sz="0" w:space="0" w:color="auto"/>
        <w:right w:val="none" w:sz="0" w:space="0" w:color="auto"/>
      </w:divBdr>
    </w:div>
    <w:div w:id="1202203054">
      <w:bodyDiv w:val="1"/>
      <w:marLeft w:val="0"/>
      <w:marRight w:val="0"/>
      <w:marTop w:val="0"/>
      <w:marBottom w:val="0"/>
      <w:divBdr>
        <w:top w:val="none" w:sz="0" w:space="0" w:color="auto"/>
        <w:left w:val="none" w:sz="0" w:space="0" w:color="auto"/>
        <w:bottom w:val="none" w:sz="0" w:space="0" w:color="auto"/>
        <w:right w:val="none" w:sz="0" w:space="0" w:color="auto"/>
      </w:divBdr>
    </w:div>
    <w:div w:id="1213880047">
      <w:bodyDiv w:val="1"/>
      <w:marLeft w:val="0"/>
      <w:marRight w:val="0"/>
      <w:marTop w:val="0"/>
      <w:marBottom w:val="0"/>
      <w:divBdr>
        <w:top w:val="none" w:sz="0" w:space="0" w:color="auto"/>
        <w:left w:val="none" w:sz="0" w:space="0" w:color="auto"/>
        <w:bottom w:val="none" w:sz="0" w:space="0" w:color="auto"/>
        <w:right w:val="none" w:sz="0" w:space="0" w:color="auto"/>
      </w:divBdr>
    </w:div>
    <w:div w:id="1246959877">
      <w:bodyDiv w:val="1"/>
      <w:marLeft w:val="0"/>
      <w:marRight w:val="0"/>
      <w:marTop w:val="0"/>
      <w:marBottom w:val="0"/>
      <w:divBdr>
        <w:top w:val="none" w:sz="0" w:space="0" w:color="auto"/>
        <w:left w:val="none" w:sz="0" w:space="0" w:color="auto"/>
        <w:bottom w:val="none" w:sz="0" w:space="0" w:color="auto"/>
        <w:right w:val="none" w:sz="0" w:space="0" w:color="auto"/>
      </w:divBdr>
    </w:div>
    <w:div w:id="1365062141">
      <w:bodyDiv w:val="1"/>
      <w:marLeft w:val="0"/>
      <w:marRight w:val="0"/>
      <w:marTop w:val="0"/>
      <w:marBottom w:val="0"/>
      <w:divBdr>
        <w:top w:val="none" w:sz="0" w:space="0" w:color="auto"/>
        <w:left w:val="none" w:sz="0" w:space="0" w:color="auto"/>
        <w:bottom w:val="none" w:sz="0" w:space="0" w:color="auto"/>
        <w:right w:val="none" w:sz="0" w:space="0" w:color="auto"/>
      </w:divBdr>
    </w:div>
    <w:div w:id="1371951587">
      <w:bodyDiv w:val="1"/>
      <w:marLeft w:val="0"/>
      <w:marRight w:val="0"/>
      <w:marTop w:val="0"/>
      <w:marBottom w:val="0"/>
      <w:divBdr>
        <w:top w:val="none" w:sz="0" w:space="0" w:color="auto"/>
        <w:left w:val="none" w:sz="0" w:space="0" w:color="auto"/>
        <w:bottom w:val="none" w:sz="0" w:space="0" w:color="auto"/>
        <w:right w:val="none" w:sz="0" w:space="0" w:color="auto"/>
      </w:divBdr>
    </w:div>
    <w:div w:id="1471745765">
      <w:bodyDiv w:val="1"/>
      <w:marLeft w:val="0"/>
      <w:marRight w:val="0"/>
      <w:marTop w:val="0"/>
      <w:marBottom w:val="0"/>
      <w:divBdr>
        <w:top w:val="none" w:sz="0" w:space="0" w:color="auto"/>
        <w:left w:val="none" w:sz="0" w:space="0" w:color="auto"/>
        <w:bottom w:val="none" w:sz="0" w:space="0" w:color="auto"/>
        <w:right w:val="none" w:sz="0" w:space="0" w:color="auto"/>
      </w:divBdr>
    </w:div>
    <w:div w:id="1476605635">
      <w:bodyDiv w:val="1"/>
      <w:marLeft w:val="0"/>
      <w:marRight w:val="0"/>
      <w:marTop w:val="0"/>
      <w:marBottom w:val="0"/>
      <w:divBdr>
        <w:top w:val="none" w:sz="0" w:space="0" w:color="auto"/>
        <w:left w:val="none" w:sz="0" w:space="0" w:color="auto"/>
        <w:bottom w:val="none" w:sz="0" w:space="0" w:color="auto"/>
        <w:right w:val="none" w:sz="0" w:space="0" w:color="auto"/>
      </w:divBdr>
    </w:div>
    <w:div w:id="1478913544">
      <w:bodyDiv w:val="1"/>
      <w:marLeft w:val="0"/>
      <w:marRight w:val="0"/>
      <w:marTop w:val="0"/>
      <w:marBottom w:val="0"/>
      <w:divBdr>
        <w:top w:val="none" w:sz="0" w:space="0" w:color="auto"/>
        <w:left w:val="none" w:sz="0" w:space="0" w:color="auto"/>
        <w:bottom w:val="none" w:sz="0" w:space="0" w:color="auto"/>
        <w:right w:val="none" w:sz="0" w:space="0" w:color="auto"/>
      </w:divBdr>
      <w:divsChild>
        <w:div w:id="186451944">
          <w:marLeft w:val="0"/>
          <w:marRight w:val="0"/>
          <w:marTop w:val="0"/>
          <w:marBottom w:val="0"/>
          <w:divBdr>
            <w:top w:val="none" w:sz="0" w:space="0" w:color="auto"/>
            <w:left w:val="none" w:sz="0" w:space="0" w:color="auto"/>
            <w:bottom w:val="none" w:sz="0" w:space="0" w:color="auto"/>
            <w:right w:val="none" w:sz="0" w:space="0" w:color="auto"/>
          </w:divBdr>
        </w:div>
      </w:divsChild>
    </w:div>
    <w:div w:id="1491216948">
      <w:bodyDiv w:val="1"/>
      <w:marLeft w:val="0"/>
      <w:marRight w:val="0"/>
      <w:marTop w:val="0"/>
      <w:marBottom w:val="0"/>
      <w:divBdr>
        <w:top w:val="none" w:sz="0" w:space="0" w:color="auto"/>
        <w:left w:val="none" w:sz="0" w:space="0" w:color="auto"/>
        <w:bottom w:val="none" w:sz="0" w:space="0" w:color="auto"/>
        <w:right w:val="none" w:sz="0" w:space="0" w:color="auto"/>
      </w:divBdr>
    </w:div>
    <w:div w:id="1559434415">
      <w:bodyDiv w:val="1"/>
      <w:marLeft w:val="0"/>
      <w:marRight w:val="0"/>
      <w:marTop w:val="0"/>
      <w:marBottom w:val="0"/>
      <w:divBdr>
        <w:top w:val="none" w:sz="0" w:space="0" w:color="auto"/>
        <w:left w:val="none" w:sz="0" w:space="0" w:color="auto"/>
        <w:bottom w:val="none" w:sz="0" w:space="0" w:color="auto"/>
        <w:right w:val="none" w:sz="0" w:space="0" w:color="auto"/>
      </w:divBdr>
    </w:div>
    <w:div w:id="1577741843">
      <w:bodyDiv w:val="1"/>
      <w:marLeft w:val="0"/>
      <w:marRight w:val="0"/>
      <w:marTop w:val="0"/>
      <w:marBottom w:val="0"/>
      <w:divBdr>
        <w:top w:val="none" w:sz="0" w:space="0" w:color="auto"/>
        <w:left w:val="none" w:sz="0" w:space="0" w:color="auto"/>
        <w:bottom w:val="none" w:sz="0" w:space="0" w:color="auto"/>
        <w:right w:val="none" w:sz="0" w:space="0" w:color="auto"/>
      </w:divBdr>
    </w:div>
    <w:div w:id="1618442971">
      <w:bodyDiv w:val="1"/>
      <w:marLeft w:val="0"/>
      <w:marRight w:val="0"/>
      <w:marTop w:val="0"/>
      <w:marBottom w:val="0"/>
      <w:divBdr>
        <w:top w:val="none" w:sz="0" w:space="0" w:color="auto"/>
        <w:left w:val="none" w:sz="0" w:space="0" w:color="auto"/>
        <w:bottom w:val="none" w:sz="0" w:space="0" w:color="auto"/>
        <w:right w:val="none" w:sz="0" w:space="0" w:color="auto"/>
      </w:divBdr>
    </w:div>
    <w:div w:id="1638030517">
      <w:bodyDiv w:val="1"/>
      <w:marLeft w:val="0"/>
      <w:marRight w:val="0"/>
      <w:marTop w:val="0"/>
      <w:marBottom w:val="0"/>
      <w:divBdr>
        <w:top w:val="none" w:sz="0" w:space="0" w:color="auto"/>
        <w:left w:val="none" w:sz="0" w:space="0" w:color="auto"/>
        <w:bottom w:val="none" w:sz="0" w:space="0" w:color="auto"/>
        <w:right w:val="none" w:sz="0" w:space="0" w:color="auto"/>
      </w:divBdr>
    </w:div>
    <w:div w:id="1645771190">
      <w:bodyDiv w:val="1"/>
      <w:marLeft w:val="0"/>
      <w:marRight w:val="0"/>
      <w:marTop w:val="0"/>
      <w:marBottom w:val="0"/>
      <w:divBdr>
        <w:top w:val="none" w:sz="0" w:space="0" w:color="auto"/>
        <w:left w:val="none" w:sz="0" w:space="0" w:color="auto"/>
        <w:bottom w:val="none" w:sz="0" w:space="0" w:color="auto"/>
        <w:right w:val="none" w:sz="0" w:space="0" w:color="auto"/>
      </w:divBdr>
    </w:div>
    <w:div w:id="1686440870">
      <w:bodyDiv w:val="1"/>
      <w:marLeft w:val="0"/>
      <w:marRight w:val="0"/>
      <w:marTop w:val="0"/>
      <w:marBottom w:val="0"/>
      <w:divBdr>
        <w:top w:val="none" w:sz="0" w:space="0" w:color="auto"/>
        <w:left w:val="none" w:sz="0" w:space="0" w:color="auto"/>
        <w:bottom w:val="none" w:sz="0" w:space="0" w:color="auto"/>
        <w:right w:val="none" w:sz="0" w:space="0" w:color="auto"/>
      </w:divBdr>
    </w:div>
    <w:div w:id="1803840906">
      <w:bodyDiv w:val="1"/>
      <w:marLeft w:val="0"/>
      <w:marRight w:val="0"/>
      <w:marTop w:val="0"/>
      <w:marBottom w:val="0"/>
      <w:divBdr>
        <w:top w:val="none" w:sz="0" w:space="0" w:color="auto"/>
        <w:left w:val="none" w:sz="0" w:space="0" w:color="auto"/>
        <w:bottom w:val="none" w:sz="0" w:space="0" w:color="auto"/>
        <w:right w:val="none" w:sz="0" w:space="0" w:color="auto"/>
      </w:divBdr>
    </w:div>
    <w:div w:id="1817794359">
      <w:bodyDiv w:val="1"/>
      <w:marLeft w:val="0"/>
      <w:marRight w:val="0"/>
      <w:marTop w:val="0"/>
      <w:marBottom w:val="0"/>
      <w:divBdr>
        <w:top w:val="none" w:sz="0" w:space="0" w:color="auto"/>
        <w:left w:val="none" w:sz="0" w:space="0" w:color="auto"/>
        <w:bottom w:val="none" w:sz="0" w:space="0" w:color="auto"/>
        <w:right w:val="none" w:sz="0" w:space="0" w:color="auto"/>
      </w:divBdr>
    </w:div>
    <w:div w:id="1831559898">
      <w:bodyDiv w:val="1"/>
      <w:marLeft w:val="0"/>
      <w:marRight w:val="0"/>
      <w:marTop w:val="0"/>
      <w:marBottom w:val="0"/>
      <w:divBdr>
        <w:top w:val="none" w:sz="0" w:space="0" w:color="auto"/>
        <w:left w:val="none" w:sz="0" w:space="0" w:color="auto"/>
        <w:bottom w:val="none" w:sz="0" w:space="0" w:color="auto"/>
        <w:right w:val="none" w:sz="0" w:space="0" w:color="auto"/>
      </w:divBdr>
    </w:div>
    <w:div w:id="1845586457">
      <w:bodyDiv w:val="1"/>
      <w:marLeft w:val="0"/>
      <w:marRight w:val="0"/>
      <w:marTop w:val="0"/>
      <w:marBottom w:val="0"/>
      <w:divBdr>
        <w:top w:val="none" w:sz="0" w:space="0" w:color="auto"/>
        <w:left w:val="none" w:sz="0" w:space="0" w:color="auto"/>
        <w:bottom w:val="none" w:sz="0" w:space="0" w:color="auto"/>
        <w:right w:val="none" w:sz="0" w:space="0" w:color="auto"/>
      </w:divBdr>
    </w:div>
    <w:div w:id="1941790805">
      <w:bodyDiv w:val="1"/>
      <w:marLeft w:val="0"/>
      <w:marRight w:val="0"/>
      <w:marTop w:val="0"/>
      <w:marBottom w:val="0"/>
      <w:divBdr>
        <w:top w:val="none" w:sz="0" w:space="0" w:color="auto"/>
        <w:left w:val="none" w:sz="0" w:space="0" w:color="auto"/>
        <w:bottom w:val="none" w:sz="0" w:space="0" w:color="auto"/>
        <w:right w:val="none" w:sz="0" w:space="0" w:color="auto"/>
      </w:divBdr>
    </w:div>
    <w:div w:id="1942685670">
      <w:bodyDiv w:val="1"/>
      <w:marLeft w:val="0"/>
      <w:marRight w:val="0"/>
      <w:marTop w:val="0"/>
      <w:marBottom w:val="0"/>
      <w:divBdr>
        <w:top w:val="none" w:sz="0" w:space="0" w:color="auto"/>
        <w:left w:val="none" w:sz="0" w:space="0" w:color="auto"/>
        <w:bottom w:val="none" w:sz="0" w:space="0" w:color="auto"/>
        <w:right w:val="none" w:sz="0" w:space="0" w:color="auto"/>
      </w:divBdr>
    </w:div>
    <w:div w:id="1991132632">
      <w:bodyDiv w:val="1"/>
      <w:marLeft w:val="0"/>
      <w:marRight w:val="0"/>
      <w:marTop w:val="0"/>
      <w:marBottom w:val="0"/>
      <w:divBdr>
        <w:top w:val="none" w:sz="0" w:space="0" w:color="auto"/>
        <w:left w:val="none" w:sz="0" w:space="0" w:color="auto"/>
        <w:bottom w:val="none" w:sz="0" w:space="0" w:color="auto"/>
        <w:right w:val="none" w:sz="0" w:space="0" w:color="auto"/>
      </w:divBdr>
    </w:div>
    <w:div w:id="2057001450">
      <w:bodyDiv w:val="1"/>
      <w:marLeft w:val="0"/>
      <w:marRight w:val="0"/>
      <w:marTop w:val="0"/>
      <w:marBottom w:val="0"/>
      <w:divBdr>
        <w:top w:val="none" w:sz="0" w:space="0" w:color="auto"/>
        <w:left w:val="none" w:sz="0" w:space="0" w:color="auto"/>
        <w:bottom w:val="none" w:sz="0" w:space="0" w:color="auto"/>
        <w:right w:val="none" w:sz="0" w:space="0" w:color="auto"/>
      </w:divBdr>
    </w:div>
    <w:div w:id="2079282162">
      <w:bodyDiv w:val="1"/>
      <w:marLeft w:val="0"/>
      <w:marRight w:val="0"/>
      <w:marTop w:val="0"/>
      <w:marBottom w:val="0"/>
      <w:divBdr>
        <w:top w:val="none" w:sz="0" w:space="0" w:color="auto"/>
        <w:left w:val="none" w:sz="0" w:space="0" w:color="auto"/>
        <w:bottom w:val="none" w:sz="0" w:space="0" w:color="auto"/>
        <w:right w:val="none" w:sz="0" w:space="0" w:color="auto"/>
      </w:divBdr>
    </w:div>
    <w:div w:id="21261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1A883-6256-443D-A822-A910437A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1</TotalTime>
  <Pages>5</Pages>
  <Words>1344</Words>
  <Characters>7891</Characters>
  <Application>Microsoft Office Word</Application>
  <DocSecurity>4</DocSecurity>
  <Lines>164</Lines>
  <Paragraphs>38</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jfernandez</dc:creator>
  <cp:keywords/>
  <cp:lastModifiedBy>Camyl Moreno Pantojas</cp:lastModifiedBy>
  <cp:revision>2</cp:revision>
  <cp:lastPrinted>2026-02-26T18:55:00Z</cp:lastPrinted>
  <dcterms:created xsi:type="dcterms:W3CDTF">2026-02-26T19:19:00Z</dcterms:created>
  <dcterms:modified xsi:type="dcterms:W3CDTF">2026-02-26T19:19:00Z</dcterms:modified>
</cp:coreProperties>
</file>