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35F71" w14:textId="0193AEB3" w:rsidR="00B4116F" w:rsidRDefault="00B4116F" w:rsidP="00AD1245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(ENTIRILLADO ELECTRÓNICO)</w:t>
      </w:r>
      <w:r w:rsidR="00CC3A24">
        <w:rPr>
          <w:rFonts w:ascii="Book Antiqua" w:hAnsi="Book Antiqua"/>
          <w:sz w:val="28"/>
          <w:szCs w:val="28"/>
          <w:lang w:val="es-ES_tradnl"/>
        </w:rPr>
        <w:t xml:space="preserve"> </w:t>
      </w:r>
    </w:p>
    <w:p w14:paraId="07B4A8FC" w14:textId="5849565F" w:rsidR="00946254" w:rsidRPr="00E563BE" w:rsidRDefault="00185591" w:rsidP="00AD1245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ED16E7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38C37D00" w14:textId="77777777" w:rsidR="00946254" w:rsidRPr="00E563BE" w:rsidRDefault="00946254" w:rsidP="00AD1245">
      <w:pPr>
        <w:jc w:val="center"/>
        <w:rPr>
          <w:rFonts w:ascii="Book Antiqua" w:hAnsi="Book Antiqua"/>
          <w:szCs w:val="24"/>
          <w:lang w:val="es-ES_tradnl"/>
        </w:rPr>
      </w:pPr>
    </w:p>
    <w:p w14:paraId="3E9F3E58" w14:textId="7C46FACD" w:rsidR="00946254" w:rsidRPr="00E563BE" w:rsidRDefault="00185591" w:rsidP="00AD1245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20ma</w:t>
      </w:r>
      <w:r w:rsidR="00946254" w:rsidRPr="00E563BE">
        <w:rPr>
          <w:rFonts w:ascii="Book Antiqua" w:hAnsi="Book Antiqua"/>
          <w:szCs w:val="24"/>
          <w:lang w:val="es-ES_tradnl"/>
        </w:rPr>
        <w:t>.</w:t>
      </w:r>
      <w:r w:rsidR="00D916DD" w:rsidRPr="00E563BE">
        <w:rPr>
          <w:rFonts w:ascii="Book Antiqua" w:hAnsi="Book Antiqua"/>
          <w:szCs w:val="24"/>
          <w:lang w:val="es-ES_tradnl"/>
        </w:rPr>
        <w:t xml:space="preserve"> </w:t>
      </w:r>
      <w:r w:rsidR="00142E19" w:rsidRPr="00E563BE">
        <w:rPr>
          <w:rFonts w:ascii="Book Antiqua" w:hAnsi="Book Antiqua"/>
          <w:szCs w:val="24"/>
          <w:lang w:val="es-ES_tradnl"/>
        </w:rPr>
        <w:t>Asamblea</w:t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  <w:t xml:space="preserve">        </w:t>
      </w:r>
      <w:r w:rsidR="00916BD7">
        <w:rPr>
          <w:rFonts w:ascii="Book Antiqua" w:hAnsi="Book Antiqua"/>
          <w:szCs w:val="24"/>
          <w:lang w:val="es-ES_tradnl"/>
        </w:rPr>
        <w:t xml:space="preserve"> </w:t>
      </w:r>
      <w:r w:rsidR="00F11993">
        <w:rPr>
          <w:rFonts w:ascii="Book Antiqua" w:hAnsi="Book Antiqua"/>
          <w:szCs w:val="24"/>
          <w:lang w:val="es-ES_tradnl"/>
        </w:rPr>
        <w:t xml:space="preserve"> </w:t>
      </w:r>
      <w:r w:rsidR="00A964BF">
        <w:rPr>
          <w:rFonts w:ascii="Book Antiqua" w:hAnsi="Book Antiqua"/>
          <w:szCs w:val="24"/>
          <w:lang w:val="es-ES_tradnl"/>
        </w:rPr>
        <w:t>3r</w:t>
      </w:r>
      <w:r w:rsidR="00EE442F">
        <w:rPr>
          <w:rFonts w:ascii="Book Antiqua" w:hAnsi="Book Antiqua"/>
          <w:szCs w:val="24"/>
          <w:lang w:val="es-ES_tradnl"/>
        </w:rPr>
        <w:t>a</w:t>
      </w:r>
      <w:r w:rsidR="00946254" w:rsidRPr="00E563BE">
        <w:rPr>
          <w:rFonts w:ascii="Book Antiqua" w:hAnsi="Book Antiqua"/>
          <w:szCs w:val="24"/>
          <w:lang w:val="es-ES_tradnl"/>
        </w:rPr>
        <w:t>. Sesión</w:t>
      </w:r>
    </w:p>
    <w:p w14:paraId="7E278B89" w14:textId="77777777" w:rsidR="00946254" w:rsidRPr="00E563BE" w:rsidRDefault="00D916DD" w:rsidP="00AD1245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szCs w:val="24"/>
          <w:lang w:val="es-ES_tradnl"/>
        </w:rPr>
      </w:pPr>
      <w:r w:rsidRPr="00E563BE">
        <w:rPr>
          <w:rFonts w:ascii="Book Antiqua" w:hAnsi="Book Antiqua"/>
          <w:szCs w:val="24"/>
          <w:lang w:val="es-ES_tradnl"/>
        </w:rPr>
        <w:t xml:space="preserve">     </w:t>
      </w:r>
      <w:r w:rsidR="00F11993">
        <w:rPr>
          <w:rFonts w:ascii="Book Antiqua" w:hAnsi="Book Antiqua"/>
          <w:szCs w:val="24"/>
          <w:lang w:val="es-ES_tradnl"/>
        </w:rPr>
        <w:t xml:space="preserve">  </w:t>
      </w:r>
      <w:r w:rsidRPr="00E563BE">
        <w:rPr>
          <w:rFonts w:ascii="Book Antiqua" w:hAnsi="Book Antiqua"/>
          <w:szCs w:val="24"/>
          <w:lang w:val="es-ES_tradnl"/>
        </w:rPr>
        <w:t xml:space="preserve">  </w:t>
      </w:r>
      <w:r w:rsidR="00E563BE">
        <w:rPr>
          <w:rFonts w:ascii="Book Antiqua" w:hAnsi="Book Antiqua"/>
          <w:szCs w:val="24"/>
          <w:lang w:val="es-ES_tradnl"/>
        </w:rPr>
        <w:t xml:space="preserve"> </w:t>
      </w:r>
      <w:r w:rsidR="004B6FF6" w:rsidRPr="00E563BE">
        <w:rPr>
          <w:rFonts w:ascii="Book Antiqua" w:hAnsi="Book Antiqua"/>
          <w:szCs w:val="24"/>
          <w:lang w:val="es-ES_tradnl"/>
        </w:rPr>
        <w:t xml:space="preserve"> </w:t>
      </w:r>
      <w:r w:rsidR="00946254" w:rsidRPr="00E563BE">
        <w:rPr>
          <w:rFonts w:ascii="Book Antiqua" w:hAnsi="Book Antiqua"/>
          <w:szCs w:val="24"/>
          <w:lang w:val="es-ES_tradnl"/>
        </w:rPr>
        <w:t>Legislativa</w:t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</w:r>
      <w:r w:rsidR="00F11993">
        <w:rPr>
          <w:rFonts w:ascii="Book Antiqua" w:hAnsi="Book Antiqua"/>
          <w:szCs w:val="24"/>
          <w:lang w:val="es-ES_tradnl"/>
        </w:rPr>
        <w:tab/>
        <w:t xml:space="preserve">      </w:t>
      </w:r>
      <w:r w:rsidR="004B6FF6" w:rsidRPr="00E563BE">
        <w:rPr>
          <w:rFonts w:ascii="Book Antiqua" w:hAnsi="Book Antiqua"/>
          <w:szCs w:val="24"/>
          <w:lang w:val="es-ES_tradnl"/>
        </w:rPr>
        <w:t>Ordinaria</w:t>
      </w:r>
    </w:p>
    <w:p w14:paraId="4E20F13E" w14:textId="77777777" w:rsidR="00946254" w:rsidRPr="00E563BE" w:rsidRDefault="00946254" w:rsidP="00AD1245">
      <w:pPr>
        <w:jc w:val="both"/>
        <w:rPr>
          <w:rFonts w:ascii="Book Antiqua" w:hAnsi="Book Antiqua"/>
          <w:szCs w:val="24"/>
          <w:lang w:val="es-PR"/>
        </w:rPr>
      </w:pPr>
    </w:p>
    <w:p w14:paraId="60D3B5B5" w14:textId="77777777" w:rsidR="00946254" w:rsidRPr="00E563BE" w:rsidRDefault="00946254" w:rsidP="00AD1245">
      <w:pPr>
        <w:pStyle w:val="Heading1"/>
        <w:rPr>
          <w:rFonts w:ascii="Book Antiqua" w:hAnsi="Book Antiqua"/>
          <w:szCs w:val="36"/>
          <w:lang w:val="es-PR"/>
        </w:rPr>
      </w:pPr>
      <w:r w:rsidRPr="00E563BE">
        <w:rPr>
          <w:rFonts w:ascii="Book Antiqua" w:hAnsi="Book Antiqua"/>
          <w:szCs w:val="36"/>
          <w:lang w:val="es-PR"/>
        </w:rPr>
        <w:t>C</w:t>
      </w:r>
      <w:r w:rsidR="000765A3">
        <w:rPr>
          <w:rFonts w:ascii="Book Antiqua" w:hAnsi="Book Antiqua"/>
          <w:szCs w:val="36"/>
          <w:lang w:val="es-PR"/>
        </w:rPr>
        <w:t>Á</w:t>
      </w:r>
      <w:r w:rsidRPr="00E563BE">
        <w:rPr>
          <w:rFonts w:ascii="Book Antiqua" w:hAnsi="Book Antiqua"/>
          <w:szCs w:val="36"/>
          <w:lang w:val="es-PR"/>
        </w:rPr>
        <w:t>MARA DE REPRESENTANTES</w:t>
      </w:r>
    </w:p>
    <w:p w14:paraId="34EEC6F5" w14:textId="77777777" w:rsidR="00946254" w:rsidRPr="00E563BE" w:rsidRDefault="00946254" w:rsidP="00AD1245">
      <w:pPr>
        <w:pStyle w:val="Heading1"/>
        <w:rPr>
          <w:rFonts w:ascii="Book Antiqua" w:hAnsi="Book Antiqua"/>
          <w:b w:val="0"/>
          <w:sz w:val="24"/>
          <w:szCs w:val="24"/>
          <w:lang w:val="es-PR"/>
        </w:rPr>
      </w:pPr>
    </w:p>
    <w:p w14:paraId="4753758D" w14:textId="1E7073BD" w:rsidR="00946254" w:rsidRPr="00E563BE" w:rsidRDefault="007F22F1" w:rsidP="00AD1245">
      <w:pPr>
        <w:pStyle w:val="Heading1"/>
        <w:rPr>
          <w:rFonts w:ascii="Book Antiqua" w:hAnsi="Book Antiqua"/>
          <w:sz w:val="52"/>
          <w:szCs w:val="52"/>
          <w:lang w:val="es-ES_tradnl"/>
        </w:rPr>
      </w:pPr>
      <w:r w:rsidRPr="00E563BE">
        <w:rPr>
          <w:rFonts w:ascii="Book Antiqua" w:hAnsi="Book Antiqua"/>
          <w:sz w:val="52"/>
          <w:szCs w:val="52"/>
          <w:lang w:val="es-ES_tradnl"/>
        </w:rPr>
        <w:t>R. C. de la C.</w:t>
      </w:r>
      <w:r w:rsidR="001D00B4">
        <w:rPr>
          <w:rFonts w:ascii="Book Antiqua" w:hAnsi="Book Antiqua"/>
          <w:sz w:val="52"/>
          <w:szCs w:val="52"/>
          <w:lang w:val="es-ES_tradnl"/>
        </w:rPr>
        <w:t xml:space="preserve"> 264</w:t>
      </w:r>
      <w:r w:rsidR="003C43E6">
        <w:rPr>
          <w:rFonts w:ascii="Book Antiqua" w:hAnsi="Book Antiqua"/>
          <w:sz w:val="52"/>
          <w:szCs w:val="52"/>
          <w:lang w:val="es-ES_tradnl"/>
        </w:rPr>
        <w:t xml:space="preserve"> </w:t>
      </w:r>
    </w:p>
    <w:p w14:paraId="67D1862D" w14:textId="77777777" w:rsidR="004B6FF6" w:rsidRPr="00E563BE" w:rsidRDefault="004B6FF6" w:rsidP="00AD1245">
      <w:pPr>
        <w:jc w:val="center"/>
        <w:rPr>
          <w:rFonts w:ascii="Book Antiqua" w:hAnsi="Book Antiqua"/>
          <w:lang w:val="es-ES_tradnl"/>
        </w:rPr>
      </w:pPr>
    </w:p>
    <w:p w14:paraId="6C155206" w14:textId="096F3471" w:rsidR="00946254" w:rsidRPr="00E563BE" w:rsidRDefault="003853C1" w:rsidP="00AD1245">
      <w:pPr>
        <w:jc w:val="center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lang w:val="es-ES_tradnl"/>
        </w:rPr>
        <w:t>19</w:t>
      </w:r>
      <w:r w:rsidR="003C43E6">
        <w:rPr>
          <w:rFonts w:ascii="Book Antiqua" w:hAnsi="Book Antiqua"/>
          <w:lang w:val="es-ES_tradnl"/>
        </w:rPr>
        <w:t xml:space="preserve"> </w:t>
      </w:r>
      <w:r w:rsidR="00EB6CC6" w:rsidRPr="00E563BE">
        <w:rPr>
          <w:rFonts w:ascii="Book Antiqua" w:hAnsi="Book Antiqua"/>
          <w:lang w:val="es-ES_tradnl"/>
        </w:rPr>
        <w:t xml:space="preserve">DE </w:t>
      </w:r>
      <w:r>
        <w:rPr>
          <w:rFonts w:ascii="Book Antiqua" w:hAnsi="Book Antiqua"/>
          <w:lang w:val="es-ES_tradnl"/>
        </w:rPr>
        <w:t>ENERO</w:t>
      </w:r>
      <w:r w:rsidR="00EC520D">
        <w:rPr>
          <w:rFonts w:ascii="Book Antiqua" w:hAnsi="Book Antiqua"/>
          <w:lang w:val="es-ES_tradnl"/>
        </w:rPr>
        <w:t xml:space="preserve"> DE 20</w:t>
      </w:r>
      <w:r w:rsidR="0090114F">
        <w:rPr>
          <w:rFonts w:ascii="Book Antiqua" w:hAnsi="Book Antiqua"/>
          <w:lang w:val="es-ES_tradnl"/>
        </w:rPr>
        <w:t>2</w:t>
      </w:r>
      <w:r>
        <w:rPr>
          <w:rFonts w:ascii="Book Antiqua" w:hAnsi="Book Antiqua"/>
          <w:lang w:val="es-ES_tradnl"/>
        </w:rPr>
        <w:t>6</w:t>
      </w:r>
    </w:p>
    <w:p w14:paraId="08F89CAE" w14:textId="77777777" w:rsidR="00D916DD" w:rsidRPr="00E563BE" w:rsidRDefault="00D916DD" w:rsidP="00AD1245">
      <w:pPr>
        <w:jc w:val="both"/>
        <w:rPr>
          <w:rFonts w:ascii="Book Antiqua" w:hAnsi="Book Antiqua"/>
          <w:szCs w:val="24"/>
          <w:lang w:val="es-ES_tradnl"/>
        </w:rPr>
      </w:pPr>
    </w:p>
    <w:p w14:paraId="449F7349" w14:textId="77777777" w:rsidR="00946254" w:rsidRPr="00E563BE" w:rsidRDefault="00946254" w:rsidP="00AD1245">
      <w:pPr>
        <w:jc w:val="center"/>
        <w:rPr>
          <w:rFonts w:ascii="Book Antiqua" w:hAnsi="Book Antiqua"/>
          <w:i/>
          <w:szCs w:val="24"/>
          <w:lang w:val="es-ES_tradnl"/>
        </w:rPr>
      </w:pPr>
      <w:r w:rsidRPr="00E563BE">
        <w:rPr>
          <w:rFonts w:ascii="Book Antiqua" w:hAnsi="Book Antiqua"/>
          <w:szCs w:val="24"/>
          <w:lang w:val="es-ES_tradnl"/>
        </w:rPr>
        <w:t xml:space="preserve">Presentada por el representante </w:t>
      </w:r>
      <w:r w:rsidR="006A6FAA">
        <w:rPr>
          <w:rFonts w:ascii="Book Antiqua" w:hAnsi="Book Antiqua"/>
          <w:i/>
          <w:szCs w:val="24"/>
          <w:lang w:val="es-ES_tradnl"/>
        </w:rPr>
        <w:t>Santiago Guzmán</w:t>
      </w:r>
    </w:p>
    <w:p w14:paraId="34169A93" w14:textId="77777777" w:rsidR="00D916DD" w:rsidRPr="00E563BE" w:rsidRDefault="00D916DD" w:rsidP="00AD1245">
      <w:pPr>
        <w:jc w:val="center"/>
        <w:rPr>
          <w:rFonts w:ascii="Book Antiqua" w:hAnsi="Book Antiqua"/>
          <w:szCs w:val="24"/>
          <w:lang w:val="es-ES_tradnl"/>
        </w:rPr>
      </w:pPr>
    </w:p>
    <w:p w14:paraId="6234D82F" w14:textId="01395546" w:rsidR="00946254" w:rsidRDefault="00226879" w:rsidP="00AD1245">
      <w:pPr>
        <w:jc w:val="center"/>
        <w:rPr>
          <w:rFonts w:ascii="Book Antiqua" w:hAnsi="Book Antiqua"/>
          <w:szCs w:val="24"/>
          <w:lang w:val="es-ES_tradnl"/>
        </w:rPr>
      </w:pPr>
      <w:r w:rsidRPr="00226879">
        <w:rPr>
          <w:rFonts w:ascii="Book Antiqua" w:hAnsi="Book Antiqua"/>
          <w:szCs w:val="24"/>
          <w:lang w:val="es-ES_tradnl"/>
        </w:rPr>
        <w:t>Referid</w:t>
      </w:r>
      <w:r>
        <w:rPr>
          <w:rFonts w:ascii="Book Antiqua" w:hAnsi="Book Antiqua"/>
          <w:szCs w:val="24"/>
          <w:lang w:val="es-ES_tradnl"/>
        </w:rPr>
        <w:t>a</w:t>
      </w:r>
      <w:r w:rsidRPr="00226879">
        <w:rPr>
          <w:rFonts w:ascii="Book Antiqua" w:hAnsi="Book Antiqua"/>
          <w:szCs w:val="24"/>
          <w:lang w:val="es-ES_tradnl"/>
        </w:rPr>
        <w:t xml:space="preserve"> a</w:t>
      </w:r>
      <w:r w:rsidR="00CC3A24">
        <w:rPr>
          <w:rFonts w:ascii="Book Antiqua" w:hAnsi="Book Antiqua"/>
          <w:szCs w:val="24"/>
          <w:lang w:val="es-ES_tradnl"/>
        </w:rPr>
        <w:t xml:space="preserve"> </w:t>
      </w:r>
      <w:r w:rsidR="00D25E90">
        <w:rPr>
          <w:rFonts w:ascii="Book Antiqua" w:hAnsi="Book Antiqua"/>
          <w:szCs w:val="24"/>
          <w:lang w:val="es-ES_tradnl"/>
        </w:rPr>
        <w:t xml:space="preserve">la Comisión de </w:t>
      </w:r>
      <w:r w:rsidR="00D25E90" w:rsidRPr="00D25E90">
        <w:rPr>
          <w:rFonts w:ascii="Book Antiqua" w:hAnsi="Book Antiqua"/>
          <w:szCs w:val="24"/>
          <w:lang w:val="es-ES_tradnl"/>
        </w:rPr>
        <w:t>Transportación e Infraestructura</w:t>
      </w:r>
    </w:p>
    <w:p w14:paraId="20567AA9" w14:textId="77777777" w:rsidR="00226879" w:rsidRPr="00E563BE" w:rsidRDefault="00226879" w:rsidP="00AD1245">
      <w:pPr>
        <w:jc w:val="both"/>
        <w:rPr>
          <w:rFonts w:ascii="Book Antiqua" w:hAnsi="Book Antiqua"/>
          <w:szCs w:val="24"/>
          <w:lang w:val="es-ES_tradnl"/>
        </w:rPr>
      </w:pPr>
    </w:p>
    <w:p w14:paraId="30AC7B57" w14:textId="77777777" w:rsidR="00946254" w:rsidRPr="00E563BE" w:rsidRDefault="00946254" w:rsidP="00AD1245">
      <w:pPr>
        <w:pStyle w:val="Heading2"/>
        <w:rPr>
          <w:rFonts w:ascii="Book Antiqua" w:hAnsi="Book Antiqua"/>
          <w:sz w:val="28"/>
          <w:szCs w:val="28"/>
        </w:rPr>
      </w:pPr>
      <w:r w:rsidRPr="00E563BE">
        <w:rPr>
          <w:rFonts w:ascii="Book Antiqua" w:hAnsi="Book Antiqua"/>
          <w:sz w:val="28"/>
          <w:szCs w:val="28"/>
        </w:rPr>
        <w:t>RESOLUCI</w:t>
      </w:r>
      <w:r w:rsidR="006D7438">
        <w:rPr>
          <w:rFonts w:ascii="Book Antiqua" w:hAnsi="Book Antiqua"/>
          <w:sz w:val="28"/>
          <w:szCs w:val="28"/>
        </w:rPr>
        <w:t>Ó</w:t>
      </w:r>
      <w:r w:rsidRPr="00E563BE">
        <w:rPr>
          <w:rFonts w:ascii="Book Antiqua" w:hAnsi="Book Antiqua"/>
          <w:sz w:val="28"/>
          <w:szCs w:val="28"/>
        </w:rPr>
        <w:t>N CONJUNTA</w:t>
      </w:r>
    </w:p>
    <w:p w14:paraId="64047931" w14:textId="77777777" w:rsidR="00946254" w:rsidRPr="00E563BE" w:rsidRDefault="00946254" w:rsidP="00AD1245">
      <w:pPr>
        <w:rPr>
          <w:rFonts w:ascii="Book Antiqua" w:hAnsi="Book Antiqua"/>
          <w:szCs w:val="24"/>
          <w:lang w:val="es-ES_tradnl"/>
        </w:rPr>
      </w:pPr>
    </w:p>
    <w:p w14:paraId="1AAA3CAC" w14:textId="0FB390BA" w:rsidR="007B49C8" w:rsidRPr="00AB579E" w:rsidRDefault="0000660A" w:rsidP="00AD1245">
      <w:pPr>
        <w:ind w:left="630" w:hanging="630"/>
        <w:jc w:val="both"/>
        <w:rPr>
          <w:rFonts w:ascii="Book Antiqua" w:hAnsi="Book Antiqua"/>
          <w:szCs w:val="24"/>
          <w:lang w:val="es-ES_tradnl"/>
        </w:rPr>
      </w:pPr>
      <w:r w:rsidRPr="00E563BE">
        <w:rPr>
          <w:rFonts w:ascii="Book Antiqua" w:hAnsi="Book Antiqua"/>
          <w:szCs w:val="24"/>
          <w:lang w:val="es-ES_tradnl"/>
        </w:rPr>
        <w:t xml:space="preserve">Para </w:t>
      </w:r>
      <w:bookmarkStart w:id="0" w:name="_Hlk205300551"/>
      <w:r w:rsidR="00BB3778" w:rsidRPr="00BB3778">
        <w:rPr>
          <w:rFonts w:ascii="Book Antiqua" w:hAnsi="Book Antiqua"/>
          <w:lang w:val="es-PR"/>
        </w:rPr>
        <w:t xml:space="preserve">ordenar </w:t>
      </w:r>
      <w:r w:rsidR="00066ABD" w:rsidRPr="00066ABD">
        <w:rPr>
          <w:rFonts w:ascii="Book Antiqua" w:hAnsi="Book Antiqua"/>
          <w:lang w:val="es-PR"/>
        </w:rPr>
        <w:t>al Departamento de Transportación y Obras Públicas (DTOP)</w:t>
      </w:r>
      <w:r w:rsidR="00641AA9">
        <w:rPr>
          <w:rFonts w:ascii="Book Antiqua" w:hAnsi="Book Antiqua"/>
          <w:i/>
          <w:iCs/>
          <w:u w:val="single"/>
          <w:lang w:val="es-PR"/>
        </w:rPr>
        <w:t xml:space="preserve"> </w:t>
      </w:r>
      <w:r w:rsidR="008804C2">
        <w:rPr>
          <w:rFonts w:ascii="Book Antiqua" w:hAnsi="Book Antiqua"/>
          <w:i/>
          <w:iCs/>
          <w:u w:val="single"/>
          <w:lang w:val="es-PR"/>
        </w:rPr>
        <w:t>y a LUMA Energy</w:t>
      </w:r>
      <w:r w:rsidR="00066ABD" w:rsidRPr="00066ABD">
        <w:rPr>
          <w:rFonts w:ascii="Book Antiqua" w:hAnsi="Book Antiqua"/>
          <w:lang w:val="es-PR"/>
        </w:rPr>
        <w:t xml:space="preserve"> a realizar, en un término no mayor de treinta (30) días contados a partir de la vigencia de esta Resolución Conjunta, una inspección de las luminarias ubicadas en la Carretera Estatal PR-165 en la intersección con la PR-865 en el </w:t>
      </w:r>
      <w:r w:rsidR="00066ABD" w:rsidRPr="00567AD9">
        <w:rPr>
          <w:rFonts w:ascii="Book Antiqua" w:hAnsi="Book Antiqua"/>
          <w:strike/>
          <w:lang w:val="es-PR"/>
        </w:rPr>
        <w:t>municipio</w:t>
      </w:r>
      <w:r w:rsidR="00066ABD" w:rsidRPr="00066ABD">
        <w:rPr>
          <w:rFonts w:ascii="Book Antiqua" w:hAnsi="Book Antiqua"/>
          <w:lang w:val="es-PR"/>
        </w:rPr>
        <w:t xml:space="preserve"> </w:t>
      </w:r>
      <w:proofErr w:type="spellStart"/>
      <w:r w:rsidR="00567AD9" w:rsidRPr="00567AD9">
        <w:rPr>
          <w:rFonts w:ascii="Book Antiqua" w:hAnsi="Book Antiqua"/>
          <w:i/>
          <w:iCs/>
          <w:u w:val="single"/>
          <w:lang w:val="es-PR"/>
        </w:rPr>
        <w:t>Municipio</w:t>
      </w:r>
      <w:proofErr w:type="spellEnd"/>
      <w:r w:rsidR="00567AD9">
        <w:rPr>
          <w:rFonts w:ascii="Book Antiqua" w:hAnsi="Book Antiqua"/>
          <w:lang w:val="es-PR"/>
        </w:rPr>
        <w:t xml:space="preserve"> </w:t>
      </w:r>
      <w:r w:rsidR="00066ABD" w:rsidRPr="00066ABD">
        <w:rPr>
          <w:rFonts w:ascii="Book Antiqua" w:hAnsi="Book Antiqua"/>
          <w:lang w:val="es-PR"/>
        </w:rPr>
        <w:t xml:space="preserve">de </w:t>
      </w:r>
      <w:proofErr w:type="spellStart"/>
      <w:r w:rsidR="00066ABD" w:rsidRPr="00066ABD">
        <w:rPr>
          <w:rFonts w:ascii="Book Antiqua" w:hAnsi="Book Antiqua"/>
          <w:lang w:val="es-PR"/>
        </w:rPr>
        <w:t>Toa</w:t>
      </w:r>
      <w:proofErr w:type="spellEnd"/>
      <w:r w:rsidR="00066ABD" w:rsidRPr="00066ABD">
        <w:rPr>
          <w:rFonts w:ascii="Book Antiqua" w:hAnsi="Book Antiqua"/>
          <w:lang w:val="es-PR"/>
        </w:rPr>
        <w:t xml:space="preserve"> Baja</w:t>
      </w:r>
      <w:r w:rsidR="00066ABD">
        <w:rPr>
          <w:rFonts w:ascii="Book Antiqua" w:hAnsi="Book Antiqua"/>
          <w:lang w:val="es-PR"/>
        </w:rPr>
        <w:t xml:space="preserve">; evaluar el estado de las luminarias </w:t>
      </w:r>
      <w:r w:rsidR="009523DF">
        <w:rPr>
          <w:rFonts w:ascii="Book Antiqua" w:hAnsi="Book Antiqua"/>
          <w:lang w:val="es-PR"/>
        </w:rPr>
        <w:t xml:space="preserve">en </w:t>
      </w:r>
      <w:r w:rsidR="00501B52">
        <w:rPr>
          <w:rFonts w:ascii="Book Antiqua" w:hAnsi="Book Antiqua"/>
          <w:lang w:val="es-PR"/>
        </w:rPr>
        <w:t>el Km. 1.6 de la Carretera</w:t>
      </w:r>
      <w:r w:rsidR="009523DF">
        <w:rPr>
          <w:rFonts w:ascii="Book Antiqua" w:hAnsi="Book Antiqua"/>
          <w:lang w:val="es-PR"/>
        </w:rPr>
        <w:t xml:space="preserve"> Estatal</w:t>
      </w:r>
      <w:r w:rsidR="00501B52">
        <w:rPr>
          <w:rFonts w:ascii="Book Antiqua" w:hAnsi="Book Antiqua"/>
          <w:lang w:val="es-PR"/>
        </w:rPr>
        <w:t xml:space="preserve"> PR-865</w:t>
      </w:r>
      <w:r w:rsidR="009523DF">
        <w:rPr>
          <w:rFonts w:ascii="Book Antiqua" w:hAnsi="Book Antiqua"/>
          <w:lang w:val="es-PR"/>
        </w:rPr>
        <w:t xml:space="preserve"> en el Barrio Campanilla del </w:t>
      </w:r>
      <w:r w:rsidR="009523DF" w:rsidRPr="00567AD9">
        <w:rPr>
          <w:rFonts w:ascii="Book Antiqua" w:hAnsi="Book Antiqua"/>
          <w:strike/>
          <w:lang w:val="es-PR"/>
        </w:rPr>
        <w:t>municipio</w:t>
      </w:r>
      <w:r w:rsidR="009523DF">
        <w:rPr>
          <w:rFonts w:ascii="Book Antiqua" w:hAnsi="Book Antiqua"/>
          <w:lang w:val="es-PR"/>
        </w:rPr>
        <w:t xml:space="preserve"> </w:t>
      </w:r>
      <w:proofErr w:type="spellStart"/>
      <w:r w:rsidR="00567AD9" w:rsidRPr="00567AD9">
        <w:rPr>
          <w:rFonts w:ascii="Book Antiqua" w:hAnsi="Book Antiqua"/>
          <w:i/>
          <w:iCs/>
          <w:u w:val="single"/>
          <w:lang w:val="es-PR"/>
        </w:rPr>
        <w:t>Municipio</w:t>
      </w:r>
      <w:proofErr w:type="spellEnd"/>
      <w:r w:rsidR="00567AD9">
        <w:rPr>
          <w:rFonts w:ascii="Book Antiqua" w:hAnsi="Book Antiqua"/>
          <w:lang w:val="es-PR"/>
        </w:rPr>
        <w:t xml:space="preserve"> </w:t>
      </w:r>
      <w:r w:rsidR="009523DF">
        <w:rPr>
          <w:rFonts w:ascii="Book Antiqua" w:hAnsi="Book Antiqua"/>
          <w:lang w:val="es-PR"/>
        </w:rPr>
        <w:t xml:space="preserve">de </w:t>
      </w:r>
      <w:proofErr w:type="spellStart"/>
      <w:r w:rsidR="009523DF">
        <w:rPr>
          <w:rFonts w:ascii="Book Antiqua" w:hAnsi="Book Antiqua"/>
          <w:lang w:val="es-PR"/>
        </w:rPr>
        <w:t>Toa</w:t>
      </w:r>
      <w:proofErr w:type="spellEnd"/>
      <w:r w:rsidR="009523DF">
        <w:rPr>
          <w:rFonts w:ascii="Book Antiqua" w:hAnsi="Book Antiqua"/>
          <w:lang w:val="es-PR"/>
        </w:rPr>
        <w:t xml:space="preserve"> Baja</w:t>
      </w:r>
      <w:r w:rsidR="00257289" w:rsidRPr="00257289">
        <w:rPr>
          <w:rFonts w:ascii="Book Antiqua" w:hAnsi="Book Antiqua"/>
          <w:lang w:val="es-PR"/>
        </w:rPr>
        <w:t>; y para otros fines relacionados</w:t>
      </w:r>
      <w:r w:rsidR="00ED16E7" w:rsidRPr="00ED16E7">
        <w:rPr>
          <w:rFonts w:ascii="Book Antiqua" w:hAnsi="Book Antiqua"/>
          <w:szCs w:val="24"/>
          <w:lang w:val="es-ES_tradnl"/>
        </w:rPr>
        <w:t>.</w:t>
      </w:r>
    </w:p>
    <w:bookmarkEnd w:id="0"/>
    <w:p w14:paraId="0FE64D3B" w14:textId="77777777" w:rsidR="00946254" w:rsidRPr="00E563BE" w:rsidRDefault="00946254" w:rsidP="00AD1245">
      <w:pPr>
        <w:jc w:val="both"/>
        <w:rPr>
          <w:rFonts w:ascii="Book Antiqua" w:hAnsi="Book Antiqua"/>
          <w:szCs w:val="24"/>
          <w:lang w:val="es-ES_tradnl"/>
        </w:rPr>
      </w:pPr>
    </w:p>
    <w:p w14:paraId="112D937F" w14:textId="77777777" w:rsidR="00946254" w:rsidRDefault="00946254" w:rsidP="00AD1245">
      <w:pPr>
        <w:pStyle w:val="BodyText"/>
        <w:spacing w:line="240" w:lineRule="auto"/>
        <w:jc w:val="center"/>
        <w:rPr>
          <w:rFonts w:ascii="Book Antiqua" w:hAnsi="Book Antiqua"/>
          <w:bCs/>
          <w:iCs/>
          <w:szCs w:val="24"/>
          <w:lang w:val="es-PR"/>
        </w:rPr>
      </w:pPr>
      <w:r w:rsidRPr="00E563BE">
        <w:rPr>
          <w:rFonts w:ascii="Book Antiqua" w:hAnsi="Book Antiqua"/>
          <w:bCs/>
          <w:iCs/>
          <w:szCs w:val="24"/>
          <w:lang w:val="es-PR"/>
        </w:rPr>
        <w:t>EXPOSICI</w:t>
      </w:r>
      <w:r w:rsidR="00661D5F">
        <w:rPr>
          <w:rFonts w:ascii="Book Antiqua" w:hAnsi="Book Antiqua"/>
          <w:bCs/>
          <w:iCs/>
          <w:szCs w:val="24"/>
          <w:lang w:val="es-PR"/>
        </w:rPr>
        <w:t>Ó</w:t>
      </w:r>
      <w:r w:rsidRPr="00E563BE">
        <w:rPr>
          <w:rFonts w:ascii="Book Antiqua" w:hAnsi="Book Antiqua"/>
          <w:bCs/>
          <w:iCs/>
          <w:szCs w:val="24"/>
          <w:lang w:val="es-PR"/>
        </w:rPr>
        <w:t>N DE MOTIVOS</w:t>
      </w:r>
    </w:p>
    <w:p w14:paraId="58CCBE49" w14:textId="77777777" w:rsidR="00AD1245" w:rsidRPr="00E563BE" w:rsidRDefault="00AD1245" w:rsidP="00AD1245">
      <w:pPr>
        <w:pStyle w:val="BodyText"/>
        <w:spacing w:line="240" w:lineRule="auto"/>
        <w:jc w:val="center"/>
        <w:rPr>
          <w:rFonts w:ascii="Book Antiqua" w:hAnsi="Book Antiqua"/>
          <w:bCs/>
          <w:iCs/>
          <w:szCs w:val="24"/>
          <w:lang w:val="es-PR"/>
        </w:rPr>
      </w:pPr>
    </w:p>
    <w:p w14:paraId="6E809768" w14:textId="7F6E151B" w:rsidR="00F420A3" w:rsidRDefault="00F420A3" w:rsidP="00AD124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  <w:r w:rsidRPr="006D5C79">
        <w:rPr>
          <w:rFonts w:ascii="Book Antiqua" w:hAnsi="Book Antiqua"/>
          <w:lang w:val="es-PR"/>
        </w:rPr>
        <w:t>La seguridad vial es una responsabilidad ineludible del Gobierno de Puerto Rico y una prioridad para proteger la vida de conductores, peatones y residentes. La iluminación adecuada en las carreteras y en las intersecciones es un componente esencial de la seguridad en la vía pública, ya que mejora la visibilidad y reduce la probabilidad de accidentes, especialmente durante horas de poca luz o en condiciones ambientales adversas. Tras el paso de</w:t>
      </w:r>
      <w:r w:rsidR="0065649D">
        <w:rPr>
          <w:rFonts w:ascii="Book Antiqua" w:hAnsi="Book Antiqua"/>
          <w:lang w:val="es-PR"/>
        </w:rPr>
        <w:t xml:space="preserve"> </w:t>
      </w:r>
      <w:r w:rsidR="0065649D" w:rsidRPr="0065649D">
        <w:rPr>
          <w:rFonts w:ascii="Book Antiqua" w:hAnsi="Book Antiqua"/>
          <w:i/>
          <w:iCs/>
          <w:u w:val="single"/>
          <w:lang w:val="es-PR"/>
        </w:rPr>
        <w:t>los</w:t>
      </w:r>
      <w:r w:rsidRPr="006D5C79">
        <w:rPr>
          <w:rFonts w:ascii="Book Antiqua" w:hAnsi="Book Antiqua"/>
          <w:lang w:val="es-PR"/>
        </w:rPr>
        <w:t xml:space="preserve"> </w:t>
      </w:r>
      <w:r w:rsidR="009F43EB" w:rsidRPr="006D5C79">
        <w:rPr>
          <w:rFonts w:ascii="Book Antiqua" w:hAnsi="Book Antiqua"/>
          <w:lang w:val="es-PR"/>
        </w:rPr>
        <w:t>huracanes</w:t>
      </w:r>
      <w:r w:rsidRPr="006D5C79">
        <w:rPr>
          <w:rFonts w:ascii="Book Antiqua" w:hAnsi="Book Antiqua"/>
          <w:lang w:val="es-PR"/>
        </w:rPr>
        <w:t xml:space="preserve"> Irma y María por nuestra Isla, el problema con el alumbrado en nuestra red vial se ha agudizado</w:t>
      </w:r>
      <w:r w:rsidR="009F43EB" w:rsidRPr="006D5C79">
        <w:rPr>
          <w:rFonts w:ascii="Book Antiqua" w:hAnsi="Book Antiqua"/>
          <w:lang w:val="es-PR"/>
        </w:rPr>
        <w:t xml:space="preserve"> y, </w:t>
      </w:r>
      <w:r w:rsidR="00343791" w:rsidRPr="006D5C79">
        <w:rPr>
          <w:rFonts w:ascii="Book Antiqua" w:hAnsi="Book Antiqua"/>
          <w:lang w:val="es-PR"/>
        </w:rPr>
        <w:t>hoy en día</w:t>
      </w:r>
      <w:r w:rsidR="009F43EB" w:rsidRPr="006D5C79">
        <w:rPr>
          <w:rFonts w:ascii="Book Antiqua" w:hAnsi="Book Antiqua"/>
          <w:lang w:val="es-PR"/>
        </w:rPr>
        <w:t>, muchas carreteras adolecen de alumbrado adecuado.</w:t>
      </w:r>
    </w:p>
    <w:p w14:paraId="1B104867" w14:textId="77777777" w:rsidR="00AD1245" w:rsidRPr="006D5C79" w:rsidRDefault="00AD1245" w:rsidP="00AD124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</w:p>
    <w:p w14:paraId="0A52FCCF" w14:textId="062DC68A" w:rsidR="00F420A3" w:rsidRDefault="00F420A3" w:rsidP="00AD124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  <w:r w:rsidRPr="006D5C79">
        <w:rPr>
          <w:rFonts w:ascii="Book Antiqua" w:hAnsi="Book Antiqua"/>
          <w:lang w:val="es-PR"/>
        </w:rPr>
        <w:t xml:space="preserve">En fechas recientes, la ciudadanía ha expresado preocupación por la falta de luminarias operativas en la Carretera Estatal PR-165 en la intersección con la PR-865 en el </w:t>
      </w:r>
      <w:r w:rsidRPr="0065649D">
        <w:rPr>
          <w:rFonts w:ascii="Book Antiqua" w:hAnsi="Book Antiqua"/>
          <w:strike/>
          <w:lang w:val="es-PR"/>
        </w:rPr>
        <w:t>municipio</w:t>
      </w:r>
      <w:r w:rsidRPr="006D5C79">
        <w:rPr>
          <w:rFonts w:ascii="Book Antiqua" w:hAnsi="Book Antiqua"/>
          <w:lang w:val="es-PR"/>
        </w:rPr>
        <w:t xml:space="preserve"> </w:t>
      </w:r>
      <w:proofErr w:type="spellStart"/>
      <w:r w:rsidR="0065649D" w:rsidRPr="0065649D">
        <w:rPr>
          <w:rFonts w:ascii="Book Antiqua" w:hAnsi="Book Antiqua"/>
          <w:i/>
          <w:iCs/>
          <w:u w:val="single"/>
          <w:lang w:val="es-PR"/>
        </w:rPr>
        <w:t>Municipio</w:t>
      </w:r>
      <w:proofErr w:type="spellEnd"/>
      <w:r w:rsidR="0065649D">
        <w:rPr>
          <w:rFonts w:ascii="Book Antiqua" w:hAnsi="Book Antiqua"/>
          <w:lang w:val="es-PR"/>
        </w:rPr>
        <w:t xml:space="preserve"> </w:t>
      </w:r>
      <w:r w:rsidRPr="006D5C79">
        <w:rPr>
          <w:rFonts w:ascii="Book Antiqua" w:hAnsi="Book Antiqua"/>
          <w:lang w:val="es-PR"/>
        </w:rPr>
        <w:t xml:space="preserve">de </w:t>
      </w:r>
      <w:proofErr w:type="spellStart"/>
      <w:r w:rsidRPr="006D5C79">
        <w:rPr>
          <w:rFonts w:ascii="Book Antiqua" w:hAnsi="Book Antiqua"/>
          <w:lang w:val="es-PR"/>
        </w:rPr>
        <w:t>Toa</w:t>
      </w:r>
      <w:proofErr w:type="spellEnd"/>
      <w:r w:rsidRPr="006D5C79">
        <w:rPr>
          <w:rFonts w:ascii="Book Antiqua" w:hAnsi="Book Antiqua"/>
          <w:lang w:val="es-PR"/>
        </w:rPr>
        <w:t xml:space="preserve"> Baja. </w:t>
      </w:r>
      <w:r w:rsidRPr="008841FC">
        <w:rPr>
          <w:rFonts w:ascii="Book Antiqua" w:hAnsi="Book Antiqua"/>
          <w:strike/>
          <w:lang w:val="es-PR"/>
        </w:rPr>
        <w:t xml:space="preserve">La ausencia o deficiencia de alumbrado público en esta zona crítica contribuye a un entorno de riesgo para quienes transitan a pie o en </w:t>
      </w:r>
      <w:r w:rsidRPr="008841FC">
        <w:rPr>
          <w:rFonts w:ascii="Book Antiqua" w:hAnsi="Book Antiqua"/>
          <w:strike/>
          <w:lang w:val="es-PR"/>
        </w:rPr>
        <w:lastRenderedPageBreak/>
        <w:t>vehículo</w:t>
      </w:r>
      <w:r w:rsidR="008841FC" w:rsidRPr="008841FC">
        <w:rPr>
          <w:rFonts w:ascii="Book Antiqua" w:hAnsi="Book Antiqua"/>
          <w:lang w:val="es-PR"/>
        </w:rPr>
        <w:t xml:space="preserve"> </w:t>
      </w:r>
      <w:r w:rsidR="008841FC" w:rsidRPr="008841FC">
        <w:rPr>
          <w:rFonts w:ascii="Book Antiqua" w:hAnsi="Book Antiqua"/>
          <w:i/>
          <w:iCs/>
          <w:u w:val="single"/>
          <w:lang w:val="es-PR"/>
        </w:rPr>
        <w:t>La insuficiencia de alumbrado público en esta zona crítica incrementa los riesgos para la seguridad de los peatones y conductores que transitan por el área</w:t>
      </w:r>
      <w:r w:rsidRPr="006D5C79">
        <w:rPr>
          <w:rFonts w:ascii="Book Antiqua" w:hAnsi="Book Antiqua"/>
          <w:lang w:val="es-PR"/>
        </w:rPr>
        <w:t>, dificultando la visibilidad nocturna y comprometiendo la seguridad de toda la comunidad.</w:t>
      </w:r>
      <w:r w:rsidR="00A86816" w:rsidRPr="006D5C79">
        <w:rPr>
          <w:rFonts w:ascii="Book Antiqua" w:hAnsi="Book Antiqua"/>
          <w:lang w:val="es-PR"/>
        </w:rPr>
        <w:t xml:space="preserve"> Sobre todo, considerando que el área también </w:t>
      </w:r>
      <w:r w:rsidR="00D5114B" w:rsidRPr="006D5C79">
        <w:rPr>
          <w:rFonts w:ascii="Book Antiqua" w:hAnsi="Book Antiqua"/>
          <w:lang w:val="es-PR"/>
        </w:rPr>
        <w:t xml:space="preserve">brinda un acceso </w:t>
      </w:r>
      <w:r w:rsidR="00A216D7" w:rsidRPr="006D5C79">
        <w:rPr>
          <w:rFonts w:ascii="Book Antiqua" w:hAnsi="Book Antiqua"/>
          <w:lang w:val="es-PR"/>
        </w:rPr>
        <w:t>a la Autopista PR-22, también conocida como el Expreso José De Diego</w:t>
      </w:r>
      <w:r w:rsidR="008B4B96" w:rsidRPr="006D5C79">
        <w:rPr>
          <w:rFonts w:ascii="Book Antiqua" w:hAnsi="Book Antiqua"/>
          <w:lang w:val="es-PR"/>
        </w:rPr>
        <w:t>; siendo ésta la más transitada en Puerto Rico.</w:t>
      </w:r>
    </w:p>
    <w:p w14:paraId="6C4275BB" w14:textId="77777777" w:rsidR="00AD1245" w:rsidRPr="006D5C79" w:rsidRDefault="00AD1245" w:rsidP="00AD124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</w:p>
    <w:p w14:paraId="58A0E8A2" w14:textId="502333ED" w:rsidR="00F420A3" w:rsidRDefault="00F420A3" w:rsidP="00AD124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  <w:r w:rsidRPr="006D5C79">
        <w:rPr>
          <w:rFonts w:ascii="Book Antiqua" w:hAnsi="Book Antiqua"/>
          <w:lang w:val="es-PR"/>
        </w:rPr>
        <w:t xml:space="preserve">Asimismo, el 19 de enero de 2026, se reportó un incidente fatal en el que un peatón </w:t>
      </w:r>
      <w:r w:rsidR="004317E1" w:rsidRPr="006D5C79">
        <w:rPr>
          <w:rFonts w:ascii="Book Antiqua" w:hAnsi="Book Antiqua"/>
          <w:lang w:val="es-PR"/>
        </w:rPr>
        <w:t xml:space="preserve">de 78 </w:t>
      </w:r>
      <w:r w:rsidR="00D44898" w:rsidRPr="006D5C79">
        <w:rPr>
          <w:rFonts w:ascii="Book Antiqua" w:hAnsi="Book Antiqua"/>
          <w:lang w:val="es-PR"/>
        </w:rPr>
        <w:t>años</w:t>
      </w:r>
      <w:r w:rsidR="004317E1" w:rsidRPr="006D5C79">
        <w:rPr>
          <w:rFonts w:ascii="Book Antiqua" w:hAnsi="Book Antiqua"/>
          <w:lang w:val="es-PR"/>
        </w:rPr>
        <w:t xml:space="preserve"> </w:t>
      </w:r>
      <w:r w:rsidRPr="006D5C79">
        <w:rPr>
          <w:rFonts w:ascii="Book Antiqua" w:hAnsi="Book Antiqua"/>
          <w:lang w:val="es-PR"/>
        </w:rPr>
        <w:t xml:space="preserve">fue atropellado en </w:t>
      </w:r>
      <w:r w:rsidR="004317E1" w:rsidRPr="006D5C79">
        <w:rPr>
          <w:rFonts w:ascii="Book Antiqua" w:hAnsi="Book Antiqua"/>
          <w:lang w:val="es-PR"/>
        </w:rPr>
        <w:t>la Carretera PR-865, Km. 1.6 del Barrio Campanilla de Toa Baja</w:t>
      </w:r>
      <w:r w:rsidRPr="006D5C79">
        <w:rPr>
          <w:rFonts w:ascii="Book Antiqua" w:hAnsi="Book Antiqua"/>
          <w:lang w:val="es-PR"/>
        </w:rPr>
        <w:t>, lo que subraya la necesidad urgente de atender deficiencias en la infraestructura vial que pueden agravar la peligrosidad de nuestras carreteras.</w:t>
      </w:r>
    </w:p>
    <w:p w14:paraId="60ED5692" w14:textId="77777777" w:rsidR="00AD1245" w:rsidRPr="006D5C79" w:rsidRDefault="00AD1245" w:rsidP="00AD124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</w:p>
    <w:p w14:paraId="7610284E" w14:textId="122B1065" w:rsidR="00F420A3" w:rsidRDefault="00F420A3" w:rsidP="00AD124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  <w:r w:rsidRPr="006D5C79">
        <w:rPr>
          <w:rFonts w:ascii="Book Antiqua" w:hAnsi="Book Antiqua"/>
          <w:lang w:val="es-PR"/>
        </w:rPr>
        <w:t>El Departamento de Transportación y Obras Públicas (DTOP)</w:t>
      </w:r>
      <w:r w:rsidR="00764745">
        <w:rPr>
          <w:rFonts w:ascii="Book Antiqua" w:hAnsi="Book Antiqua"/>
          <w:lang w:val="es-PR"/>
        </w:rPr>
        <w:t xml:space="preserve"> y </w:t>
      </w:r>
      <w:r w:rsidR="00764745" w:rsidRPr="00764745">
        <w:rPr>
          <w:rFonts w:ascii="Book Antiqua" w:hAnsi="Book Antiqua"/>
          <w:i/>
          <w:iCs/>
          <w:u w:val="single"/>
          <w:lang w:val="es-PR"/>
        </w:rPr>
        <w:t>LUMA Energy</w:t>
      </w:r>
      <w:r w:rsidRPr="006D5C79">
        <w:rPr>
          <w:rFonts w:ascii="Book Antiqua" w:hAnsi="Book Antiqua"/>
          <w:lang w:val="es-PR"/>
        </w:rPr>
        <w:t xml:space="preserve"> </w:t>
      </w:r>
      <w:r w:rsidRPr="00764745">
        <w:rPr>
          <w:rFonts w:ascii="Book Antiqua" w:hAnsi="Book Antiqua"/>
          <w:strike/>
          <w:lang w:val="es-PR"/>
        </w:rPr>
        <w:t>tiene</w:t>
      </w:r>
      <w:r w:rsidRPr="006D5C79">
        <w:rPr>
          <w:rFonts w:ascii="Book Antiqua" w:hAnsi="Book Antiqua"/>
          <w:lang w:val="es-PR"/>
        </w:rPr>
        <w:t xml:space="preserve"> </w:t>
      </w:r>
      <w:r w:rsidR="00764745" w:rsidRPr="00764745">
        <w:rPr>
          <w:rFonts w:ascii="Book Antiqua" w:hAnsi="Book Antiqua"/>
          <w:i/>
          <w:iCs/>
          <w:u w:val="single"/>
          <w:lang w:val="es-PR"/>
        </w:rPr>
        <w:t>tienen</w:t>
      </w:r>
      <w:r w:rsidR="00764745">
        <w:rPr>
          <w:rFonts w:ascii="Book Antiqua" w:hAnsi="Book Antiqua"/>
          <w:lang w:val="es-PR"/>
        </w:rPr>
        <w:t xml:space="preserve"> </w:t>
      </w:r>
      <w:r w:rsidRPr="006D5C79">
        <w:rPr>
          <w:rFonts w:ascii="Book Antiqua" w:hAnsi="Book Antiqua"/>
          <w:lang w:val="es-PR"/>
        </w:rPr>
        <w:t>la responsabilidad de mantener las carreteras y sus componentes, incluyendo el sistema de iluminación, en condiciones que protejan a los usuarios de la vía. La intersección de la PR-165 con la PR-865 es un punto de convergencia importante para conductores y peatones, y la falta de luminarias funcionales representa un peligro claro que debe corregirse con prontitud.</w:t>
      </w:r>
    </w:p>
    <w:p w14:paraId="31991B08" w14:textId="77777777" w:rsidR="00AD1245" w:rsidRPr="006D5C79" w:rsidRDefault="00AD1245" w:rsidP="00AD124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</w:p>
    <w:p w14:paraId="05A2BC86" w14:textId="060DA74F" w:rsidR="00916BD7" w:rsidRPr="006D5C79" w:rsidRDefault="00F420A3" w:rsidP="00AD1245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/>
          <w:color w:val="222222"/>
          <w:lang w:val="es-ES"/>
        </w:rPr>
      </w:pPr>
      <w:r w:rsidRPr="006D5C79">
        <w:rPr>
          <w:rFonts w:ascii="Book Antiqua" w:hAnsi="Book Antiqua"/>
          <w:lang w:val="es-PR"/>
        </w:rPr>
        <w:t>Por lo tanto, corresponde a esta Asamblea Legislativa ordenar al DTOP</w:t>
      </w:r>
      <w:r w:rsidR="002C0ABA">
        <w:rPr>
          <w:rFonts w:ascii="Book Antiqua" w:hAnsi="Book Antiqua"/>
          <w:lang w:val="es-PR"/>
        </w:rPr>
        <w:t xml:space="preserve"> </w:t>
      </w:r>
      <w:r w:rsidR="002C0ABA" w:rsidRPr="002C0ABA">
        <w:rPr>
          <w:rFonts w:ascii="Book Antiqua" w:hAnsi="Book Antiqua"/>
          <w:i/>
          <w:iCs/>
          <w:u w:val="single"/>
          <w:lang w:val="es-PR"/>
        </w:rPr>
        <w:t>y LUMA Energy</w:t>
      </w:r>
      <w:r w:rsidRPr="006D5C79">
        <w:rPr>
          <w:rFonts w:ascii="Book Antiqua" w:hAnsi="Book Antiqua"/>
          <w:lang w:val="es-PR"/>
        </w:rPr>
        <w:t xml:space="preserve"> que </w:t>
      </w:r>
      <w:r w:rsidRPr="002C0ABA">
        <w:rPr>
          <w:rFonts w:ascii="Book Antiqua" w:hAnsi="Book Antiqua"/>
          <w:strike/>
          <w:lang w:val="es-PR"/>
        </w:rPr>
        <w:t>atienda y corrija</w:t>
      </w:r>
      <w:r w:rsidRPr="006D5C79">
        <w:rPr>
          <w:rFonts w:ascii="Book Antiqua" w:hAnsi="Book Antiqua"/>
          <w:lang w:val="es-PR"/>
        </w:rPr>
        <w:t xml:space="preserve"> </w:t>
      </w:r>
      <w:r w:rsidR="002C0ABA" w:rsidRPr="002C0ABA">
        <w:rPr>
          <w:rFonts w:ascii="Book Antiqua" w:hAnsi="Book Antiqua"/>
          <w:i/>
          <w:iCs/>
          <w:u w:val="single"/>
          <w:lang w:val="es-PR"/>
        </w:rPr>
        <w:t>atiendan</w:t>
      </w:r>
      <w:r w:rsidR="002C0ABA">
        <w:rPr>
          <w:rFonts w:ascii="Book Antiqua" w:hAnsi="Book Antiqua"/>
          <w:lang w:val="es-PR"/>
        </w:rPr>
        <w:t xml:space="preserve"> </w:t>
      </w:r>
      <w:r w:rsidRPr="006D5C79">
        <w:rPr>
          <w:rFonts w:ascii="Book Antiqua" w:hAnsi="Book Antiqua"/>
          <w:lang w:val="es-PR"/>
        </w:rPr>
        <w:t xml:space="preserve">el problema de luminarias en la intersección mencionada a la mayor brevedad posible, con el objetivo de reducir riesgos, evitar tragedias y promover la seguridad vial de los residentes de Toa Baja y de quienes utilizan esta </w:t>
      </w:r>
      <w:r w:rsidR="00D44898" w:rsidRPr="006D5C79">
        <w:rPr>
          <w:rFonts w:ascii="Book Antiqua" w:hAnsi="Book Antiqua"/>
          <w:lang w:val="es-PR"/>
        </w:rPr>
        <w:t>vía estatal</w:t>
      </w:r>
      <w:r w:rsidR="00FE213A" w:rsidRPr="006D5C79">
        <w:rPr>
          <w:rFonts w:ascii="Book Antiqua" w:hAnsi="Book Antiqua"/>
          <w:color w:val="222222"/>
          <w:lang w:val="es-ES"/>
        </w:rPr>
        <w:t>.</w:t>
      </w:r>
    </w:p>
    <w:p w14:paraId="4F27167A" w14:textId="77777777" w:rsidR="006F2AB3" w:rsidRPr="006F2AB3" w:rsidRDefault="006F2AB3" w:rsidP="006F2AB3">
      <w:pPr>
        <w:pStyle w:val="NoSpacing"/>
        <w:rPr>
          <w:lang w:val="es-ES"/>
        </w:rPr>
      </w:pPr>
    </w:p>
    <w:p w14:paraId="29963032" w14:textId="77777777" w:rsidR="00946254" w:rsidRPr="006D5C79" w:rsidRDefault="00946254" w:rsidP="009A25FF">
      <w:pPr>
        <w:spacing w:line="480" w:lineRule="auto"/>
        <w:jc w:val="both"/>
        <w:rPr>
          <w:rFonts w:ascii="Book Antiqua" w:hAnsi="Book Antiqua"/>
          <w:i/>
          <w:szCs w:val="24"/>
          <w:lang w:val="es-PR"/>
        </w:rPr>
      </w:pPr>
      <w:r w:rsidRPr="006D5C79">
        <w:rPr>
          <w:rFonts w:ascii="Book Antiqua" w:hAnsi="Book Antiqua"/>
          <w:i/>
          <w:szCs w:val="24"/>
          <w:lang w:val="es-PR"/>
        </w:rPr>
        <w:t>RESU</w:t>
      </w:r>
      <w:r w:rsidR="00500034" w:rsidRPr="006D5C79">
        <w:rPr>
          <w:rFonts w:ascii="Book Antiqua" w:hAnsi="Book Antiqua"/>
          <w:i/>
          <w:szCs w:val="24"/>
          <w:lang w:val="es-PR"/>
        </w:rPr>
        <w:t>É</w:t>
      </w:r>
      <w:r w:rsidRPr="006D5C79">
        <w:rPr>
          <w:rFonts w:ascii="Book Antiqua" w:hAnsi="Book Antiqua"/>
          <w:i/>
          <w:szCs w:val="24"/>
          <w:lang w:val="es-PR"/>
        </w:rPr>
        <w:t>LVESE POR LA ASAMBLEA LEGISLATIVA DE PUERTO RICO:</w:t>
      </w:r>
    </w:p>
    <w:p w14:paraId="01C3BAE5" w14:textId="77777777" w:rsidR="00D916DD" w:rsidRPr="006D5C79" w:rsidRDefault="00D916DD" w:rsidP="009A25FF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  <w:sectPr w:rsidR="00D916DD" w:rsidRPr="006D5C79" w:rsidSect="004B6FF6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CE596AB" w14:textId="2AB6059E" w:rsidR="00ED16E7" w:rsidRPr="006D5C79" w:rsidRDefault="00ED16E7" w:rsidP="009A25FF">
      <w:pPr>
        <w:pStyle w:val="BodyText2"/>
        <w:ind w:firstLine="720"/>
        <w:jc w:val="both"/>
        <w:rPr>
          <w:rFonts w:ascii="Book Antiqua" w:hAnsi="Book Antiqua"/>
          <w:sz w:val="24"/>
          <w:szCs w:val="24"/>
        </w:rPr>
      </w:pPr>
      <w:r w:rsidRPr="006D5C79">
        <w:rPr>
          <w:rFonts w:ascii="Book Antiqua" w:hAnsi="Book Antiqua"/>
          <w:sz w:val="24"/>
          <w:szCs w:val="24"/>
          <w:lang w:val="es-PR"/>
        </w:rPr>
        <w:t>Sección 1</w:t>
      </w:r>
      <w:r w:rsidR="008E7A0F" w:rsidRPr="006D5C79">
        <w:rPr>
          <w:rFonts w:ascii="Book Antiqua" w:hAnsi="Book Antiqua"/>
          <w:sz w:val="24"/>
          <w:szCs w:val="24"/>
          <w:lang w:val="es-PR"/>
        </w:rPr>
        <w:t xml:space="preserve">.- </w:t>
      </w:r>
      <w:r w:rsidR="001A383A" w:rsidRPr="006D5C79">
        <w:rPr>
          <w:rFonts w:ascii="Book Antiqua" w:hAnsi="Book Antiqua"/>
          <w:sz w:val="24"/>
          <w:szCs w:val="24"/>
          <w:lang w:val="es-ES"/>
        </w:rPr>
        <w:t xml:space="preserve">Se </w:t>
      </w:r>
      <w:r w:rsidR="00263A9F" w:rsidRPr="006D5C79">
        <w:rPr>
          <w:rFonts w:ascii="Book Antiqua" w:hAnsi="Book Antiqua"/>
          <w:sz w:val="24"/>
          <w:szCs w:val="24"/>
          <w:lang w:val="es-PR"/>
        </w:rPr>
        <w:t>ordena al Departamento de Transportación y Obras Públicas (DTOP)</w:t>
      </w:r>
      <w:r w:rsidR="006D6FBA">
        <w:rPr>
          <w:rFonts w:ascii="Book Antiqua" w:hAnsi="Book Antiqua"/>
          <w:sz w:val="24"/>
          <w:szCs w:val="24"/>
          <w:lang w:val="es-PR"/>
        </w:rPr>
        <w:t xml:space="preserve"> </w:t>
      </w:r>
      <w:r w:rsidR="006D6FBA" w:rsidRPr="006D6FBA">
        <w:rPr>
          <w:rFonts w:ascii="Book Antiqua" w:hAnsi="Book Antiqua"/>
          <w:i/>
          <w:iCs/>
          <w:sz w:val="24"/>
          <w:szCs w:val="24"/>
          <w:u w:val="single"/>
          <w:lang w:val="es-PR"/>
        </w:rPr>
        <w:t>y a LUMA Energy</w:t>
      </w:r>
      <w:r w:rsidR="00263A9F" w:rsidRPr="006D5C79">
        <w:rPr>
          <w:rFonts w:ascii="Book Antiqua" w:hAnsi="Book Antiqua"/>
          <w:sz w:val="24"/>
          <w:szCs w:val="24"/>
          <w:lang w:val="es-PR"/>
        </w:rPr>
        <w:t xml:space="preserve"> a realizar, en un término no mayor de treinta (30) días contados a partir de la vigencia de esta Resolución Conjunta, una inspección de las luminarias ubicadas en la Carretera Estatal PR-165 en la intersección con la PR-865 en el municipio de Toa Baja</w:t>
      </w:r>
      <w:r w:rsidR="006D5C79" w:rsidRPr="006D5C79">
        <w:rPr>
          <w:rFonts w:ascii="Book Antiqua" w:hAnsi="Book Antiqua"/>
          <w:sz w:val="24"/>
          <w:szCs w:val="24"/>
          <w:lang w:val="es-PR"/>
        </w:rPr>
        <w:t>; y evaluar el estado de las luminarias en el Km. 1.6 de la Carretera Estatal PR-865 en el Barrio Campanilla del municipio de Toa Baja</w:t>
      </w:r>
      <w:r w:rsidR="007C1491" w:rsidRPr="006D5C79">
        <w:rPr>
          <w:rFonts w:ascii="Book Antiqua" w:hAnsi="Book Antiqua"/>
          <w:sz w:val="24"/>
          <w:szCs w:val="24"/>
        </w:rPr>
        <w:t>.</w:t>
      </w:r>
    </w:p>
    <w:p w14:paraId="1ED1EFCC" w14:textId="46835511" w:rsidR="00ED16E7" w:rsidRPr="006D5C79" w:rsidRDefault="00ED16E7" w:rsidP="005870FA">
      <w:pPr>
        <w:pStyle w:val="BodyText2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6D5C79">
        <w:rPr>
          <w:rFonts w:ascii="Book Antiqua" w:hAnsi="Book Antiqua"/>
          <w:sz w:val="24"/>
          <w:szCs w:val="24"/>
          <w:lang w:val="es-PR"/>
        </w:rPr>
        <w:t>Sección 2</w:t>
      </w:r>
      <w:r w:rsidR="008E7A0F" w:rsidRPr="006D5C79">
        <w:rPr>
          <w:rFonts w:ascii="Book Antiqua" w:hAnsi="Book Antiqua"/>
          <w:sz w:val="24"/>
          <w:szCs w:val="24"/>
          <w:lang w:val="es-PR"/>
        </w:rPr>
        <w:t>.-</w:t>
      </w:r>
      <w:r w:rsidRPr="006D5C79">
        <w:rPr>
          <w:rFonts w:ascii="Book Antiqua" w:hAnsi="Book Antiqua"/>
          <w:sz w:val="24"/>
          <w:szCs w:val="24"/>
          <w:lang w:val="es-PR"/>
        </w:rPr>
        <w:t xml:space="preserve"> </w:t>
      </w:r>
      <w:r w:rsidR="003C14D2" w:rsidRPr="006D5C79">
        <w:rPr>
          <w:rFonts w:ascii="Book Antiqua" w:hAnsi="Book Antiqua"/>
          <w:sz w:val="24"/>
          <w:szCs w:val="24"/>
          <w:lang w:val="es-PR"/>
        </w:rPr>
        <w:t>Luego de la inspección, el DTOP</w:t>
      </w:r>
      <w:r w:rsidR="006D6FBA">
        <w:rPr>
          <w:rFonts w:ascii="Book Antiqua" w:hAnsi="Book Antiqua"/>
          <w:sz w:val="24"/>
          <w:szCs w:val="24"/>
          <w:lang w:val="es-PR"/>
        </w:rPr>
        <w:t xml:space="preserve"> </w:t>
      </w:r>
      <w:r w:rsidR="006D6FBA" w:rsidRPr="006D6FBA">
        <w:rPr>
          <w:rFonts w:ascii="Book Antiqua" w:hAnsi="Book Antiqua"/>
          <w:i/>
          <w:iCs/>
          <w:sz w:val="24"/>
          <w:szCs w:val="24"/>
          <w:u w:val="single"/>
          <w:lang w:val="es-PR"/>
        </w:rPr>
        <w:t>y LUMA Energy</w:t>
      </w:r>
      <w:r w:rsidR="003C14D2" w:rsidRPr="006D5C79">
        <w:rPr>
          <w:rFonts w:ascii="Book Antiqua" w:hAnsi="Book Antiqua"/>
          <w:sz w:val="24"/>
          <w:szCs w:val="24"/>
          <w:lang w:val="es-PR"/>
        </w:rPr>
        <w:t xml:space="preserve"> </w:t>
      </w:r>
      <w:r w:rsidR="003C14D2" w:rsidRPr="006D6FBA">
        <w:rPr>
          <w:rFonts w:ascii="Book Antiqua" w:hAnsi="Book Antiqua"/>
          <w:strike/>
          <w:sz w:val="24"/>
          <w:szCs w:val="24"/>
          <w:lang w:val="es-PR"/>
        </w:rPr>
        <w:t>tendrá</w:t>
      </w:r>
      <w:r w:rsidR="003C14D2" w:rsidRPr="006D5C79">
        <w:rPr>
          <w:rFonts w:ascii="Book Antiqua" w:hAnsi="Book Antiqua"/>
          <w:sz w:val="24"/>
          <w:szCs w:val="24"/>
          <w:lang w:val="es-PR"/>
        </w:rPr>
        <w:t xml:space="preserve"> </w:t>
      </w:r>
      <w:r w:rsidR="006D6FBA" w:rsidRPr="006D6FBA">
        <w:rPr>
          <w:rFonts w:ascii="Book Antiqua" w:hAnsi="Book Antiqua"/>
          <w:i/>
          <w:iCs/>
          <w:sz w:val="24"/>
          <w:szCs w:val="24"/>
          <w:u w:val="single"/>
          <w:lang w:val="es-PR"/>
        </w:rPr>
        <w:t>tendrán</w:t>
      </w:r>
      <w:r w:rsidR="006D6FBA">
        <w:rPr>
          <w:rFonts w:ascii="Book Antiqua" w:hAnsi="Book Antiqua"/>
          <w:sz w:val="24"/>
          <w:szCs w:val="24"/>
          <w:lang w:val="es-PR"/>
        </w:rPr>
        <w:t xml:space="preserve"> </w:t>
      </w:r>
      <w:r w:rsidR="003C14D2" w:rsidRPr="006D5C79">
        <w:rPr>
          <w:rFonts w:ascii="Book Antiqua" w:hAnsi="Book Antiqua"/>
          <w:sz w:val="24"/>
          <w:szCs w:val="24"/>
          <w:lang w:val="es-PR"/>
        </w:rPr>
        <w:t xml:space="preserve">un término no mayor de noventa (90) días para realizar las acciones correctivas necesarias, </w:t>
      </w:r>
      <w:r w:rsidR="003C14D2" w:rsidRPr="006D5C79">
        <w:rPr>
          <w:rFonts w:ascii="Book Antiqua" w:hAnsi="Book Antiqua"/>
          <w:sz w:val="24"/>
          <w:szCs w:val="24"/>
          <w:lang w:val="es-PR"/>
        </w:rPr>
        <w:lastRenderedPageBreak/>
        <w:t>incluyendo reparación, sustitución, reinstalación o cualquier gestión técnica requerida para garantizar el funcionamiento adecuado de la iluminación en el área</w:t>
      </w:r>
      <w:r w:rsidR="001A383A" w:rsidRPr="006D5C79">
        <w:rPr>
          <w:rFonts w:ascii="Book Antiqua" w:hAnsi="Book Antiqua"/>
          <w:sz w:val="24"/>
          <w:szCs w:val="24"/>
        </w:rPr>
        <w:t>.</w:t>
      </w:r>
    </w:p>
    <w:p w14:paraId="10B2DAFE" w14:textId="65A01C84" w:rsidR="001A383A" w:rsidRPr="006D5C79" w:rsidRDefault="001A383A" w:rsidP="00BE5EF2">
      <w:pPr>
        <w:pStyle w:val="BodyText2"/>
        <w:ind w:firstLine="720"/>
        <w:jc w:val="both"/>
        <w:rPr>
          <w:rFonts w:ascii="Book Antiqua" w:hAnsi="Book Antiqua"/>
          <w:color w:val="222222"/>
          <w:sz w:val="24"/>
          <w:szCs w:val="24"/>
          <w:shd w:val="clear" w:color="auto" w:fill="FFFFFF"/>
          <w:lang w:val="es-PR"/>
        </w:rPr>
      </w:pPr>
      <w:r w:rsidRPr="006D5C79">
        <w:rPr>
          <w:rFonts w:ascii="Book Antiqua" w:hAnsi="Book Antiqua"/>
          <w:sz w:val="24"/>
          <w:szCs w:val="24"/>
        </w:rPr>
        <w:t>Sección 3.-</w:t>
      </w:r>
      <w:r w:rsidRPr="006D5C79">
        <w:rPr>
          <w:rFonts w:ascii="Book Antiqua" w:hAnsi="Book Antiqua"/>
          <w:color w:val="222222"/>
          <w:sz w:val="24"/>
          <w:szCs w:val="24"/>
          <w:shd w:val="clear" w:color="auto" w:fill="FFFFFF"/>
          <w:lang w:val="es-ES"/>
        </w:rPr>
        <w:t xml:space="preserve"> </w:t>
      </w:r>
      <w:r w:rsidR="00BE5EF2" w:rsidRPr="006D5C79">
        <w:rPr>
          <w:rFonts w:ascii="Book Antiqua" w:hAnsi="Book Antiqua"/>
          <w:color w:val="222222"/>
          <w:sz w:val="24"/>
          <w:szCs w:val="24"/>
          <w:shd w:val="clear" w:color="auto" w:fill="FFFFFF"/>
          <w:lang w:val="es-PR"/>
        </w:rPr>
        <w:t>El DTOP</w:t>
      </w:r>
      <w:r w:rsidR="00D31F82">
        <w:rPr>
          <w:rFonts w:ascii="Book Antiqua" w:hAnsi="Book Antiqua"/>
          <w:color w:val="222222"/>
          <w:sz w:val="24"/>
          <w:szCs w:val="24"/>
          <w:shd w:val="clear" w:color="auto" w:fill="FFFFFF"/>
          <w:lang w:val="es-PR"/>
        </w:rPr>
        <w:t xml:space="preserve"> y </w:t>
      </w:r>
      <w:r w:rsidR="00D31F82" w:rsidRPr="00D31F82">
        <w:rPr>
          <w:rFonts w:ascii="Book Antiqua" w:hAnsi="Book Antiqua"/>
          <w:i/>
          <w:iCs/>
          <w:color w:val="222222"/>
          <w:sz w:val="24"/>
          <w:szCs w:val="24"/>
          <w:u w:val="single"/>
          <w:shd w:val="clear" w:color="auto" w:fill="FFFFFF"/>
          <w:lang w:val="es-PR"/>
        </w:rPr>
        <w:t>LUMA Energy</w:t>
      </w:r>
      <w:r w:rsidR="00BE5EF2" w:rsidRPr="006D5C79">
        <w:rPr>
          <w:rFonts w:ascii="Book Antiqua" w:hAnsi="Book Antiqua"/>
          <w:color w:val="222222"/>
          <w:sz w:val="24"/>
          <w:szCs w:val="24"/>
          <w:shd w:val="clear" w:color="auto" w:fill="FFFFFF"/>
          <w:lang w:val="es-PR"/>
        </w:rPr>
        <w:t xml:space="preserve"> </w:t>
      </w:r>
      <w:r w:rsidR="00BE5EF2" w:rsidRPr="00D31F82">
        <w:rPr>
          <w:rFonts w:ascii="Book Antiqua" w:hAnsi="Book Antiqua"/>
          <w:strike/>
          <w:color w:val="222222"/>
          <w:sz w:val="24"/>
          <w:szCs w:val="24"/>
          <w:shd w:val="clear" w:color="auto" w:fill="FFFFFF"/>
          <w:lang w:val="es-PR"/>
        </w:rPr>
        <w:t>podrá</w:t>
      </w:r>
      <w:r w:rsidR="00BE5EF2" w:rsidRPr="006D5C79">
        <w:rPr>
          <w:rFonts w:ascii="Book Antiqua" w:hAnsi="Book Antiqua"/>
          <w:color w:val="222222"/>
          <w:sz w:val="24"/>
          <w:szCs w:val="24"/>
          <w:shd w:val="clear" w:color="auto" w:fill="FFFFFF"/>
          <w:lang w:val="es-PR"/>
        </w:rPr>
        <w:t xml:space="preserve"> </w:t>
      </w:r>
      <w:r w:rsidR="00D31F82" w:rsidRPr="00D31F82">
        <w:rPr>
          <w:rFonts w:ascii="Book Antiqua" w:hAnsi="Book Antiqua"/>
          <w:i/>
          <w:iCs/>
          <w:color w:val="222222"/>
          <w:sz w:val="24"/>
          <w:szCs w:val="24"/>
          <w:u w:val="single"/>
          <w:shd w:val="clear" w:color="auto" w:fill="FFFFFF"/>
          <w:lang w:val="es-PR"/>
        </w:rPr>
        <w:t>podrán</w:t>
      </w:r>
      <w:r w:rsidR="00D31F82">
        <w:rPr>
          <w:rFonts w:ascii="Book Antiqua" w:hAnsi="Book Antiqua"/>
          <w:color w:val="222222"/>
          <w:sz w:val="24"/>
          <w:szCs w:val="24"/>
          <w:shd w:val="clear" w:color="auto" w:fill="FFFFFF"/>
          <w:lang w:val="es-PR"/>
        </w:rPr>
        <w:t xml:space="preserve"> </w:t>
      </w:r>
      <w:r w:rsidR="00BE5EF2" w:rsidRPr="006D5C79">
        <w:rPr>
          <w:rFonts w:ascii="Book Antiqua" w:hAnsi="Book Antiqua"/>
          <w:color w:val="222222"/>
          <w:sz w:val="24"/>
          <w:szCs w:val="24"/>
          <w:shd w:val="clear" w:color="auto" w:fill="FFFFFF"/>
          <w:lang w:val="es-PR"/>
        </w:rPr>
        <w:t>coordinar los trabajos que correspondan con otras entidades públicas o privadas, incluyendo</w:t>
      </w:r>
      <w:r w:rsidR="00882489">
        <w:rPr>
          <w:rFonts w:ascii="Book Antiqua" w:hAnsi="Book Antiqua"/>
          <w:color w:val="222222"/>
          <w:sz w:val="24"/>
          <w:szCs w:val="24"/>
          <w:shd w:val="clear" w:color="auto" w:fill="FFFFFF"/>
          <w:lang w:val="es-PR"/>
        </w:rPr>
        <w:t xml:space="preserve"> </w:t>
      </w:r>
      <w:r w:rsidR="00882489" w:rsidRPr="00C06521">
        <w:rPr>
          <w:rFonts w:ascii="Book Antiqua" w:hAnsi="Book Antiqua"/>
          <w:strike/>
          <w:color w:val="222222"/>
          <w:sz w:val="24"/>
          <w:szCs w:val="24"/>
          <w:shd w:val="clear" w:color="auto" w:fill="FFFFFF"/>
          <w:lang w:val="es-PR"/>
        </w:rPr>
        <w:t>a</w:t>
      </w:r>
      <w:r w:rsidR="00BE5EF2" w:rsidRPr="00C06521">
        <w:rPr>
          <w:rFonts w:ascii="Book Antiqua" w:hAnsi="Book Antiqua"/>
          <w:strike/>
          <w:color w:val="222222"/>
          <w:sz w:val="24"/>
          <w:szCs w:val="24"/>
          <w:shd w:val="clear" w:color="auto" w:fill="FFFFFF"/>
          <w:lang w:val="es-PR"/>
        </w:rPr>
        <w:t xml:space="preserve"> L</w:t>
      </w:r>
      <w:r w:rsidR="00BE5EF2" w:rsidRPr="00702F32">
        <w:rPr>
          <w:rFonts w:ascii="Book Antiqua" w:hAnsi="Book Antiqua"/>
          <w:strike/>
          <w:color w:val="222222"/>
          <w:sz w:val="24"/>
          <w:szCs w:val="24"/>
          <w:shd w:val="clear" w:color="auto" w:fill="FFFFFF"/>
          <w:lang w:val="es-PR"/>
        </w:rPr>
        <w:t>UMA Energy, LLC</w:t>
      </w:r>
      <w:r w:rsidR="00702F32">
        <w:rPr>
          <w:rFonts w:ascii="Book Antiqua" w:hAnsi="Book Antiqua"/>
          <w:color w:val="222222"/>
          <w:sz w:val="24"/>
          <w:szCs w:val="24"/>
          <w:shd w:val="clear" w:color="auto" w:fill="FFFFFF"/>
          <w:lang w:val="es-PR"/>
        </w:rPr>
        <w:t xml:space="preserve"> </w:t>
      </w:r>
      <w:r w:rsidR="00890237" w:rsidRPr="00890237">
        <w:rPr>
          <w:rFonts w:ascii="Book Antiqua" w:hAnsi="Book Antiqua"/>
          <w:i/>
          <w:iCs/>
          <w:color w:val="222222"/>
          <w:sz w:val="24"/>
          <w:szCs w:val="24"/>
          <w:u w:val="single"/>
          <w:shd w:val="clear" w:color="auto" w:fill="FFFFFF"/>
          <w:lang w:val="es-PR"/>
        </w:rPr>
        <w:t xml:space="preserve">al Gobierno Municipal de </w:t>
      </w:r>
      <w:proofErr w:type="spellStart"/>
      <w:r w:rsidR="00890237" w:rsidRPr="00890237">
        <w:rPr>
          <w:rFonts w:ascii="Book Antiqua" w:hAnsi="Book Antiqua"/>
          <w:i/>
          <w:iCs/>
          <w:color w:val="222222"/>
          <w:sz w:val="24"/>
          <w:szCs w:val="24"/>
          <w:u w:val="single"/>
          <w:shd w:val="clear" w:color="auto" w:fill="FFFFFF"/>
          <w:lang w:val="es-PR"/>
        </w:rPr>
        <w:t>Toa</w:t>
      </w:r>
      <w:proofErr w:type="spellEnd"/>
      <w:r w:rsidR="00890237" w:rsidRPr="00890237">
        <w:rPr>
          <w:rFonts w:ascii="Book Antiqua" w:hAnsi="Book Antiqua"/>
          <w:i/>
          <w:iCs/>
          <w:color w:val="222222"/>
          <w:sz w:val="24"/>
          <w:szCs w:val="24"/>
          <w:u w:val="single"/>
          <w:shd w:val="clear" w:color="auto" w:fill="FFFFFF"/>
          <w:lang w:val="es-PR"/>
        </w:rPr>
        <w:t xml:space="preserve"> Baja</w:t>
      </w:r>
      <w:r w:rsidR="00BE5EF2" w:rsidRPr="006D5C79">
        <w:rPr>
          <w:rFonts w:ascii="Book Antiqua" w:hAnsi="Book Antiqua"/>
          <w:color w:val="222222"/>
          <w:sz w:val="24"/>
          <w:szCs w:val="24"/>
          <w:shd w:val="clear" w:color="auto" w:fill="FFFFFF"/>
          <w:lang w:val="es-PR"/>
        </w:rPr>
        <w:t>, cuando sea necesario para cumplir con los propósitos de esta Resolución Conjunta</w:t>
      </w:r>
      <w:r w:rsidR="002C0310" w:rsidRPr="006D5C79">
        <w:rPr>
          <w:rFonts w:ascii="Book Antiqua" w:hAnsi="Book Antiqua"/>
          <w:color w:val="222222"/>
          <w:sz w:val="24"/>
          <w:szCs w:val="24"/>
          <w:shd w:val="clear" w:color="auto" w:fill="FFFFFF"/>
          <w:lang w:val="es-PR"/>
        </w:rPr>
        <w:t>.</w:t>
      </w:r>
    </w:p>
    <w:p w14:paraId="5FD9FF6B" w14:textId="63C5C835" w:rsidR="0077776F" w:rsidRPr="006D5C79" w:rsidRDefault="00EF1866" w:rsidP="0077776F">
      <w:pPr>
        <w:pStyle w:val="BodyText2"/>
        <w:ind w:firstLine="720"/>
        <w:rPr>
          <w:rFonts w:ascii="Book Antiqua" w:hAnsi="Book Antiqua"/>
          <w:sz w:val="24"/>
          <w:szCs w:val="24"/>
          <w:lang w:val="es-PR"/>
        </w:rPr>
      </w:pPr>
      <w:r w:rsidRPr="006D5C79">
        <w:rPr>
          <w:rFonts w:ascii="Book Antiqua" w:hAnsi="Book Antiqua"/>
          <w:sz w:val="24"/>
          <w:szCs w:val="24"/>
          <w:lang w:val="es-ES"/>
        </w:rPr>
        <w:t>Sección 4.-</w:t>
      </w:r>
      <w:r w:rsidR="0077776F">
        <w:rPr>
          <w:rFonts w:ascii="Book Antiqua" w:eastAsia="Aptos" w:hAnsi="Book Antiqua"/>
          <w:kern w:val="2"/>
          <w:sz w:val="24"/>
          <w:szCs w:val="24"/>
          <w:lang w:val="es-PR"/>
        </w:rPr>
        <w:t xml:space="preserve"> </w:t>
      </w:r>
      <w:r w:rsidR="0077776F" w:rsidRPr="006D5C79">
        <w:rPr>
          <w:rFonts w:ascii="Book Antiqua" w:hAnsi="Book Antiqua"/>
          <w:sz w:val="24"/>
          <w:szCs w:val="24"/>
          <w:lang w:val="es-PR"/>
        </w:rPr>
        <w:t>El DTOP</w:t>
      </w:r>
      <w:r w:rsidR="00C06521">
        <w:rPr>
          <w:rFonts w:ascii="Book Antiqua" w:hAnsi="Book Antiqua"/>
          <w:sz w:val="24"/>
          <w:szCs w:val="24"/>
          <w:lang w:val="es-PR"/>
        </w:rPr>
        <w:t xml:space="preserve"> y </w:t>
      </w:r>
      <w:r w:rsidR="00B76B47" w:rsidRPr="00B76B47">
        <w:rPr>
          <w:rFonts w:ascii="Book Antiqua" w:hAnsi="Book Antiqua"/>
          <w:i/>
          <w:iCs/>
          <w:sz w:val="24"/>
          <w:szCs w:val="24"/>
          <w:u w:val="single"/>
          <w:lang w:val="es-PR"/>
        </w:rPr>
        <w:t>LUMA Energy</w:t>
      </w:r>
      <w:r w:rsidR="0077776F" w:rsidRPr="006D5C79">
        <w:rPr>
          <w:rFonts w:ascii="Book Antiqua" w:hAnsi="Book Antiqua"/>
          <w:sz w:val="24"/>
          <w:szCs w:val="24"/>
          <w:lang w:val="es-PR"/>
        </w:rPr>
        <w:t xml:space="preserve"> </w:t>
      </w:r>
      <w:r w:rsidR="0077776F" w:rsidRPr="00F24F11">
        <w:rPr>
          <w:rFonts w:ascii="Book Antiqua" w:hAnsi="Book Antiqua"/>
          <w:strike/>
          <w:sz w:val="24"/>
          <w:szCs w:val="24"/>
          <w:lang w:val="es-PR"/>
        </w:rPr>
        <w:t>rendirá</w:t>
      </w:r>
      <w:r w:rsidR="0077776F" w:rsidRPr="006D5C79">
        <w:rPr>
          <w:rFonts w:ascii="Book Antiqua" w:hAnsi="Book Antiqua"/>
          <w:sz w:val="24"/>
          <w:szCs w:val="24"/>
          <w:lang w:val="es-PR"/>
        </w:rPr>
        <w:t xml:space="preserve"> </w:t>
      </w:r>
      <w:r w:rsidR="00F24F11" w:rsidRPr="00F24F11">
        <w:rPr>
          <w:rFonts w:ascii="Book Antiqua" w:hAnsi="Book Antiqua"/>
          <w:i/>
          <w:iCs/>
          <w:sz w:val="24"/>
          <w:szCs w:val="24"/>
          <w:u w:val="single"/>
          <w:lang w:val="es-PR"/>
        </w:rPr>
        <w:t>rendirán</w:t>
      </w:r>
      <w:r w:rsidR="00F24F11">
        <w:rPr>
          <w:rFonts w:ascii="Book Antiqua" w:hAnsi="Book Antiqua"/>
          <w:sz w:val="24"/>
          <w:szCs w:val="24"/>
          <w:lang w:val="es-PR"/>
        </w:rPr>
        <w:t xml:space="preserve"> </w:t>
      </w:r>
      <w:r w:rsidR="0077776F" w:rsidRPr="006D5C79">
        <w:rPr>
          <w:rFonts w:ascii="Book Antiqua" w:hAnsi="Book Antiqua"/>
          <w:sz w:val="24"/>
          <w:szCs w:val="24"/>
          <w:lang w:val="es-PR"/>
        </w:rPr>
        <w:t xml:space="preserve">un informe </w:t>
      </w:r>
      <w:r w:rsidR="0077776F" w:rsidRPr="003D3AD6">
        <w:rPr>
          <w:rFonts w:ascii="Book Antiqua" w:hAnsi="Book Antiqua"/>
          <w:strike/>
          <w:sz w:val="24"/>
          <w:szCs w:val="24"/>
          <w:lang w:val="es-PR"/>
        </w:rPr>
        <w:t xml:space="preserve">al </w:t>
      </w:r>
      <w:proofErr w:type="gramStart"/>
      <w:r w:rsidR="0077776F" w:rsidRPr="003D3AD6">
        <w:rPr>
          <w:rFonts w:ascii="Book Antiqua" w:hAnsi="Book Antiqua"/>
          <w:strike/>
          <w:sz w:val="24"/>
          <w:szCs w:val="24"/>
          <w:lang w:val="es-PR"/>
        </w:rPr>
        <w:t>Presidente</w:t>
      </w:r>
      <w:proofErr w:type="gramEnd"/>
      <w:r w:rsidR="0077776F" w:rsidRPr="003D3AD6">
        <w:rPr>
          <w:rFonts w:ascii="Book Antiqua" w:hAnsi="Book Antiqua"/>
          <w:strike/>
          <w:sz w:val="24"/>
          <w:szCs w:val="24"/>
          <w:lang w:val="es-PR"/>
        </w:rPr>
        <w:t xml:space="preserve"> de la Cámara de Representantes y al </w:t>
      </w:r>
      <w:proofErr w:type="gramStart"/>
      <w:r w:rsidR="0077776F" w:rsidRPr="003D3AD6">
        <w:rPr>
          <w:rFonts w:ascii="Book Antiqua" w:hAnsi="Book Antiqua"/>
          <w:strike/>
          <w:sz w:val="24"/>
          <w:szCs w:val="24"/>
          <w:lang w:val="es-PR"/>
        </w:rPr>
        <w:t>Presidente</w:t>
      </w:r>
      <w:proofErr w:type="gramEnd"/>
      <w:r w:rsidR="0077776F" w:rsidRPr="003D3AD6">
        <w:rPr>
          <w:rFonts w:ascii="Book Antiqua" w:hAnsi="Book Antiqua"/>
          <w:strike/>
          <w:sz w:val="24"/>
          <w:szCs w:val="24"/>
          <w:lang w:val="es-PR"/>
        </w:rPr>
        <w:t xml:space="preserve"> del Senado</w:t>
      </w:r>
      <w:r w:rsidR="003D3AD6">
        <w:rPr>
          <w:rFonts w:ascii="Book Antiqua" w:hAnsi="Book Antiqua"/>
          <w:sz w:val="24"/>
          <w:szCs w:val="24"/>
          <w:lang w:val="es-PR"/>
        </w:rPr>
        <w:t xml:space="preserve"> </w:t>
      </w:r>
      <w:r w:rsidR="003D3AD6" w:rsidRPr="003D3AD6">
        <w:rPr>
          <w:rFonts w:ascii="Book Antiqua" w:hAnsi="Book Antiqua"/>
          <w:i/>
          <w:iCs/>
          <w:sz w:val="24"/>
          <w:szCs w:val="24"/>
          <w:u w:val="single"/>
          <w:lang w:val="es-PR"/>
        </w:rPr>
        <w:t>a la Asamblea Legislativa</w:t>
      </w:r>
      <w:r w:rsidR="0077776F" w:rsidRPr="006D5C79">
        <w:rPr>
          <w:rFonts w:ascii="Book Antiqua" w:hAnsi="Book Antiqua"/>
          <w:sz w:val="24"/>
          <w:szCs w:val="24"/>
          <w:lang w:val="es-PR"/>
        </w:rPr>
        <w:t>, por medio de sus res</w:t>
      </w:r>
      <w:r w:rsidR="00EF2D32" w:rsidRPr="006D5C79">
        <w:rPr>
          <w:rFonts w:ascii="Book Antiqua" w:hAnsi="Book Antiqua"/>
          <w:sz w:val="24"/>
          <w:szCs w:val="24"/>
          <w:lang w:val="es-PR"/>
        </w:rPr>
        <w:t>pectivas Secretarías,</w:t>
      </w:r>
      <w:r w:rsidR="0077776F" w:rsidRPr="006D5C79">
        <w:rPr>
          <w:rFonts w:ascii="Book Antiqua" w:hAnsi="Book Antiqua"/>
          <w:sz w:val="24"/>
          <w:szCs w:val="24"/>
          <w:lang w:val="es-PR"/>
        </w:rPr>
        <w:t xml:space="preserve"> dentro de los ciento veinte (120) días siguientes a la vigencia de esta Resolución Conjunta, detallando:</w:t>
      </w:r>
    </w:p>
    <w:p w14:paraId="4928A6AE" w14:textId="77777777" w:rsidR="0077776F" w:rsidRPr="006D5C79" w:rsidRDefault="0077776F" w:rsidP="0077776F">
      <w:pPr>
        <w:pStyle w:val="BodyText2"/>
        <w:ind w:firstLine="720"/>
        <w:rPr>
          <w:rFonts w:ascii="Book Antiqua" w:hAnsi="Book Antiqua"/>
          <w:sz w:val="24"/>
          <w:szCs w:val="24"/>
          <w:lang w:val="es-PR"/>
        </w:rPr>
      </w:pPr>
      <w:r w:rsidRPr="006D5C79">
        <w:rPr>
          <w:rFonts w:ascii="Book Antiqua" w:hAnsi="Book Antiqua"/>
          <w:sz w:val="24"/>
          <w:szCs w:val="24"/>
          <w:lang w:val="es-PR"/>
        </w:rPr>
        <w:t>(a) los hallazgos de la inspección,</w:t>
      </w:r>
    </w:p>
    <w:p w14:paraId="378F2FE3" w14:textId="77777777" w:rsidR="0077776F" w:rsidRPr="006D5C79" w:rsidRDefault="0077776F" w:rsidP="0077776F">
      <w:pPr>
        <w:pStyle w:val="BodyText2"/>
        <w:ind w:firstLine="720"/>
        <w:rPr>
          <w:rFonts w:ascii="Book Antiqua" w:hAnsi="Book Antiqua"/>
          <w:sz w:val="24"/>
          <w:szCs w:val="24"/>
          <w:lang w:val="es-PR"/>
        </w:rPr>
      </w:pPr>
      <w:r w:rsidRPr="006D5C79">
        <w:rPr>
          <w:rFonts w:ascii="Book Antiqua" w:hAnsi="Book Antiqua"/>
          <w:sz w:val="24"/>
          <w:szCs w:val="24"/>
          <w:lang w:val="es-PR"/>
        </w:rPr>
        <w:t>(b) las acciones tomadas,</w:t>
      </w:r>
    </w:p>
    <w:p w14:paraId="0B2CE6AB" w14:textId="77777777" w:rsidR="0077776F" w:rsidRPr="006D5C79" w:rsidRDefault="0077776F" w:rsidP="0077776F">
      <w:pPr>
        <w:pStyle w:val="BodyText2"/>
        <w:ind w:firstLine="720"/>
        <w:rPr>
          <w:rFonts w:ascii="Book Antiqua" w:hAnsi="Book Antiqua"/>
          <w:sz w:val="24"/>
          <w:szCs w:val="24"/>
          <w:lang w:val="es-PR"/>
        </w:rPr>
      </w:pPr>
      <w:r w:rsidRPr="006D5C79">
        <w:rPr>
          <w:rFonts w:ascii="Book Antiqua" w:hAnsi="Book Antiqua"/>
          <w:sz w:val="24"/>
          <w:szCs w:val="24"/>
          <w:lang w:val="es-PR"/>
        </w:rPr>
        <w:t>(c) el estado de las luminarias tras la intervención, y</w:t>
      </w:r>
    </w:p>
    <w:p w14:paraId="3887F4A0" w14:textId="04937507" w:rsidR="009A25FF" w:rsidRPr="006D5C79" w:rsidRDefault="0077776F" w:rsidP="00EF2D32">
      <w:pPr>
        <w:pStyle w:val="BodyText2"/>
        <w:ind w:firstLine="720"/>
        <w:rPr>
          <w:rFonts w:ascii="Book Antiqua" w:hAnsi="Book Antiqua"/>
          <w:sz w:val="24"/>
          <w:szCs w:val="24"/>
          <w:lang w:val="es-PR"/>
        </w:rPr>
      </w:pPr>
      <w:r w:rsidRPr="006D5C79">
        <w:rPr>
          <w:rFonts w:ascii="Book Antiqua" w:hAnsi="Book Antiqua"/>
          <w:sz w:val="24"/>
          <w:szCs w:val="24"/>
          <w:lang w:val="es-PR"/>
        </w:rPr>
        <w:t>(d) cualquier recomendación adicional para el mantenimiento preventivo futuro del área.</w:t>
      </w:r>
    </w:p>
    <w:p w14:paraId="52C07A5C" w14:textId="77777777" w:rsidR="00946254" w:rsidRPr="006D5C79" w:rsidRDefault="00ED16E7" w:rsidP="009A25FF">
      <w:pPr>
        <w:pStyle w:val="BodyText2"/>
        <w:ind w:firstLine="720"/>
        <w:jc w:val="both"/>
        <w:rPr>
          <w:rFonts w:ascii="Book Antiqua" w:hAnsi="Book Antiqua"/>
          <w:sz w:val="24"/>
          <w:szCs w:val="24"/>
        </w:rPr>
      </w:pPr>
      <w:r w:rsidRPr="006D5C79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EF1866" w:rsidRPr="006D5C79">
        <w:rPr>
          <w:rFonts w:ascii="Book Antiqua" w:hAnsi="Book Antiqua"/>
          <w:sz w:val="24"/>
          <w:szCs w:val="24"/>
          <w:lang w:val="es-PR"/>
        </w:rPr>
        <w:t>5</w:t>
      </w:r>
      <w:r w:rsidR="008E7A0F" w:rsidRPr="006D5C79">
        <w:rPr>
          <w:rFonts w:ascii="Book Antiqua" w:hAnsi="Book Antiqua"/>
          <w:sz w:val="24"/>
          <w:szCs w:val="24"/>
          <w:lang w:val="es-PR"/>
        </w:rPr>
        <w:t>.-</w:t>
      </w:r>
      <w:r w:rsidRPr="006D5C79">
        <w:rPr>
          <w:rFonts w:ascii="Book Antiqua" w:hAnsi="Book Antiqua"/>
          <w:sz w:val="24"/>
          <w:szCs w:val="24"/>
          <w:lang w:val="es-PR"/>
        </w:rPr>
        <w:t xml:space="preserve"> Esta Resolución Conjunta comenzará a regir inmediatamente después de su aprobación</w:t>
      </w:r>
      <w:r w:rsidR="00BB4199" w:rsidRPr="006D5C79">
        <w:rPr>
          <w:rFonts w:ascii="Book Antiqua" w:hAnsi="Book Antiqua"/>
          <w:sz w:val="24"/>
          <w:szCs w:val="24"/>
        </w:rPr>
        <w:t>.</w:t>
      </w:r>
    </w:p>
    <w:sectPr w:rsidR="00946254" w:rsidRPr="006D5C79" w:rsidSect="004B6FF6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1E6F03" w14:textId="77777777" w:rsidR="00DB4C06" w:rsidRDefault="00DB4C06">
      <w:r>
        <w:separator/>
      </w:r>
    </w:p>
  </w:endnote>
  <w:endnote w:type="continuationSeparator" w:id="0">
    <w:p w14:paraId="7839E0C1" w14:textId="77777777" w:rsidR="00DB4C06" w:rsidRDefault="00DB4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(w1)">
    <w:altName w:val="Times New Roman"/>
    <w:panose1 w:val="00000000000000000000"/>
    <w:charset w:val="00"/>
    <w:family w:val="roman"/>
    <w:notTrueType/>
    <w:pitch w:val="default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D6BF7E" w14:textId="77777777" w:rsidR="00DB4C06" w:rsidRDefault="00DB4C06">
      <w:r>
        <w:separator/>
      </w:r>
    </w:p>
  </w:footnote>
  <w:footnote w:type="continuationSeparator" w:id="0">
    <w:p w14:paraId="7865B1B7" w14:textId="77777777" w:rsidR="00DB4C06" w:rsidRDefault="00DB4C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56361" w14:textId="77777777" w:rsidR="001709FA" w:rsidRDefault="001709FA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26879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E293C"/>
    <w:multiLevelType w:val="singleLevel"/>
    <w:tmpl w:val="1F92984A"/>
    <w:lvl w:ilvl="0">
      <w:start w:val="1"/>
      <w:numFmt w:val="low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" w15:restartNumberingAfterBreak="0">
    <w:nsid w:val="36260ACB"/>
    <w:multiLevelType w:val="multilevel"/>
    <w:tmpl w:val="5B622E2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DE5BC6"/>
    <w:multiLevelType w:val="hybridMultilevel"/>
    <w:tmpl w:val="25686C3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DE73463"/>
    <w:multiLevelType w:val="singleLevel"/>
    <w:tmpl w:val="D56E79DC"/>
    <w:lvl w:ilvl="0">
      <w:start w:val="1"/>
      <w:numFmt w:val="lowerLetter"/>
      <w:lvlText w:val="%1)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num w:numId="1" w16cid:durableId="323509305">
    <w:abstractNumId w:val="3"/>
  </w:num>
  <w:num w:numId="2" w16cid:durableId="876626097">
    <w:abstractNumId w:val="0"/>
  </w:num>
  <w:num w:numId="3" w16cid:durableId="75908714">
    <w:abstractNumId w:val="1"/>
  </w:num>
  <w:num w:numId="4" w16cid:durableId="1014594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916DD"/>
    <w:rsid w:val="00000A2A"/>
    <w:rsid w:val="0000660A"/>
    <w:rsid w:val="00011B26"/>
    <w:rsid w:val="00024FAA"/>
    <w:rsid w:val="00025664"/>
    <w:rsid w:val="00042D1A"/>
    <w:rsid w:val="000609F5"/>
    <w:rsid w:val="00066ABD"/>
    <w:rsid w:val="000765A3"/>
    <w:rsid w:val="000817D0"/>
    <w:rsid w:val="000946E8"/>
    <w:rsid w:val="00094F28"/>
    <w:rsid w:val="000957F6"/>
    <w:rsid w:val="000A0F9B"/>
    <w:rsid w:val="000A10A5"/>
    <w:rsid w:val="000A64EE"/>
    <w:rsid w:val="000C60E5"/>
    <w:rsid w:val="000D49C6"/>
    <w:rsid w:val="000E15A4"/>
    <w:rsid w:val="000E5E07"/>
    <w:rsid w:val="000F538E"/>
    <w:rsid w:val="000F7650"/>
    <w:rsid w:val="001338D2"/>
    <w:rsid w:val="00136635"/>
    <w:rsid w:val="00142E19"/>
    <w:rsid w:val="00144CF3"/>
    <w:rsid w:val="0016534E"/>
    <w:rsid w:val="00167E0E"/>
    <w:rsid w:val="00170137"/>
    <w:rsid w:val="001709FA"/>
    <w:rsid w:val="00176AC8"/>
    <w:rsid w:val="00182732"/>
    <w:rsid w:val="00185151"/>
    <w:rsid w:val="00185591"/>
    <w:rsid w:val="001878D8"/>
    <w:rsid w:val="00190578"/>
    <w:rsid w:val="001A371A"/>
    <w:rsid w:val="001A383A"/>
    <w:rsid w:val="001D00B4"/>
    <w:rsid w:val="001E3E80"/>
    <w:rsid w:val="002248E8"/>
    <w:rsid w:val="00226879"/>
    <w:rsid w:val="00243832"/>
    <w:rsid w:val="00253D28"/>
    <w:rsid w:val="00257289"/>
    <w:rsid w:val="00263A9F"/>
    <w:rsid w:val="00267EF8"/>
    <w:rsid w:val="002873F9"/>
    <w:rsid w:val="00287D30"/>
    <w:rsid w:val="002B483E"/>
    <w:rsid w:val="002B7EE1"/>
    <w:rsid w:val="002C0310"/>
    <w:rsid w:val="002C0ABA"/>
    <w:rsid w:val="002C0E9B"/>
    <w:rsid w:val="002D0EE0"/>
    <w:rsid w:val="002D6E26"/>
    <w:rsid w:val="002F6E16"/>
    <w:rsid w:val="00301D1B"/>
    <w:rsid w:val="00304E2C"/>
    <w:rsid w:val="00343791"/>
    <w:rsid w:val="0035699C"/>
    <w:rsid w:val="00361F1F"/>
    <w:rsid w:val="00363D8D"/>
    <w:rsid w:val="003853C1"/>
    <w:rsid w:val="003C14D2"/>
    <w:rsid w:val="003C43E6"/>
    <w:rsid w:val="003C7245"/>
    <w:rsid w:val="003D3004"/>
    <w:rsid w:val="003D3AD6"/>
    <w:rsid w:val="003F1F56"/>
    <w:rsid w:val="004112DF"/>
    <w:rsid w:val="00414C1A"/>
    <w:rsid w:val="004211D3"/>
    <w:rsid w:val="004317E1"/>
    <w:rsid w:val="00443C3D"/>
    <w:rsid w:val="00463485"/>
    <w:rsid w:val="0047329F"/>
    <w:rsid w:val="004845FE"/>
    <w:rsid w:val="004859FF"/>
    <w:rsid w:val="00486254"/>
    <w:rsid w:val="00491A8D"/>
    <w:rsid w:val="00494E39"/>
    <w:rsid w:val="004A2916"/>
    <w:rsid w:val="004B6FF6"/>
    <w:rsid w:val="004C00A5"/>
    <w:rsid w:val="004F1152"/>
    <w:rsid w:val="004F30F9"/>
    <w:rsid w:val="004F3DF5"/>
    <w:rsid w:val="004F5B9D"/>
    <w:rsid w:val="00500034"/>
    <w:rsid w:val="00501B52"/>
    <w:rsid w:val="00505A4E"/>
    <w:rsid w:val="0052051E"/>
    <w:rsid w:val="005367E3"/>
    <w:rsid w:val="0054285D"/>
    <w:rsid w:val="00566472"/>
    <w:rsid w:val="00567AD9"/>
    <w:rsid w:val="005870FA"/>
    <w:rsid w:val="005C7129"/>
    <w:rsid w:val="005D7F11"/>
    <w:rsid w:val="005E21EF"/>
    <w:rsid w:val="005E60BE"/>
    <w:rsid w:val="00611424"/>
    <w:rsid w:val="00641AA9"/>
    <w:rsid w:val="00644162"/>
    <w:rsid w:val="00651680"/>
    <w:rsid w:val="0065649D"/>
    <w:rsid w:val="00661D5F"/>
    <w:rsid w:val="00672CC9"/>
    <w:rsid w:val="00685411"/>
    <w:rsid w:val="00691481"/>
    <w:rsid w:val="00692F5B"/>
    <w:rsid w:val="006A6FAA"/>
    <w:rsid w:val="006C05AD"/>
    <w:rsid w:val="006D0E3A"/>
    <w:rsid w:val="006D36E6"/>
    <w:rsid w:val="006D5C79"/>
    <w:rsid w:val="006D6FBA"/>
    <w:rsid w:val="006D7438"/>
    <w:rsid w:val="006D77ED"/>
    <w:rsid w:val="006E6CAF"/>
    <w:rsid w:val="006F2AB3"/>
    <w:rsid w:val="00702F32"/>
    <w:rsid w:val="00722694"/>
    <w:rsid w:val="0072761D"/>
    <w:rsid w:val="00745D40"/>
    <w:rsid w:val="00764745"/>
    <w:rsid w:val="0077776F"/>
    <w:rsid w:val="007968F0"/>
    <w:rsid w:val="007A1C24"/>
    <w:rsid w:val="007B49C8"/>
    <w:rsid w:val="007B7095"/>
    <w:rsid w:val="007C1491"/>
    <w:rsid w:val="007C4CB9"/>
    <w:rsid w:val="007C5D40"/>
    <w:rsid w:val="007D7FB0"/>
    <w:rsid w:val="007E461F"/>
    <w:rsid w:val="007F22F1"/>
    <w:rsid w:val="008112D6"/>
    <w:rsid w:val="00820FD9"/>
    <w:rsid w:val="008460F8"/>
    <w:rsid w:val="00851BE1"/>
    <w:rsid w:val="00867118"/>
    <w:rsid w:val="00870823"/>
    <w:rsid w:val="00876801"/>
    <w:rsid w:val="008804C2"/>
    <w:rsid w:val="00882489"/>
    <w:rsid w:val="008841FC"/>
    <w:rsid w:val="0088537D"/>
    <w:rsid w:val="00885C65"/>
    <w:rsid w:val="00890148"/>
    <w:rsid w:val="00890237"/>
    <w:rsid w:val="008A5130"/>
    <w:rsid w:val="008B4B96"/>
    <w:rsid w:val="008C18EE"/>
    <w:rsid w:val="008C218B"/>
    <w:rsid w:val="008D5560"/>
    <w:rsid w:val="008E7A0F"/>
    <w:rsid w:val="008F229D"/>
    <w:rsid w:val="0090114F"/>
    <w:rsid w:val="00902915"/>
    <w:rsid w:val="009146CB"/>
    <w:rsid w:val="00916BD7"/>
    <w:rsid w:val="009212A6"/>
    <w:rsid w:val="009304B4"/>
    <w:rsid w:val="00930F8D"/>
    <w:rsid w:val="009328E2"/>
    <w:rsid w:val="00933E59"/>
    <w:rsid w:val="00946254"/>
    <w:rsid w:val="009523DF"/>
    <w:rsid w:val="00971CCD"/>
    <w:rsid w:val="00986808"/>
    <w:rsid w:val="009A25FF"/>
    <w:rsid w:val="009B0CFA"/>
    <w:rsid w:val="009C126B"/>
    <w:rsid w:val="009F0011"/>
    <w:rsid w:val="009F2C32"/>
    <w:rsid w:val="009F43EB"/>
    <w:rsid w:val="00A216D7"/>
    <w:rsid w:val="00A37753"/>
    <w:rsid w:val="00A3790D"/>
    <w:rsid w:val="00A37B91"/>
    <w:rsid w:val="00A61E90"/>
    <w:rsid w:val="00A86816"/>
    <w:rsid w:val="00A87D9C"/>
    <w:rsid w:val="00A964BF"/>
    <w:rsid w:val="00AA088B"/>
    <w:rsid w:val="00AA1660"/>
    <w:rsid w:val="00AB014D"/>
    <w:rsid w:val="00AB182B"/>
    <w:rsid w:val="00AB3B24"/>
    <w:rsid w:val="00AB579E"/>
    <w:rsid w:val="00AC6F5F"/>
    <w:rsid w:val="00AD1245"/>
    <w:rsid w:val="00AF42D2"/>
    <w:rsid w:val="00AF590B"/>
    <w:rsid w:val="00B1228C"/>
    <w:rsid w:val="00B211C4"/>
    <w:rsid w:val="00B244F5"/>
    <w:rsid w:val="00B4116F"/>
    <w:rsid w:val="00B43F63"/>
    <w:rsid w:val="00B5235E"/>
    <w:rsid w:val="00B76B47"/>
    <w:rsid w:val="00B76CBA"/>
    <w:rsid w:val="00B95325"/>
    <w:rsid w:val="00B95492"/>
    <w:rsid w:val="00B97C6C"/>
    <w:rsid w:val="00BA2795"/>
    <w:rsid w:val="00BA2AF8"/>
    <w:rsid w:val="00BB3778"/>
    <w:rsid w:val="00BB4199"/>
    <w:rsid w:val="00BD184E"/>
    <w:rsid w:val="00BD6E88"/>
    <w:rsid w:val="00BE5EF2"/>
    <w:rsid w:val="00C0060C"/>
    <w:rsid w:val="00C06521"/>
    <w:rsid w:val="00C070E8"/>
    <w:rsid w:val="00C10E28"/>
    <w:rsid w:val="00C146F5"/>
    <w:rsid w:val="00C44D0E"/>
    <w:rsid w:val="00C50C95"/>
    <w:rsid w:val="00C700F0"/>
    <w:rsid w:val="00C74110"/>
    <w:rsid w:val="00C84F98"/>
    <w:rsid w:val="00C854F7"/>
    <w:rsid w:val="00C9158E"/>
    <w:rsid w:val="00CC3A24"/>
    <w:rsid w:val="00CC6E3E"/>
    <w:rsid w:val="00CD2149"/>
    <w:rsid w:val="00CE1BD6"/>
    <w:rsid w:val="00CF45A3"/>
    <w:rsid w:val="00D05F89"/>
    <w:rsid w:val="00D1601F"/>
    <w:rsid w:val="00D1772A"/>
    <w:rsid w:val="00D24C2A"/>
    <w:rsid w:val="00D25E90"/>
    <w:rsid w:val="00D31F82"/>
    <w:rsid w:val="00D44284"/>
    <w:rsid w:val="00D44898"/>
    <w:rsid w:val="00D5114B"/>
    <w:rsid w:val="00D666B4"/>
    <w:rsid w:val="00D67F12"/>
    <w:rsid w:val="00D74667"/>
    <w:rsid w:val="00D76ED7"/>
    <w:rsid w:val="00D84BFC"/>
    <w:rsid w:val="00D90322"/>
    <w:rsid w:val="00D916DD"/>
    <w:rsid w:val="00D94D3A"/>
    <w:rsid w:val="00DB4C06"/>
    <w:rsid w:val="00DB6DFC"/>
    <w:rsid w:val="00DC22DD"/>
    <w:rsid w:val="00DF70A4"/>
    <w:rsid w:val="00E03CD5"/>
    <w:rsid w:val="00E1174E"/>
    <w:rsid w:val="00E13390"/>
    <w:rsid w:val="00E27B7F"/>
    <w:rsid w:val="00E535E4"/>
    <w:rsid w:val="00E563BE"/>
    <w:rsid w:val="00E63438"/>
    <w:rsid w:val="00E67C69"/>
    <w:rsid w:val="00E70BCB"/>
    <w:rsid w:val="00E8315B"/>
    <w:rsid w:val="00EA1168"/>
    <w:rsid w:val="00EB5EAB"/>
    <w:rsid w:val="00EB6CC6"/>
    <w:rsid w:val="00EC520D"/>
    <w:rsid w:val="00ED16E7"/>
    <w:rsid w:val="00ED6CEB"/>
    <w:rsid w:val="00EE0BDB"/>
    <w:rsid w:val="00EE442F"/>
    <w:rsid w:val="00EF1866"/>
    <w:rsid w:val="00EF2D32"/>
    <w:rsid w:val="00F11993"/>
    <w:rsid w:val="00F17367"/>
    <w:rsid w:val="00F24F11"/>
    <w:rsid w:val="00F24F4B"/>
    <w:rsid w:val="00F420A3"/>
    <w:rsid w:val="00F42E7E"/>
    <w:rsid w:val="00F4598B"/>
    <w:rsid w:val="00F50518"/>
    <w:rsid w:val="00F524B9"/>
    <w:rsid w:val="00F54690"/>
    <w:rsid w:val="00F605AD"/>
    <w:rsid w:val="00F6768E"/>
    <w:rsid w:val="00F91238"/>
    <w:rsid w:val="00F92519"/>
    <w:rsid w:val="00FB3B10"/>
    <w:rsid w:val="00FB4BAE"/>
    <w:rsid w:val="00FE213A"/>
    <w:rsid w:val="00FF22A9"/>
    <w:rsid w:val="00FF4CF6"/>
    <w:rsid w:val="00FF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D0551B"/>
  <w15:chartTrackingRefBased/>
  <w15:docId w15:val="{15B2352E-E245-48C4-869A-526292690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CG Times(w1)" w:hAnsi="CG Times(w1)"/>
      <w:b/>
      <w:sz w:val="3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G Times(w1)" w:hAnsi="CG Times(w1)"/>
      <w:b/>
      <w:lang w:val="es-ES_tradnl"/>
    </w:rPr>
  </w:style>
  <w:style w:type="paragraph" w:styleId="Heading3">
    <w:name w:val="heading 3"/>
    <w:basedOn w:val="Normal"/>
    <w:next w:val="Normal"/>
    <w:qFormat/>
    <w:pPr>
      <w:keepNext/>
      <w:tabs>
        <w:tab w:val="left" w:pos="720"/>
        <w:tab w:val="left" w:pos="1440"/>
        <w:tab w:val="left" w:pos="2880"/>
        <w:tab w:val="decimal" w:pos="8640"/>
      </w:tabs>
      <w:spacing w:line="480" w:lineRule="auto"/>
      <w:jc w:val="both"/>
      <w:outlineLvl w:val="2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spacing w:line="480" w:lineRule="auto"/>
      <w:jc w:val="both"/>
    </w:pPr>
    <w:rPr>
      <w:rFonts w:ascii="CG Times (W1)" w:hAnsi="CG Times (W1)"/>
    </w:rPr>
  </w:style>
  <w:style w:type="paragraph" w:styleId="BodyText2">
    <w:name w:val="Body Text 2"/>
    <w:basedOn w:val="Normal"/>
    <w:pPr>
      <w:spacing w:line="480" w:lineRule="auto"/>
    </w:pPr>
    <w:rPr>
      <w:sz w:val="28"/>
      <w:lang w:val="es-ES_tradnl"/>
    </w:rPr>
  </w:style>
  <w:style w:type="paragraph" w:styleId="BalloonText">
    <w:name w:val="Balloon Text"/>
    <w:basedOn w:val="Normal"/>
    <w:semiHidden/>
    <w:rsid w:val="007F22F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A383A"/>
    <w:pPr>
      <w:spacing w:before="100" w:beforeAutospacing="1" w:after="100" w:afterAutospacing="1"/>
    </w:pPr>
    <w:rPr>
      <w:szCs w:val="24"/>
    </w:rPr>
  </w:style>
  <w:style w:type="paragraph" w:styleId="NoSpacing">
    <w:name w:val="No Spacing"/>
    <w:uiPriority w:val="1"/>
    <w:qFormat/>
    <w:rsid w:val="009146C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Medid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BBB19-4562-49C7-9225-E83149750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</Template>
  <TotalTime>0</TotalTime>
  <Pages>3</Pages>
  <Words>771</Words>
  <Characters>4398</Characters>
  <Application>Microsoft Office Word</Application>
  <DocSecurity>4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Asamblea Legislativa</Company>
  <LinksUpToDate>false</LinksUpToDate>
  <CharactersWithSpaces>5159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Transportacion</dc:creator>
  <cp:keywords/>
  <cp:lastModifiedBy>Camyl Moreno Pantojas</cp:lastModifiedBy>
  <cp:revision>2</cp:revision>
  <cp:lastPrinted>2026-06-12T15:34:00Z</cp:lastPrinted>
  <dcterms:created xsi:type="dcterms:W3CDTF">2026-06-15T20:36:00Z</dcterms:created>
  <dcterms:modified xsi:type="dcterms:W3CDTF">2026-06-15T20:36:00Z</dcterms:modified>
</cp:coreProperties>
</file>