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867AC" w:rsidRPr="00700566" w:rsidRDefault="0085373F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ab/>
      </w: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2" w14:textId="77777777" w:rsidR="003867AC" w:rsidRPr="00700566" w:rsidRDefault="003867AC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00000003" w14:textId="2AD77C9C" w:rsidR="003867AC" w:rsidRPr="00700566" w:rsidRDefault="0085373F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 w:rsidR="005F4D3F">
        <w:rPr>
          <w:rFonts w:ascii="Book Antiqua" w:eastAsia="Book Antiqua" w:hAnsi="Book Antiqua" w:cs="Book Antiqua"/>
        </w:rPr>
        <w:t>3</w:t>
      </w:r>
      <w:r w:rsidR="005F4D3F">
        <w:rPr>
          <w:rFonts w:ascii="Book Antiqua" w:eastAsia="Book Antiqua" w:hAnsi="Book Antiqua" w:cs="Book Antiqua"/>
          <w:vertAlign w:val="superscript"/>
        </w:rPr>
        <w:t>r</w:t>
      </w:r>
      <w:r w:rsidRPr="00700566">
        <w:rPr>
          <w:rFonts w:ascii="Book Antiqua" w:eastAsia="Book Antiqua" w:hAnsi="Book Antiqua" w:cs="Book Antiqua"/>
          <w:vertAlign w:val="superscript"/>
        </w:rPr>
        <w:t>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0000004" w14:textId="77777777" w:rsidR="003867AC" w:rsidRPr="00700566" w:rsidRDefault="0085373F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00000005" w14:textId="77777777" w:rsidR="003867AC" w:rsidRPr="00700566" w:rsidRDefault="003867A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00000006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0107FFDA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R. C. de la C. </w:t>
      </w:r>
      <w:r w:rsidR="006430C9">
        <w:rPr>
          <w:rFonts w:ascii="Book Antiqua" w:eastAsia="Book Antiqua" w:hAnsi="Book Antiqua" w:cs="Book Antiqua"/>
          <w:b/>
          <w:sz w:val="52"/>
          <w:szCs w:val="52"/>
        </w:rPr>
        <w:t>2</w:t>
      </w:r>
      <w:r w:rsidR="00F92498">
        <w:rPr>
          <w:rFonts w:ascii="Book Antiqua" w:eastAsia="Book Antiqua" w:hAnsi="Book Antiqua" w:cs="Book Antiqua"/>
          <w:b/>
          <w:sz w:val="52"/>
          <w:szCs w:val="52"/>
        </w:rPr>
        <w:t>64</w:t>
      </w:r>
    </w:p>
    <w:p w14:paraId="00000008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>INFORME POSITIVO</w:t>
      </w:r>
    </w:p>
    <w:p w14:paraId="00000009" w14:textId="14A39C61" w:rsidR="003867AC" w:rsidRPr="00700566" w:rsidRDefault="00877576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15</w:t>
      </w:r>
      <w:r w:rsidR="0085373F" w:rsidRPr="00700566">
        <w:rPr>
          <w:rFonts w:ascii="Book Antiqua" w:eastAsia="Book Antiqua" w:hAnsi="Book Antiqua" w:cs="Book Antiqua"/>
        </w:rPr>
        <w:t xml:space="preserve"> de </w:t>
      </w:r>
      <w:r w:rsidR="00F92498">
        <w:rPr>
          <w:rFonts w:ascii="Book Antiqua" w:eastAsia="Book Antiqua" w:hAnsi="Book Antiqua" w:cs="Book Antiqua"/>
        </w:rPr>
        <w:t>junio</w:t>
      </w:r>
      <w:r w:rsidR="0085373F" w:rsidRPr="00700566">
        <w:rPr>
          <w:rFonts w:ascii="Book Antiqua" w:eastAsia="Book Antiqua" w:hAnsi="Book Antiqua" w:cs="Book Antiqua"/>
        </w:rPr>
        <w:t xml:space="preserve"> de 202</w:t>
      </w:r>
      <w:r w:rsidR="006430C9">
        <w:rPr>
          <w:rFonts w:ascii="Book Antiqua" w:eastAsia="Book Antiqua" w:hAnsi="Book Antiqua" w:cs="Book Antiqua"/>
        </w:rPr>
        <w:t>6</w:t>
      </w:r>
    </w:p>
    <w:p w14:paraId="0000000A" w14:textId="77777777" w:rsidR="003867AC" w:rsidRPr="00700566" w:rsidRDefault="003867AC">
      <w:pPr>
        <w:jc w:val="both"/>
        <w:rPr>
          <w:rFonts w:ascii="Book Antiqua" w:eastAsia="Book Antiqua" w:hAnsi="Book Antiqua" w:cs="Book Antiqua"/>
          <w:b/>
        </w:rPr>
      </w:pPr>
    </w:p>
    <w:p w14:paraId="0000000B" w14:textId="77777777" w:rsidR="003867AC" w:rsidRPr="00700566" w:rsidRDefault="0085373F">
      <w:pPr>
        <w:jc w:val="both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 LA CÁMARA DE REPRESENTANTES DE PUERTO RICO</w:t>
      </w:r>
    </w:p>
    <w:p w14:paraId="0000000C" w14:textId="77777777" w:rsidR="003867AC" w:rsidRPr="00700566" w:rsidRDefault="003867AC">
      <w:pPr>
        <w:ind w:firstLine="360"/>
        <w:jc w:val="both"/>
        <w:rPr>
          <w:rFonts w:ascii="Book Antiqua" w:eastAsia="Book Antiqua" w:hAnsi="Book Antiqua" w:cs="Book Antiqua"/>
        </w:rPr>
      </w:pPr>
    </w:p>
    <w:p w14:paraId="48415583" w14:textId="451DD70A" w:rsidR="009A5A17" w:rsidRPr="00D52A5D" w:rsidRDefault="0085373F" w:rsidP="00D52A5D">
      <w:pPr>
        <w:ind w:firstLine="720"/>
        <w:jc w:val="both"/>
        <w:rPr>
          <w:rFonts w:ascii="Book Antiqua" w:eastAsia="Book Antiqua" w:hAnsi="Book Antiqua" w:cs="Book Antiqua"/>
          <w:color w:val="000000" w:themeColor="text1"/>
        </w:rPr>
      </w:pPr>
      <w:r w:rsidRPr="006212C5">
        <w:rPr>
          <w:rFonts w:ascii="Book Antiqua" w:eastAsia="Book Antiqua" w:hAnsi="Book Antiqua" w:cs="Book Antiqua"/>
          <w:color w:val="000000" w:themeColor="text1"/>
        </w:rPr>
        <w:t xml:space="preserve">La Comisión de Transportación e Infraestructura de la Cámara de Representantes del Gobierno de Puerto Rico, previo estudio y consideración del R. C. de la C. </w:t>
      </w:r>
      <w:r w:rsidR="00F92498">
        <w:rPr>
          <w:rFonts w:ascii="Book Antiqua" w:eastAsia="Book Antiqua" w:hAnsi="Book Antiqua" w:cs="Book Antiqua"/>
          <w:color w:val="000000" w:themeColor="text1"/>
        </w:rPr>
        <w:t>264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, tiene a bien recomendar a este Alto Cuerpo 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>su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 aprobación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>,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A12906" w:rsidRPr="00A12906">
        <w:rPr>
          <w:rFonts w:ascii="Book Antiqua" w:eastAsia="Book Antiqua" w:hAnsi="Book Antiqua" w:cs="Book Antiqua"/>
          <w:color w:val="000000" w:themeColor="text1"/>
        </w:rPr>
        <w:t xml:space="preserve">con las enmiendas incluidas en el </w:t>
      </w:r>
      <w:proofErr w:type="spellStart"/>
      <w:r w:rsidR="00A12906" w:rsidRPr="00A12906">
        <w:rPr>
          <w:rFonts w:ascii="Book Antiqua" w:eastAsia="Book Antiqua" w:hAnsi="Book Antiqua" w:cs="Book Antiqua"/>
          <w:color w:val="000000" w:themeColor="text1"/>
        </w:rPr>
        <w:t>entirillado</w:t>
      </w:r>
      <w:proofErr w:type="spellEnd"/>
      <w:r w:rsidR="00A12906" w:rsidRPr="00A12906">
        <w:rPr>
          <w:rFonts w:ascii="Book Antiqua" w:eastAsia="Book Antiqua" w:hAnsi="Book Antiqua" w:cs="Book Antiqua"/>
          <w:color w:val="000000" w:themeColor="text1"/>
        </w:rPr>
        <w:t xml:space="preserve"> electrónico que se acompaña.</w:t>
      </w:r>
    </w:p>
    <w:p w14:paraId="0000000E" w14:textId="77777777" w:rsidR="003867AC" w:rsidRPr="006212C5" w:rsidRDefault="003867AC">
      <w:pPr>
        <w:rPr>
          <w:rFonts w:ascii="Book Antiqua" w:eastAsia="Book Antiqua" w:hAnsi="Book Antiqua" w:cs="Book Antiqua"/>
          <w:b/>
          <w:color w:val="000000" w:themeColor="text1"/>
          <w:sz w:val="32"/>
          <w:szCs w:val="32"/>
        </w:rPr>
      </w:pPr>
    </w:p>
    <w:p w14:paraId="0000000F" w14:textId="77777777" w:rsidR="003867AC" w:rsidRPr="006212C5" w:rsidRDefault="0085373F">
      <w:pPr>
        <w:jc w:val="center"/>
        <w:rPr>
          <w:rFonts w:ascii="Book Antiqua" w:eastAsia="Book Antiqua" w:hAnsi="Book Antiqua" w:cs="Book Antiqua"/>
          <w:b/>
          <w:color w:val="000000" w:themeColor="text1"/>
        </w:rPr>
      </w:pPr>
      <w:r w:rsidRPr="006212C5">
        <w:rPr>
          <w:rFonts w:ascii="Book Antiqua" w:eastAsia="Book Antiqua" w:hAnsi="Book Antiqua" w:cs="Book Antiqua"/>
          <w:b/>
          <w:color w:val="000000" w:themeColor="text1"/>
        </w:rPr>
        <w:t>ALCANCE DE LA MEDIDA</w:t>
      </w:r>
    </w:p>
    <w:p w14:paraId="00000010" w14:textId="77777777" w:rsidR="003867AC" w:rsidRPr="006212C5" w:rsidRDefault="003867AC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16B1A829" w14:textId="0228293F" w:rsidR="00830283" w:rsidRDefault="00830283" w:rsidP="00830283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bookmarkStart w:id="0" w:name="_heading=h.gjdgxs" w:colFirst="0" w:colLast="0"/>
      <w:bookmarkEnd w:id="0"/>
      <w:r w:rsidRPr="0083028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 Resolución Conjunta de la Cámara 264 tiene como propósito ordenar al Departamento de Transportación y Obras Públicas (DTOP) realizar una inspección de las luminarias ubicadas en la Carretera Estatal PR-165 en su intersección con la PR-865, así como evaluar el estado de las luminarias localizadas en el kilómetro 1.6 de la PR-865 en el Barrio Campanilla del </w:t>
      </w:r>
      <w:r w:rsidR="00D52705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M</w:t>
      </w:r>
      <w:r w:rsidRPr="0083028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unicipio de </w:t>
      </w:r>
      <w:proofErr w:type="spellStart"/>
      <w:r w:rsidRPr="0083028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Toa</w:t>
      </w:r>
      <w:proofErr w:type="spellEnd"/>
      <w:r w:rsidRPr="0083028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Baja. Además, dispone para que se realicen las acciones correctivas necesarias y se rinda un informe sobre los resultados de la inspección.</w:t>
      </w:r>
    </w:p>
    <w:p w14:paraId="0980C53C" w14:textId="77777777" w:rsidR="00830283" w:rsidRPr="00830283" w:rsidRDefault="00830283" w:rsidP="00830283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3939451E" w14:textId="2827D1D2" w:rsidR="005F4D3F" w:rsidRPr="00830283" w:rsidRDefault="00830283" w:rsidP="00830283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83028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 medida surge como respuesta a reclamos de residentes del municipio de </w:t>
      </w:r>
      <w:proofErr w:type="spellStart"/>
      <w:r w:rsidRPr="0083028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Toa</w:t>
      </w:r>
      <w:proofErr w:type="spellEnd"/>
      <w:r w:rsidRPr="0083028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Baja relacionados con la deficiencia de alumbrado público en la zona, situación que podría afectar la seguridad vial de conductores y peatones.</w:t>
      </w:r>
      <w:bookmarkStart w:id="1" w:name="_heading=h.e6qhsm21qw78" w:colFirst="0" w:colLast="0"/>
      <w:bookmarkStart w:id="2" w:name="_heading=h.a8588rv6uhcj" w:colFirst="0" w:colLast="0"/>
      <w:bookmarkEnd w:id="1"/>
      <w:bookmarkEnd w:id="2"/>
    </w:p>
    <w:p w14:paraId="3406CDFD" w14:textId="77777777" w:rsidR="005F4D3F" w:rsidRDefault="005F4D3F" w:rsidP="00D52A5D">
      <w:pPr>
        <w:rPr>
          <w:rFonts w:ascii="Book Antiqua" w:eastAsia="Book Antiqua" w:hAnsi="Book Antiqua" w:cs="Book Antiqua"/>
          <w:b/>
          <w:color w:val="000000" w:themeColor="text1"/>
        </w:rPr>
      </w:pPr>
    </w:p>
    <w:p w14:paraId="0000001B" w14:textId="30C8DACE" w:rsidR="003867AC" w:rsidRPr="00371165" w:rsidRDefault="0085373F" w:rsidP="00371165">
      <w:pPr>
        <w:jc w:val="center"/>
        <w:rPr>
          <w:rFonts w:ascii="Book Antiqua" w:eastAsia="Helvetica Neue" w:hAnsi="Book Antiqua" w:cs="Helvetica Neue"/>
          <w:color w:val="000000" w:themeColor="text1"/>
          <w:szCs w:val="24"/>
        </w:rPr>
      </w:pPr>
      <w:r w:rsidRPr="006212C5">
        <w:rPr>
          <w:rFonts w:ascii="Book Antiqua" w:eastAsia="Book Antiqua" w:hAnsi="Book Antiqua" w:cs="Book Antiqua"/>
          <w:b/>
          <w:color w:val="000000" w:themeColor="text1"/>
        </w:rPr>
        <w:t>ANÁLISIS DE LA MEDIDA</w:t>
      </w:r>
    </w:p>
    <w:p w14:paraId="0000001C" w14:textId="77777777" w:rsidR="003867AC" w:rsidRPr="006212C5" w:rsidRDefault="003867AC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7281D040" w14:textId="186050A6" w:rsidR="00154B78" w:rsidRDefault="00154B78" w:rsidP="00FD6DB8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54B78">
        <w:rPr>
          <w:rFonts w:ascii="Book Antiqua" w:hAnsi="Book Antiqua"/>
          <w:color w:val="000000" w:themeColor="text1"/>
          <w:lang w:val="es-PR"/>
        </w:rPr>
        <w:t xml:space="preserve">Como parte del proceso de evaluación de esta medida, la Comisión </w:t>
      </w:r>
      <w:r w:rsidR="00ED76E4">
        <w:rPr>
          <w:rFonts w:ascii="Book Antiqua" w:hAnsi="Book Antiqua"/>
          <w:color w:val="000000" w:themeColor="text1"/>
          <w:lang w:val="es-PR"/>
        </w:rPr>
        <w:t>recibió los</w:t>
      </w:r>
      <w:r w:rsidRPr="00154B78">
        <w:rPr>
          <w:rFonts w:ascii="Book Antiqua" w:hAnsi="Book Antiqua"/>
          <w:color w:val="000000" w:themeColor="text1"/>
          <w:lang w:val="es-PR"/>
        </w:rPr>
        <w:t xml:space="preserve"> comentarios </w:t>
      </w:r>
      <w:r w:rsidR="00ED76E4">
        <w:rPr>
          <w:rFonts w:ascii="Book Antiqua" w:hAnsi="Book Antiqua"/>
          <w:color w:val="000000" w:themeColor="text1"/>
          <w:lang w:val="es-PR"/>
        </w:rPr>
        <w:t>del</w:t>
      </w:r>
      <w:r w:rsidRPr="00154B78">
        <w:rPr>
          <w:rFonts w:ascii="Book Antiqua" w:hAnsi="Book Antiqua"/>
          <w:color w:val="000000" w:themeColor="text1"/>
          <w:lang w:val="es-PR"/>
        </w:rPr>
        <w:t xml:space="preserve"> Departamento de Transportación y Obras Públicas (DTOP) y </w:t>
      </w:r>
      <w:r w:rsidR="00ED76E4">
        <w:rPr>
          <w:rFonts w:ascii="Book Antiqua" w:hAnsi="Book Antiqua"/>
          <w:color w:val="000000" w:themeColor="text1"/>
          <w:lang w:val="es-PR"/>
        </w:rPr>
        <w:t>de</w:t>
      </w:r>
      <w:r w:rsidRPr="00154B78">
        <w:rPr>
          <w:rFonts w:ascii="Book Antiqua" w:hAnsi="Book Antiqua"/>
          <w:color w:val="000000" w:themeColor="text1"/>
          <w:lang w:val="es-PR"/>
        </w:rPr>
        <w:t xml:space="preserve"> LUMA Energy.</w:t>
      </w:r>
      <w:r w:rsidR="00ED76E4">
        <w:rPr>
          <w:rFonts w:ascii="Book Antiqua" w:hAnsi="Book Antiqua"/>
          <w:color w:val="000000" w:themeColor="text1"/>
          <w:lang w:val="es-PR"/>
        </w:rPr>
        <w:t xml:space="preserve"> Cabe señalar que se solicitaron los comentarios del Gobierno Municipal de </w:t>
      </w:r>
      <w:proofErr w:type="spellStart"/>
      <w:r w:rsidR="00ED76E4">
        <w:rPr>
          <w:rFonts w:ascii="Book Antiqua" w:hAnsi="Book Antiqua"/>
          <w:color w:val="000000" w:themeColor="text1"/>
          <w:lang w:val="es-PR"/>
        </w:rPr>
        <w:t>Toa</w:t>
      </w:r>
      <w:proofErr w:type="spellEnd"/>
      <w:r w:rsidR="00ED76E4">
        <w:rPr>
          <w:rFonts w:ascii="Book Antiqua" w:hAnsi="Book Antiqua"/>
          <w:color w:val="000000" w:themeColor="text1"/>
          <w:lang w:val="es-PR"/>
        </w:rPr>
        <w:t xml:space="preserve"> </w:t>
      </w:r>
      <w:r w:rsidR="00ED76E4">
        <w:rPr>
          <w:rFonts w:ascii="Book Antiqua" w:hAnsi="Book Antiqua"/>
          <w:color w:val="000000" w:themeColor="text1"/>
          <w:lang w:val="es-PR"/>
        </w:rPr>
        <w:lastRenderedPageBreak/>
        <w:t>Baja</w:t>
      </w:r>
      <w:r w:rsidR="00FD6DB8">
        <w:rPr>
          <w:rFonts w:ascii="Book Antiqua" w:hAnsi="Book Antiqua"/>
          <w:color w:val="000000" w:themeColor="text1"/>
          <w:lang w:val="es-PR"/>
        </w:rPr>
        <w:t xml:space="preserve">, </w:t>
      </w:r>
      <w:r w:rsidR="00FD6DB8" w:rsidRPr="00FD6DB8">
        <w:rPr>
          <w:rFonts w:ascii="Book Antiqua" w:hAnsi="Book Antiqua"/>
          <w:color w:val="000000" w:themeColor="text1"/>
        </w:rPr>
        <w:t xml:space="preserve">sin embargo, al momento de la redacción </w:t>
      </w:r>
      <w:r w:rsidR="001D7175">
        <w:rPr>
          <w:rFonts w:ascii="Book Antiqua" w:hAnsi="Book Antiqua"/>
          <w:color w:val="000000" w:themeColor="text1"/>
        </w:rPr>
        <w:t xml:space="preserve">de </w:t>
      </w:r>
      <w:r w:rsidR="00FD6DB8" w:rsidRPr="00FD6DB8">
        <w:rPr>
          <w:rFonts w:ascii="Book Antiqua" w:hAnsi="Book Antiqua"/>
          <w:color w:val="000000" w:themeColor="text1"/>
        </w:rPr>
        <w:t>este informe, dichos comentarios no habían sido recibidos por esta Comisión</w:t>
      </w:r>
      <w:r w:rsidR="00E74FD2">
        <w:rPr>
          <w:rFonts w:ascii="Book Antiqua" w:hAnsi="Book Antiqua"/>
          <w:color w:val="000000" w:themeColor="text1"/>
          <w:lang w:val="es-PR"/>
        </w:rPr>
        <w:t>.</w:t>
      </w:r>
    </w:p>
    <w:p w14:paraId="3BEE7049" w14:textId="77777777" w:rsidR="00FD6DB8" w:rsidRPr="00FD6DB8" w:rsidRDefault="00FD6DB8" w:rsidP="00FD6DB8">
      <w:pPr>
        <w:ind w:firstLine="720"/>
        <w:jc w:val="both"/>
        <w:rPr>
          <w:rFonts w:ascii="Book Antiqua" w:hAnsi="Book Antiqua"/>
          <w:color w:val="000000" w:themeColor="text1"/>
        </w:rPr>
      </w:pPr>
    </w:p>
    <w:p w14:paraId="791F0E33" w14:textId="722EEC1E" w:rsidR="00154B78" w:rsidRPr="00154B78" w:rsidRDefault="00154B78" w:rsidP="00FD6DB8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54B78">
        <w:rPr>
          <w:rFonts w:ascii="Book Antiqua" w:hAnsi="Book Antiqua"/>
          <w:color w:val="000000" w:themeColor="text1"/>
          <w:lang w:val="es-PR"/>
        </w:rPr>
        <w:t>El DTOP reconoció la importancia de mantener las luminarias en condiciones adecuadas para promover la seguridad vial y la calidad de vida de las comunidades. No obstante, aclaró que la responsabilidad sobre la inspección, mantenimiento y reparación de las luminarias ubicadas en carreteras estatales fue delegada a LUMA Energy como entidad encargada de la transmisión y distribución del servicio eléctrico. Asimismo, indic</w:t>
      </w:r>
      <w:r w:rsidR="00AB7ECC">
        <w:rPr>
          <w:rFonts w:ascii="Book Antiqua" w:hAnsi="Book Antiqua"/>
          <w:color w:val="000000" w:themeColor="text1"/>
          <w:lang w:val="es-PR"/>
        </w:rPr>
        <w:t>aron</w:t>
      </w:r>
      <w:r w:rsidRPr="00154B78">
        <w:rPr>
          <w:rFonts w:ascii="Book Antiqua" w:hAnsi="Book Antiqua"/>
          <w:color w:val="000000" w:themeColor="text1"/>
          <w:lang w:val="es-PR"/>
        </w:rPr>
        <w:t xml:space="preserve"> que carece de jurisdicción, facultad legal, personal técnico y recursos presupuestarios para intervenir directamente en el mantenimiento de dichas luminarias.</w:t>
      </w:r>
    </w:p>
    <w:p w14:paraId="65BE4432" w14:textId="77777777" w:rsidR="00AB7ECC" w:rsidRDefault="00AB7ECC" w:rsidP="00154B78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61B17E6D" w14:textId="0D2529B9" w:rsidR="00E946CA" w:rsidRDefault="00154B78" w:rsidP="00AB7ECC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54B78">
        <w:rPr>
          <w:rFonts w:ascii="Book Antiqua" w:hAnsi="Book Antiqua"/>
          <w:color w:val="000000" w:themeColor="text1"/>
          <w:lang w:val="es-PR"/>
        </w:rPr>
        <w:t xml:space="preserve">Por su parte, LUMA Energy explicó que su responsabilidad contractual se limita a las luminarias que forman parte de los activos transferidos de la Autoridad de Energía Eléctrica (AEE) y que integran el sistema de distribución eléctrica bajo su administración. </w:t>
      </w:r>
    </w:p>
    <w:p w14:paraId="0EF3233C" w14:textId="77777777" w:rsidR="00E946CA" w:rsidRDefault="00E946CA" w:rsidP="00154B78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784B859D" w14:textId="4673A24B" w:rsidR="00154B78" w:rsidRPr="00154B78" w:rsidRDefault="00154B78" w:rsidP="00273DD6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54B78">
        <w:rPr>
          <w:rFonts w:ascii="Book Antiqua" w:hAnsi="Book Antiqua"/>
          <w:color w:val="000000" w:themeColor="text1"/>
          <w:lang w:val="es-PR"/>
        </w:rPr>
        <w:t>De igual forma, señal</w:t>
      </w:r>
      <w:r w:rsidR="00AB7ECC">
        <w:rPr>
          <w:rFonts w:ascii="Book Antiqua" w:hAnsi="Book Antiqua"/>
          <w:color w:val="000000" w:themeColor="text1"/>
          <w:lang w:val="es-PR"/>
        </w:rPr>
        <w:t>aron</w:t>
      </w:r>
      <w:r w:rsidRPr="00154B78">
        <w:rPr>
          <w:rFonts w:ascii="Book Antiqua" w:hAnsi="Book Antiqua"/>
          <w:color w:val="000000" w:themeColor="text1"/>
          <w:lang w:val="es-PR"/>
        </w:rPr>
        <w:t xml:space="preserve"> que existen sistemas de alumbrado pertenecientes a otras entidades gubernamentales, municipios o corporaciones públicas cuya responsabilidad operacional y de mantenimiento permanece en manos de sus respectivos titulares.</w:t>
      </w:r>
      <w:r w:rsidR="00273DD6">
        <w:rPr>
          <w:rFonts w:ascii="Book Antiqua" w:hAnsi="Book Antiqua"/>
          <w:color w:val="000000" w:themeColor="text1"/>
          <w:lang w:val="es-PR"/>
        </w:rPr>
        <w:t xml:space="preserve"> </w:t>
      </w:r>
      <w:r w:rsidRPr="00154B78">
        <w:rPr>
          <w:rFonts w:ascii="Book Antiqua" w:hAnsi="Book Antiqua"/>
          <w:color w:val="000000" w:themeColor="text1"/>
          <w:lang w:val="es-PR"/>
        </w:rPr>
        <w:t>No obstante, LUMA informó que realizó una evaluación del área objeto de la medida e identificó luminarias asociadas al sistema de distribución eléctrica de la AEE que requieren atención y reemplazo. Además, destac</w:t>
      </w:r>
      <w:r w:rsidR="00273DD6">
        <w:rPr>
          <w:rFonts w:ascii="Book Antiqua" w:hAnsi="Book Antiqua"/>
          <w:color w:val="000000" w:themeColor="text1"/>
          <w:lang w:val="es-PR"/>
        </w:rPr>
        <w:t>aron</w:t>
      </w:r>
      <w:r w:rsidRPr="00154B78">
        <w:rPr>
          <w:rFonts w:ascii="Book Antiqua" w:hAnsi="Book Antiqua"/>
          <w:color w:val="000000" w:themeColor="text1"/>
          <w:lang w:val="es-PR"/>
        </w:rPr>
        <w:t xml:space="preserve"> los esfuerzos que lleva a cabo mediante el Programa de Alumbrado Público Comunitario, a través del cual ha modernizado más de ciento ochenta y ocho mil (188,000) luminarias en Puerto Rico.</w:t>
      </w:r>
    </w:p>
    <w:p w14:paraId="120C3CC6" w14:textId="77777777" w:rsidR="00273DD6" w:rsidRDefault="00273DD6" w:rsidP="00154B78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451C031" w14:textId="5D25E698" w:rsidR="00154B78" w:rsidRPr="00154B78" w:rsidRDefault="00154B78" w:rsidP="00273DD6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54B78">
        <w:rPr>
          <w:rFonts w:ascii="Book Antiqua" w:hAnsi="Book Antiqua"/>
          <w:color w:val="000000" w:themeColor="text1"/>
          <w:lang w:val="es-PR"/>
        </w:rPr>
        <w:t>La información suministrada por ambas entidades confirma la necesidad de evaluar formalmente las condiciones de iluminación existentes en el área señalada por la medida y de coordinar las acciones necesarias entre las agencias y entidades con jurisdicción sobre los activos de alumbrado público identificados.</w:t>
      </w:r>
    </w:p>
    <w:p w14:paraId="1DEF7D2C" w14:textId="7AD0F657" w:rsidR="006D5E63" w:rsidRDefault="006D5E63" w:rsidP="00B037B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24EF73C5" w14:textId="77777777" w:rsidR="006D5E63" w:rsidRPr="00500BFE" w:rsidRDefault="006D5E63" w:rsidP="006D5E63">
      <w:pPr>
        <w:jc w:val="center"/>
        <w:rPr>
          <w:rFonts w:ascii="Book Antiqua" w:eastAsia="Book Antiqua" w:hAnsi="Book Antiqua" w:cs="Book Antiqua"/>
          <w:lang w:val="es-PR"/>
        </w:rPr>
      </w:pPr>
      <w:r w:rsidRPr="00BE2F13">
        <w:rPr>
          <w:rFonts w:ascii="Book Antiqua" w:eastAsia="Book Antiqua" w:hAnsi="Book Antiqua" w:cs="Book Antiqua"/>
          <w:b/>
          <w:bCs/>
          <w:lang w:val="es-ES"/>
        </w:rPr>
        <w:t>IMPACTO FISCAL</w:t>
      </w:r>
    </w:p>
    <w:p w14:paraId="11391E64" w14:textId="77777777" w:rsidR="006D5E63" w:rsidRPr="00E135D5" w:rsidRDefault="006D5E63" w:rsidP="006D5E63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  <w:b/>
          <w:bCs/>
        </w:rPr>
        <w:t xml:space="preserve">                                                                  </w:t>
      </w:r>
    </w:p>
    <w:p w14:paraId="62107EFA" w14:textId="28C4B48C" w:rsidR="006D5E63" w:rsidRPr="00D52705" w:rsidRDefault="006D5E63" w:rsidP="006D5E63">
      <w:pPr>
        <w:jc w:val="both"/>
        <w:rPr>
          <w:rFonts w:ascii="Book Antiqua" w:eastAsia="Book Antiqua" w:hAnsi="Book Antiqua" w:cs="Book Antiqua"/>
          <w:bCs/>
          <w:lang w:val="es-PR"/>
        </w:rPr>
      </w:pPr>
      <w:r w:rsidRPr="00E135D5">
        <w:rPr>
          <w:rFonts w:ascii="Book Antiqua" w:eastAsia="Book Antiqua" w:hAnsi="Book Antiqua" w:cs="Book Antiqua"/>
          <w:bCs/>
        </w:rPr>
        <w:tab/>
        <w:t>Según se desprende de los comentarios recibidos de</w:t>
      </w:r>
      <w:r w:rsidR="00D47414">
        <w:rPr>
          <w:rFonts w:ascii="Book Antiqua" w:eastAsia="Book Antiqua" w:hAnsi="Book Antiqua" w:cs="Book Antiqua"/>
          <w:bCs/>
        </w:rPr>
        <w:t>l Depart</w:t>
      </w:r>
      <w:r w:rsidR="005F4D3F">
        <w:rPr>
          <w:rFonts w:ascii="Book Antiqua" w:eastAsia="Book Antiqua" w:hAnsi="Book Antiqua" w:cs="Book Antiqua"/>
          <w:bCs/>
        </w:rPr>
        <w:t>amento</w:t>
      </w:r>
      <w:r w:rsidR="00D47414">
        <w:rPr>
          <w:rFonts w:ascii="Book Antiqua" w:eastAsia="Book Antiqua" w:hAnsi="Book Antiqua" w:cs="Book Antiqua"/>
          <w:bCs/>
        </w:rPr>
        <w:t xml:space="preserve"> de Transportación y Obras Públicas</w:t>
      </w:r>
      <w:r w:rsidR="00D52705">
        <w:rPr>
          <w:rFonts w:ascii="Book Antiqua" w:eastAsia="Book Antiqua" w:hAnsi="Book Antiqua" w:cs="Book Antiqua"/>
          <w:bCs/>
        </w:rPr>
        <w:t xml:space="preserve"> y LUMA Energy</w:t>
      </w:r>
      <w:r w:rsidRPr="00E135D5">
        <w:rPr>
          <w:rFonts w:ascii="Book Antiqua" w:eastAsia="Book Antiqua" w:hAnsi="Book Antiqua" w:cs="Book Antiqua"/>
          <w:bCs/>
        </w:rPr>
        <w:t>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0E0F4F0E" w14:textId="081A4CC9" w:rsidR="006D110C" w:rsidRPr="006D5E63" w:rsidRDefault="006D110C" w:rsidP="006D5E63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0000021" w14:textId="6AE27E2C" w:rsidR="003867AC" w:rsidRPr="00700566" w:rsidRDefault="0085373F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CONCLUSIÓN</w:t>
      </w:r>
    </w:p>
    <w:p w14:paraId="37151745" w14:textId="77777777" w:rsidR="00F86041" w:rsidRDefault="00F86041" w:rsidP="00F86041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</w:r>
    </w:p>
    <w:p w14:paraId="4DE4EFBA" w14:textId="6A33164D" w:rsidR="006D22A8" w:rsidRPr="006D22A8" w:rsidRDefault="006D22A8" w:rsidP="006D22A8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6D22A8">
        <w:rPr>
          <w:rFonts w:ascii="Book Antiqua" w:eastAsia="Book Antiqua" w:hAnsi="Book Antiqua" w:cs="Book Antiqua"/>
          <w:lang w:val="es-PR"/>
        </w:rPr>
        <w:t xml:space="preserve">La Comisión de Transportación e Infraestructura considera meritoria la aprobación de la Resolución Conjunta de la Cámara 264. La medida atiende una preocupación legítima de seguridad pública relacionada con el estado del alumbrado en </w:t>
      </w:r>
      <w:r w:rsidRPr="006D22A8">
        <w:rPr>
          <w:rFonts w:ascii="Book Antiqua" w:eastAsia="Book Antiqua" w:hAnsi="Book Antiqua" w:cs="Book Antiqua"/>
          <w:lang w:val="es-PR"/>
        </w:rPr>
        <w:lastRenderedPageBreak/>
        <w:t xml:space="preserve">una zona de alto tránsito del </w:t>
      </w:r>
      <w:r w:rsidR="005E030E">
        <w:rPr>
          <w:rFonts w:ascii="Book Antiqua" w:eastAsia="Book Antiqua" w:hAnsi="Book Antiqua" w:cs="Book Antiqua"/>
          <w:lang w:val="es-PR"/>
        </w:rPr>
        <w:t>M</w:t>
      </w:r>
      <w:r w:rsidRPr="006D22A8">
        <w:rPr>
          <w:rFonts w:ascii="Book Antiqua" w:eastAsia="Book Antiqua" w:hAnsi="Book Antiqua" w:cs="Book Antiqua"/>
          <w:lang w:val="es-PR"/>
        </w:rPr>
        <w:t xml:space="preserve">unicipio de </w:t>
      </w:r>
      <w:proofErr w:type="spellStart"/>
      <w:r w:rsidRPr="006D22A8">
        <w:rPr>
          <w:rFonts w:ascii="Book Antiqua" w:eastAsia="Book Antiqua" w:hAnsi="Book Antiqua" w:cs="Book Antiqua"/>
          <w:lang w:val="es-PR"/>
        </w:rPr>
        <w:t>Toa</w:t>
      </w:r>
      <w:proofErr w:type="spellEnd"/>
      <w:r w:rsidRPr="006D22A8">
        <w:rPr>
          <w:rFonts w:ascii="Book Antiqua" w:eastAsia="Book Antiqua" w:hAnsi="Book Antiqua" w:cs="Book Antiqua"/>
          <w:lang w:val="es-PR"/>
        </w:rPr>
        <w:t xml:space="preserve"> Baja y permitirá obtener información técnica precisa para la adopción de las acciones correctivas correspondientes.</w:t>
      </w:r>
    </w:p>
    <w:p w14:paraId="18C6050B" w14:textId="152A09BE" w:rsidR="00CA4854" w:rsidRDefault="00CA4854" w:rsidP="00CA4854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146EAA9E" w14:textId="67E32066" w:rsidR="00E706FC" w:rsidRPr="00E706FC" w:rsidRDefault="00E706FC" w:rsidP="00D10DE8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E706FC">
        <w:rPr>
          <w:rFonts w:ascii="Book Antiqua" w:eastAsia="Book Antiqua" w:hAnsi="Book Antiqua" w:cs="Book Antiqua"/>
          <w:lang w:val="es-PR"/>
        </w:rPr>
        <w:t>La información recibida evidencia la existencia de preocupaciones legítimas relacionadas con la operación y mantenimiento de las luminarias ubicadas en el sector objeto de la medida. Asimismo, demuestra la necesidad de una evaluación técnica que permita identificar las entidades responsables y establecer un plan de acción para atender cualquier deficiencia encontrada.</w:t>
      </w:r>
      <w:r w:rsidR="00D10DE8">
        <w:rPr>
          <w:rFonts w:ascii="Book Antiqua" w:eastAsia="Book Antiqua" w:hAnsi="Book Antiqua" w:cs="Book Antiqua"/>
          <w:lang w:val="es-PR"/>
        </w:rPr>
        <w:t xml:space="preserve"> </w:t>
      </w:r>
      <w:r w:rsidRPr="00E706FC">
        <w:rPr>
          <w:rFonts w:ascii="Book Antiqua" w:eastAsia="Book Antiqua" w:hAnsi="Book Antiqua" w:cs="Book Antiqua"/>
          <w:lang w:val="es-PR"/>
        </w:rPr>
        <w:t xml:space="preserve">Esta Comisión entiende que la aprobación de la medida permitirá obtener información oficial y actualizada sobre las condiciones de iluminación en el área, así como promover la coordinación </w:t>
      </w:r>
      <w:proofErr w:type="spellStart"/>
      <w:r w:rsidRPr="00E706FC">
        <w:rPr>
          <w:rFonts w:ascii="Book Antiqua" w:eastAsia="Book Antiqua" w:hAnsi="Book Antiqua" w:cs="Book Antiqua"/>
          <w:lang w:val="es-PR"/>
        </w:rPr>
        <w:t>interagencial</w:t>
      </w:r>
      <w:proofErr w:type="spellEnd"/>
      <w:r w:rsidRPr="00E706FC">
        <w:rPr>
          <w:rFonts w:ascii="Book Antiqua" w:eastAsia="Book Antiqua" w:hAnsi="Book Antiqua" w:cs="Book Antiqua"/>
          <w:lang w:val="es-PR"/>
        </w:rPr>
        <w:t xml:space="preserve"> necesaria para garantizar la seguridad de los ciudadanos que utilizan estas vías de tránsito.</w:t>
      </w:r>
    </w:p>
    <w:p w14:paraId="5744C945" w14:textId="216112BE" w:rsidR="009B476A" w:rsidRPr="004F1783" w:rsidRDefault="009B476A" w:rsidP="00CA4854">
      <w:pPr>
        <w:jc w:val="both"/>
        <w:rPr>
          <w:rFonts w:ascii="Book Antiqua" w:eastAsia="Book Antiqua" w:hAnsi="Book Antiqua" w:cs="Book Antiqua"/>
          <w:lang w:val="es-PR"/>
        </w:rPr>
      </w:pPr>
    </w:p>
    <w:p w14:paraId="00000025" w14:textId="1000E5EA" w:rsidR="003867AC" w:rsidRPr="00700566" w:rsidRDefault="0085373F" w:rsidP="00BA39A1">
      <w:pPr>
        <w:ind w:firstLine="720"/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Por los fundamentos antes expuestos, la Comisión de Transportación e Infraestructura, somete el presente Informe Positivo</w:t>
      </w:r>
      <w:r w:rsidR="00785D01">
        <w:rPr>
          <w:rFonts w:ascii="Book Antiqua" w:eastAsia="Book Antiqua" w:hAnsi="Book Antiqua" w:cs="Book Antiqua"/>
        </w:rPr>
        <w:t xml:space="preserve"> de la Resolución Conjunta de la Cámara </w:t>
      </w:r>
      <w:r w:rsidR="00F92498">
        <w:rPr>
          <w:rFonts w:ascii="Book Antiqua" w:eastAsia="Book Antiqua" w:hAnsi="Book Antiqua" w:cs="Book Antiqua"/>
        </w:rPr>
        <w:t>264</w:t>
      </w:r>
      <w:r w:rsidRPr="00700566">
        <w:rPr>
          <w:rFonts w:ascii="Book Antiqua" w:eastAsia="Book Antiqua" w:hAnsi="Book Antiqua" w:cs="Book Antiqua"/>
        </w:rPr>
        <w:t xml:space="preserve"> en el que recomendamos a este Honorable Cuerpo </w:t>
      </w:r>
      <w:r w:rsidR="00142992">
        <w:rPr>
          <w:rFonts w:ascii="Book Antiqua" w:eastAsia="Book Antiqua" w:hAnsi="Book Antiqua" w:cs="Book Antiqua"/>
        </w:rPr>
        <w:t>su</w:t>
      </w:r>
      <w:r w:rsidRPr="00700566">
        <w:rPr>
          <w:rFonts w:ascii="Book Antiqua" w:eastAsia="Book Antiqua" w:hAnsi="Book Antiqua" w:cs="Book Antiqua"/>
        </w:rPr>
        <w:t xml:space="preserve"> aprobación</w:t>
      </w:r>
      <w:r w:rsidR="00142992">
        <w:rPr>
          <w:rFonts w:ascii="Book Antiqua" w:eastAsia="Book Antiqua" w:hAnsi="Book Antiqua" w:cs="Book Antiqua"/>
        </w:rPr>
        <w:t>,</w:t>
      </w:r>
      <w:r w:rsidRPr="00700566">
        <w:rPr>
          <w:rFonts w:ascii="Book Antiqua" w:eastAsia="Book Antiqua" w:hAnsi="Book Antiqua" w:cs="Book Antiqua"/>
        </w:rPr>
        <w:t xml:space="preserve"> con enmiendas</w:t>
      </w:r>
      <w:r w:rsidR="00142992">
        <w:rPr>
          <w:rFonts w:ascii="Book Antiqua" w:eastAsia="Book Antiqua" w:hAnsi="Book Antiqua" w:cs="Book Antiqua"/>
        </w:rPr>
        <w:t xml:space="preserve"> incluidas en el </w:t>
      </w:r>
      <w:proofErr w:type="spellStart"/>
      <w:r w:rsidR="00142992">
        <w:rPr>
          <w:rFonts w:ascii="Book Antiqua" w:eastAsia="Book Antiqua" w:hAnsi="Book Antiqua" w:cs="Book Antiqua"/>
        </w:rPr>
        <w:t>entirillado</w:t>
      </w:r>
      <w:proofErr w:type="spellEnd"/>
      <w:r w:rsidR="00142992">
        <w:rPr>
          <w:rFonts w:ascii="Book Antiqua" w:eastAsia="Book Antiqua" w:hAnsi="Book Antiqua" w:cs="Book Antiqua"/>
        </w:rPr>
        <w:t xml:space="preserve"> electrónico que se acompaña</w:t>
      </w:r>
      <w:r w:rsidRPr="00700566">
        <w:rPr>
          <w:rFonts w:ascii="Book Antiqua" w:eastAsia="Book Antiqua" w:hAnsi="Book Antiqua" w:cs="Book Antiqua"/>
        </w:rPr>
        <w:t>.</w:t>
      </w:r>
    </w:p>
    <w:p w14:paraId="00000026" w14:textId="77777777" w:rsidR="003867AC" w:rsidRDefault="003867AC">
      <w:pPr>
        <w:jc w:val="both"/>
        <w:rPr>
          <w:rFonts w:ascii="Book Antiqua" w:eastAsia="Book Antiqua" w:hAnsi="Book Antiqua" w:cs="Book Antiqua"/>
        </w:rPr>
      </w:pPr>
    </w:p>
    <w:p w14:paraId="0E332CF8" w14:textId="77777777" w:rsidR="006D110C" w:rsidRPr="00700566" w:rsidRDefault="006D110C">
      <w:pPr>
        <w:jc w:val="both"/>
        <w:rPr>
          <w:rFonts w:ascii="Book Antiqua" w:eastAsia="Book Antiqua" w:hAnsi="Book Antiqua" w:cs="Book Antiqua"/>
        </w:rPr>
      </w:pPr>
    </w:p>
    <w:p w14:paraId="00000028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Respetuosamente sometido,</w:t>
      </w:r>
    </w:p>
    <w:p w14:paraId="00000029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A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5914E0EE" w14:textId="77777777" w:rsidR="006D110C" w:rsidRDefault="006D110C">
      <w:pPr>
        <w:jc w:val="both"/>
        <w:rPr>
          <w:rFonts w:ascii="Book Antiqua" w:eastAsia="Book Antiqua" w:hAnsi="Book Antiqua" w:cs="Book Antiqua"/>
        </w:rPr>
      </w:pPr>
    </w:p>
    <w:p w14:paraId="2B5BE0E7" w14:textId="77777777" w:rsidR="006D110C" w:rsidRDefault="006D110C">
      <w:pPr>
        <w:jc w:val="both"/>
        <w:rPr>
          <w:rFonts w:ascii="Book Antiqua" w:eastAsia="Book Antiqua" w:hAnsi="Book Antiqua" w:cs="Book Antiqua"/>
        </w:rPr>
      </w:pPr>
    </w:p>
    <w:p w14:paraId="0000002D" w14:textId="467C4FA9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José </w:t>
      </w:r>
      <w:r w:rsidR="00454E88">
        <w:rPr>
          <w:rFonts w:ascii="Book Antiqua" w:eastAsia="Book Antiqua" w:hAnsi="Book Antiqua" w:cs="Book Antiqua"/>
        </w:rPr>
        <w:t xml:space="preserve">A. </w:t>
      </w:r>
      <w:r w:rsidRPr="00700566">
        <w:rPr>
          <w:rFonts w:ascii="Book Antiqua" w:eastAsia="Book Antiqua" w:hAnsi="Book Antiqua" w:cs="Book Antiqua"/>
        </w:rPr>
        <w:t xml:space="preserve">Hernández Concepción 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 xml:space="preserve"> </w:t>
      </w:r>
    </w:p>
    <w:p w14:paraId="0000002E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Presidente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</w:p>
    <w:p w14:paraId="00000030" w14:textId="5573F6F3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Comisión de Transportación e Infraestructura </w:t>
      </w:r>
    </w:p>
    <w:sectPr w:rsidR="003867AC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E2835" w14:textId="77777777" w:rsidR="003D6D96" w:rsidRDefault="003D6D96">
      <w:r>
        <w:separator/>
      </w:r>
    </w:p>
  </w:endnote>
  <w:endnote w:type="continuationSeparator" w:id="0">
    <w:p w14:paraId="1710525B" w14:textId="77777777" w:rsidR="003D6D96" w:rsidRDefault="003D6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93F153C-ABB4-4AB1-BA67-92E5466C5866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47A9BB46-B2C0-47B7-A452-7499F16A9FFD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7E60A842-706D-44FD-8A94-CCD668FF43D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E8B62611-739E-4BA4-B2FD-CE35D8E3EF08}"/>
    <w:embedItalic r:id="rId5" w:fontKey="{A86DBFED-47F3-4750-A8B6-056C20948521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0DB2FD0E-9A3F-49FF-A7D2-45FAAFEA8DE9}"/>
    <w:embedBold r:id="rId7" w:fontKey="{DA38D720-EF59-4356-B1E2-A987B44C863C}"/>
  </w:font>
  <w:font w:name="Helvetica Neue">
    <w:charset w:val="00"/>
    <w:family w:val="auto"/>
    <w:pitch w:val="default"/>
    <w:embedRegular r:id="rId8" w:fontKey="{60A1DD83-EA02-4DD4-80CF-FD7CED85E10C}"/>
  </w:font>
  <w:font w:name="Lustria">
    <w:altName w:val="Calibri"/>
    <w:charset w:val="00"/>
    <w:family w:val="auto"/>
    <w:pitch w:val="default"/>
    <w:embedRegular r:id="rId9" w:fontKey="{910C1221-91A2-41C0-93DD-0CA2AB9CD8CC}"/>
    <w:embedBoldItalic r:id="rId10" w:fontKey="{B1EF1982-71CB-47BD-9BEF-47830915BE3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55399106-33F3-4694-A2A1-1F986473660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FA01A" w14:textId="77777777" w:rsidR="003D6D96" w:rsidRDefault="003D6D96">
      <w:r>
        <w:separator/>
      </w:r>
    </w:p>
  </w:footnote>
  <w:footnote w:type="continuationSeparator" w:id="0">
    <w:p w14:paraId="284B1727" w14:textId="77777777" w:rsidR="003D6D96" w:rsidRDefault="003D6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4D8877E1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Informe sobre el R. C. de la C. </w:t>
    </w:r>
    <w:r w:rsidR="00B71CB9">
      <w:rPr>
        <w:rFonts w:ascii="Lustria" w:eastAsia="Lustria" w:hAnsi="Lustria" w:cs="Lustria"/>
        <w:b/>
        <w:i/>
        <w:sz w:val="22"/>
        <w:szCs w:val="22"/>
      </w:rPr>
      <w:t>2</w:t>
    </w:r>
    <w:r w:rsidR="00F92498">
      <w:rPr>
        <w:rFonts w:ascii="Lustria" w:eastAsia="Lustria" w:hAnsi="Lustria" w:cs="Lustria"/>
        <w:b/>
        <w:i/>
        <w:sz w:val="22"/>
        <w:szCs w:val="22"/>
      </w:rPr>
      <w:t>64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DB7766"/>
    <w:multiLevelType w:val="hybridMultilevel"/>
    <w:tmpl w:val="EC10A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183540"/>
    <w:multiLevelType w:val="hybridMultilevel"/>
    <w:tmpl w:val="81BA46C4"/>
    <w:lvl w:ilvl="0" w:tplc="DC3207A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089543">
    <w:abstractNumId w:val="0"/>
  </w:num>
  <w:num w:numId="2" w16cid:durableId="1357926718">
    <w:abstractNumId w:val="2"/>
  </w:num>
  <w:num w:numId="3" w16cid:durableId="1750153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3E20"/>
    <w:rsid w:val="000056CC"/>
    <w:rsid w:val="00011335"/>
    <w:rsid w:val="00014F74"/>
    <w:rsid w:val="0001669D"/>
    <w:rsid w:val="0002716B"/>
    <w:rsid w:val="000474BF"/>
    <w:rsid w:val="0005078D"/>
    <w:rsid w:val="000513EE"/>
    <w:rsid w:val="000630C4"/>
    <w:rsid w:val="00073383"/>
    <w:rsid w:val="00074381"/>
    <w:rsid w:val="00081999"/>
    <w:rsid w:val="000954FA"/>
    <w:rsid w:val="000A24B5"/>
    <w:rsid w:val="000D0AEC"/>
    <w:rsid w:val="000D6E2D"/>
    <w:rsid w:val="00104900"/>
    <w:rsid w:val="001120D5"/>
    <w:rsid w:val="00123556"/>
    <w:rsid w:val="0012621A"/>
    <w:rsid w:val="00134FAB"/>
    <w:rsid w:val="00136F66"/>
    <w:rsid w:val="00142992"/>
    <w:rsid w:val="00147E9E"/>
    <w:rsid w:val="00154B78"/>
    <w:rsid w:val="00166443"/>
    <w:rsid w:val="00166DBA"/>
    <w:rsid w:val="001740BA"/>
    <w:rsid w:val="001A7D73"/>
    <w:rsid w:val="001B7B4C"/>
    <w:rsid w:val="001D2E22"/>
    <w:rsid w:val="001D7175"/>
    <w:rsid w:val="001E27E2"/>
    <w:rsid w:val="001F4438"/>
    <w:rsid w:val="00211EC8"/>
    <w:rsid w:val="0022375C"/>
    <w:rsid w:val="00223F0B"/>
    <w:rsid w:val="0025299B"/>
    <w:rsid w:val="00262649"/>
    <w:rsid w:val="00273DD6"/>
    <w:rsid w:val="00294E5A"/>
    <w:rsid w:val="002F1B49"/>
    <w:rsid w:val="00330BEF"/>
    <w:rsid w:val="00333C82"/>
    <w:rsid w:val="00336056"/>
    <w:rsid w:val="00336AAF"/>
    <w:rsid w:val="00337D03"/>
    <w:rsid w:val="0036416B"/>
    <w:rsid w:val="00371165"/>
    <w:rsid w:val="0038221B"/>
    <w:rsid w:val="003867AC"/>
    <w:rsid w:val="003C7C26"/>
    <w:rsid w:val="003D5C07"/>
    <w:rsid w:val="003D6D96"/>
    <w:rsid w:val="003E1347"/>
    <w:rsid w:val="0043560D"/>
    <w:rsid w:val="00451791"/>
    <w:rsid w:val="00452828"/>
    <w:rsid w:val="00454E88"/>
    <w:rsid w:val="00465ECA"/>
    <w:rsid w:val="004719A2"/>
    <w:rsid w:val="00483EF1"/>
    <w:rsid w:val="004C1B5A"/>
    <w:rsid w:val="004D4B21"/>
    <w:rsid w:val="004F1783"/>
    <w:rsid w:val="00507562"/>
    <w:rsid w:val="0051555B"/>
    <w:rsid w:val="00515AD9"/>
    <w:rsid w:val="00517E2C"/>
    <w:rsid w:val="00523EBD"/>
    <w:rsid w:val="005416C7"/>
    <w:rsid w:val="0054777A"/>
    <w:rsid w:val="00547C40"/>
    <w:rsid w:val="00563BA1"/>
    <w:rsid w:val="0056775D"/>
    <w:rsid w:val="00577950"/>
    <w:rsid w:val="00577FD5"/>
    <w:rsid w:val="005E030E"/>
    <w:rsid w:val="005E1146"/>
    <w:rsid w:val="005F333D"/>
    <w:rsid w:val="005F4D3F"/>
    <w:rsid w:val="006212C5"/>
    <w:rsid w:val="006430C9"/>
    <w:rsid w:val="006454A5"/>
    <w:rsid w:val="00690D94"/>
    <w:rsid w:val="006C05D6"/>
    <w:rsid w:val="006D110C"/>
    <w:rsid w:val="006D22A8"/>
    <w:rsid w:val="006D5E63"/>
    <w:rsid w:val="00700566"/>
    <w:rsid w:val="007017B9"/>
    <w:rsid w:val="00716C69"/>
    <w:rsid w:val="00726DD5"/>
    <w:rsid w:val="007276A1"/>
    <w:rsid w:val="00734787"/>
    <w:rsid w:val="00734E1F"/>
    <w:rsid w:val="007421A6"/>
    <w:rsid w:val="00754555"/>
    <w:rsid w:val="0076596B"/>
    <w:rsid w:val="00770E7B"/>
    <w:rsid w:val="00782181"/>
    <w:rsid w:val="00785D01"/>
    <w:rsid w:val="007C60D2"/>
    <w:rsid w:val="007D7D6A"/>
    <w:rsid w:val="007E0FCE"/>
    <w:rsid w:val="00803391"/>
    <w:rsid w:val="008258F9"/>
    <w:rsid w:val="00830283"/>
    <w:rsid w:val="008355BE"/>
    <w:rsid w:val="008478FE"/>
    <w:rsid w:val="0085373F"/>
    <w:rsid w:val="0086176B"/>
    <w:rsid w:val="0087061E"/>
    <w:rsid w:val="00877576"/>
    <w:rsid w:val="008E0700"/>
    <w:rsid w:val="008E3BD0"/>
    <w:rsid w:val="008F30F0"/>
    <w:rsid w:val="009078E7"/>
    <w:rsid w:val="00914A7F"/>
    <w:rsid w:val="009372FA"/>
    <w:rsid w:val="0094342D"/>
    <w:rsid w:val="00943961"/>
    <w:rsid w:val="00961ACD"/>
    <w:rsid w:val="00965742"/>
    <w:rsid w:val="009754F9"/>
    <w:rsid w:val="00976D08"/>
    <w:rsid w:val="00987C5A"/>
    <w:rsid w:val="00991C8A"/>
    <w:rsid w:val="009A5A17"/>
    <w:rsid w:val="009B0D2E"/>
    <w:rsid w:val="009B476A"/>
    <w:rsid w:val="009C2352"/>
    <w:rsid w:val="009F0BB7"/>
    <w:rsid w:val="00A12906"/>
    <w:rsid w:val="00A30AC1"/>
    <w:rsid w:val="00A406A6"/>
    <w:rsid w:val="00A42594"/>
    <w:rsid w:val="00A44A22"/>
    <w:rsid w:val="00A560FF"/>
    <w:rsid w:val="00A75C45"/>
    <w:rsid w:val="00AB7ECC"/>
    <w:rsid w:val="00AC77D8"/>
    <w:rsid w:val="00AD5D26"/>
    <w:rsid w:val="00AF1B86"/>
    <w:rsid w:val="00AF6BB6"/>
    <w:rsid w:val="00B037B5"/>
    <w:rsid w:val="00B03AA1"/>
    <w:rsid w:val="00B172FA"/>
    <w:rsid w:val="00B32650"/>
    <w:rsid w:val="00B53487"/>
    <w:rsid w:val="00B54CC1"/>
    <w:rsid w:val="00B61637"/>
    <w:rsid w:val="00B71CB9"/>
    <w:rsid w:val="00B72B4B"/>
    <w:rsid w:val="00B83F9F"/>
    <w:rsid w:val="00B90788"/>
    <w:rsid w:val="00B94F42"/>
    <w:rsid w:val="00BA39A1"/>
    <w:rsid w:val="00BB0833"/>
    <w:rsid w:val="00C3772E"/>
    <w:rsid w:val="00C577BB"/>
    <w:rsid w:val="00C76415"/>
    <w:rsid w:val="00C86EC0"/>
    <w:rsid w:val="00C91EBF"/>
    <w:rsid w:val="00C9741A"/>
    <w:rsid w:val="00CA35AC"/>
    <w:rsid w:val="00CA4854"/>
    <w:rsid w:val="00CB45A2"/>
    <w:rsid w:val="00CE31D2"/>
    <w:rsid w:val="00CE34E6"/>
    <w:rsid w:val="00CE3E07"/>
    <w:rsid w:val="00CE5944"/>
    <w:rsid w:val="00D1092C"/>
    <w:rsid w:val="00D10DE8"/>
    <w:rsid w:val="00D14ED7"/>
    <w:rsid w:val="00D4238A"/>
    <w:rsid w:val="00D42747"/>
    <w:rsid w:val="00D47414"/>
    <w:rsid w:val="00D51C4E"/>
    <w:rsid w:val="00D52705"/>
    <w:rsid w:val="00D52A5D"/>
    <w:rsid w:val="00D7350C"/>
    <w:rsid w:val="00D74285"/>
    <w:rsid w:val="00D862EE"/>
    <w:rsid w:val="00D92BD8"/>
    <w:rsid w:val="00DA0DAF"/>
    <w:rsid w:val="00DA2B1C"/>
    <w:rsid w:val="00DA34D8"/>
    <w:rsid w:val="00DB2246"/>
    <w:rsid w:val="00DC6066"/>
    <w:rsid w:val="00DD6D1E"/>
    <w:rsid w:val="00DE6D37"/>
    <w:rsid w:val="00DE74F9"/>
    <w:rsid w:val="00DF2F20"/>
    <w:rsid w:val="00E04691"/>
    <w:rsid w:val="00E06F78"/>
    <w:rsid w:val="00E13DED"/>
    <w:rsid w:val="00E14D95"/>
    <w:rsid w:val="00E20394"/>
    <w:rsid w:val="00E27B7F"/>
    <w:rsid w:val="00E27ECE"/>
    <w:rsid w:val="00E308E7"/>
    <w:rsid w:val="00E34937"/>
    <w:rsid w:val="00E606CC"/>
    <w:rsid w:val="00E611E8"/>
    <w:rsid w:val="00E706FC"/>
    <w:rsid w:val="00E74FD2"/>
    <w:rsid w:val="00E946CA"/>
    <w:rsid w:val="00EB0218"/>
    <w:rsid w:val="00EC70DA"/>
    <w:rsid w:val="00ED44F1"/>
    <w:rsid w:val="00ED76E4"/>
    <w:rsid w:val="00EE4DEB"/>
    <w:rsid w:val="00EE4E71"/>
    <w:rsid w:val="00F21710"/>
    <w:rsid w:val="00F2205D"/>
    <w:rsid w:val="00F42078"/>
    <w:rsid w:val="00F5452D"/>
    <w:rsid w:val="00F701DF"/>
    <w:rsid w:val="00F841A9"/>
    <w:rsid w:val="00F86041"/>
    <w:rsid w:val="00F92498"/>
    <w:rsid w:val="00F96E64"/>
    <w:rsid w:val="00FC7C96"/>
    <w:rsid w:val="00FD6DB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808</Words>
  <Characters>4610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Yadira Saavedra</dc:creator>
  <cp:lastModifiedBy>Camyl Moreno Pantojas</cp:lastModifiedBy>
  <cp:revision>2</cp:revision>
  <cp:lastPrinted>2026-04-13T13:11:00Z</cp:lastPrinted>
  <dcterms:created xsi:type="dcterms:W3CDTF">2026-06-15T20:36:00Z</dcterms:created>
  <dcterms:modified xsi:type="dcterms:W3CDTF">2026-06-15T20:36:00Z</dcterms:modified>
</cp:coreProperties>
</file>