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ink/ink1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73DBF" w14:textId="7B8F03DE" w:rsidR="00160183" w:rsidRPr="0011613D" w:rsidRDefault="00F84D54" w:rsidP="00F030AC">
      <w:pPr>
        <w:jc w:val="center"/>
        <w:rPr>
          <w:rFonts w:ascii="Book Antiqua" w:hAnsi="Book Antiqua"/>
          <w:sz w:val="36"/>
          <w:szCs w:val="36"/>
          <w:lang w:val="es-ES"/>
        </w:rPr>
      </w:pPr>
      <w:r w:rsidRPr="0011613D">
        <w:rPr>
          <w:rFonts w:ascii="Book Antiqua" w:hAnsi="Book Antiqua"/>
          <w:sz w:val="36"/>
          <w:szCs w:val="36"/>
          <w:lang w:val="es-ES"/>
        </w:rPr>
        <w:t>GOBIERNO DE PUERTO RICO</w:t>
      </w:r>
    </w:p>
    <w:p w14:paraId="71D89EDA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1E530290" w14:textId="2160EE73" w:rsidR="00160183" w:rsidRPr="0011613D" w:rsidRDefault="00453483" w:rsidP="00160183">
      <w:pPr>
        <w:pStyle w:val="Title2"/>
        <w:tabs>
          <w:tab w:val="left" w:pos="7569"/>
        </w:tabs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>20</w:t>
      </w:r>
      <w:r w:rsidR="00160183" w:rsidRPr="0011613D">
        <w:rPr>
          <w:rFonts w:ascii="Book Antiqua" w:hAnsi="Book Antiqua"/>
          <w:lang w:val="es-ES"/>
        </w:rPr>
        <w:t xml:space="preserve"> </w:t>
      </w:r>
      <w:r w:rsidRPr="0011613D">
        <w:rPr>
          <w:rFonts w:ascii="Book Antiqua" w:hAnsi="Book Antiqua"/>
          <w:vertAlign w:val="superscript"/>
          <w:lang w:val="es-ES"/>
        </w:rPr>
        <w:t>m</w:t>
      </w:r>
      <w:r w:rsidR="00160183" w:rsidRPr="0011613D">
        <w:rPr>
          <w:rFonts w:ascii="Book Antiqua" w:hAnsi="Book Antiqua"/>
          <w:vertAlign w:val="superscript"/>
          <w:lang w:val="es-ES"/>
        </w:rPr>
        <w:t>a</w:t>
      </w:r>
      <w:r w:rsidR="00E366A5">
        <w:rPr>
          <w:rFonts w:ascii="Book Antiqua" w:hAnsi="Book Antiqua"/>
          <w:vertAlign w:val="superscript"/>
          <w:lang w:val="es-ES"/>
        </w:rPr>
        <w:t>.</w:t>
      </w:r>
      <w:r w:rsidR="00160183" w:rsidRPr="0011613D">
        <w:rPr>
          <w:rFonts w:ascii="Book Antiqua" w:hAnsi="Book Antiqua"/>
          <w:lang w:val="es-ES"/>
        </w:rPr>
        <w:tab/>
        <w:t>Asamblea</w:t>
      </w:r>
      <w:r w:rsidR="00160183" w:rsidRPr="0011613D">
        <w:rPr>
          <w:rFonts w:ascii="Book Antiqua" w:hAnsi="Book Antiqua"/>
          <w:lang w:val="es-ES"/>
        </w:rPr>
        <w:tab/>
      </w:r>
      <w:r w:rsidR="009B1C31">
        <w:rPr>
          <w:rFonts w:ascii="Book Antiqua" w:hAnsi="Book Antiqua"/>
          <w:lang w:val="es-ES"/>
        </w:rPr>
        <w:t>3</w:t>
      </w:r>
      <w:r w:rsidR="00160183" w:rsidRPr="0011613D">
        <w:rPr>
          <w:rFonts w:ascii="Book Antiqua" w:hAnsi="Book Antiqua"/>
          <w:lang w:val="es-ES"/>
        </w:rPr>
        <w:t xml:space="preserve"> </w:t>
      </w:r>
      <w:proofErr w:type="spellStart"/>
      <w:r w:rsidR="009B1C31">
        <w:rPr>
          <w:rFonts w:ascii="Book Antiqua" w:hAnsi="Book Antiqua"/>
          <w:vertAlign w:val="superscript"/>
          <w:lang w:val="es-ES"/>
        </w:rPr>
        <w:t>r</w:t>
      </w:r>
      <w:r w:rsidR="00877258" w:rsidRPr="0011613D">
        <w:rPr>
          <w:rFonts w:ascii="Book Antiqua" w:hAnsi="Book Antiqua"/>
          <w:vertAlign w:val="superscript"/>
          <w:lang w:val="es-ES"/>
        </w:rPr>
        <w:t>a</w:t>
      </w:r>
      <w:proofErr w:type="spellEnd"/>
      <w:r w:rsidR="00E366A5">
        <w:rPr>
          <w:rFonts w:ascii="Book Antiqua" w:hAnsi="Book Antiqua"/>
          <w:vertAlign w:val="superscript"/>
          <w:lang w:val="es-ES"/>
        </w:rPr>
        <w:t>.</w:t>
      </w:r>
      <w:r w:rsidR="00877258">
        <w:rPr>
          <w:rFonts w:ascii="Book Antiqua" w:hAnsi="Book Antiqua"/>
          <w:lang w:val="es-ES"/>
        </w:rPr>
        <w:t xml:space="preserve"> </w:t>
      </w:r>
      <w:r w:rsidR="00160183" w:rsidRPr="0011613D">
        <w:rPr>
          <w:rFonts w:ascii="Book Antiqua" w:hAnsi="Book Antiqua"/>
          <w:lang w:val="es-ES"/>
        </w:rPr>
        <w:t>Sesión</w:t>
      </w:r>
    </w:p>
    <w:p w14:paraId="71962168" w14:textId="77777777" w:rsidR="00160183" w:rsidRPr="0011613D" w:rsidRDefault="00160183" w:rsidP="00160183">
      <w:pPr>
        <w:pStyle w:val="Title2"/>
        <w:jc w:val="both"/>
        <w:rPr>
          <w:rFonts w:ascii="Book Antiqua" w:hAnsi="Book Antiqua"/>
          <w:lang w:val="es-ES"/>
        </w:rPr>
      </w:pPr>
      <w:r w:rsidRPr="0011613D">
        <w:rPr>
          <w:rFonts w:ascii="Book Antiqua" w:hAnsi="Book Antiqua"/>
          <w:lang w:val="es-ES"/>
        </w:rPr>
        <w:tab/>
        <w:t>Legislativa</w:t>
      </w:r>
      <w:r w:rsidRPr="0011613D">
        <w:rPr>
          <w:rFonts w:ascii="Book Antiqua" w:hAnsi="Book Antiqua"/>
          <w:lang w:val="es-ES"/>
        </w:rPr>
        <w:tab/>
      </w:r>
      <w:r w:rsidRPr="0011613D">
        <w:rPr>
          <w:rFonts w:ascii="Book Antiqua" w:hAnsi="Book Antiqua"/>
          <w:lang w:val="es-ES"/>
        </w:rPr>
        <w:tab/>
        <w:t>Ordinaria</w:t>
      </w:r>
    </w:p>
    <w:p w14:paraId="278C7D7B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53B6A456" w14:textId="77777777" w:rsidR="00160183" w:rsidRPr="0011613D" w:rsidRDefault="00160183" w:rsidP="00160183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1613D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20CB4A1D" w14:textId="021378C5" w:rsidR="00160183" w:rsidRPr="0011613D" w:rsidRDefault="0034766F" w:rsidP="00160183">
      <w:pPr>
        <w:spacing w:before="240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</w:t>
      </w:r>
      <w:r w:rsidR="00160183" w:rsidRPr="0011613D">
        <w:rPr>
          <w:rFonts w:ascii="Book Antiqua" w:hAnsi="Book Antiqua"/>
          <w:b/>
          <w:sz w:val="52"/>
          <w:szCs w:val="52"/>
          <w:lang w:val="es-ES"/>
        </w:rPr>
        <w:t>.</w:t>
      </w:r>
      <w:r w:rsidR="00490E1F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160183" w:rsidRPr="0011613D">
        <w:rPr>
          <w:rFonts w:ascii="Book Antiqua" w:hAnsi="Book Antiqua"/>
          <w:b/>
          <w:sz w:val="52"/>
          <w:szCs w:val="52"/>
          <w:lang w:val="es-ES"/>
        </w:rPr>
        <w:t>del S.</w:t>
      </w:r>
      <w:r w:rsidR="003E4CC9" w:rsidRPr="0011613D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6437CA">
        <w:rPr>
          <w:rFonts w:ascii="Book Antiqua" w:hAnsi="Book Antiqua"/>
          <w:b/>
          <w:sz w:val="52"/>
          <w:szCs w:val="52"/>
          <w:lang w:val="es-ES"/>
        </w:rPr>
        <w:t>969</w:t>
      </w:r>
    </w:p>
    <w:p w14:paraId="31E71054" w14:textId="121A5C28" w:rsidR="00160183" w:rsidRPr="0011613D" w:rsidRDefault="006437CA" w:rsidP="00160183">
      <w:pPr>
        <w:spacing w:before="120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</w:t>
      </w:r>
      <w:r w:rsidR="003E4CC9" w:rsidRPr="0011613D">
        <w:rPr>
          <w:rFonts w:ascii="Book Antiqua" w:hAnsi="Book Antiqua"/>
          <w:lang w:val="es-ES"/>
        </w:rPr>
        <w:t xml:space="preserve"> </w:t>
      </w:r>
      <w:r w:rsidR="00160183" w:rsidRPr="0011613D">
        <w:rPr>
          <w:rFonts w:ascii="Book Antiqua" w:hAnsi="Book Antiqua"/>
          <w:lang w:val="es-ES"/>
        </w:rPr>
        <w:t xml:space="preserve">de </w:t>
      </w:r>
      <w:r w:rsidR="009B1C31">
        <w:rPr>
          <w:rFonts w:ascii="Book Antiqua" w:hAnsi="Book Antiqua"/>
          <w:lang w:val="es-ES"/>
        </w:rPr>
        <w:t>enero</w:t>
      </w:r>
      <w:r w:rsidR="00160183" w:rsidRPr="0011613D">
        <w:rPr>
          <w:rFonts w:ascii="Book Antiqua" w:hAnsi="Book Antiqua"/>
          <w:lang w:val="es-ES"/>
        </w:rPr>
        <w:t xml:space="preserve"> de 20</w:t>
      </w:r>
      <w:r w:rsidR="00294499" w:rsidRPr="0011613D">
        <w:rPr>
          <w:rFonts w:ascii="Book Antiqua" w:hAnsi="Book Antiqua"/>
          <w:lang w:val="es-ES"/>
        </w:rPr>
        <w:t>2</w:t>
      </w:r>
      <w:r w:rsidR="00EE4918">
        <w:rPr>
          <w:rFonts w:ascii="Book Antiqua" w:hAnsi="Book Antiqua"/>
          <w:lang w:val="es-ES"/>
        </w:rPr>
        <w:t>6</w:t>
      </w:r>
    </w:p>
    <w:p w14:paraId="086A3F89" w14:textId="3AD465D8" w:rsidR="00160183" w:rsidRPr="0011613D" w:rsidRDefault="00160183" w:rsidP="00160183">
      <w:pPr>
        <w:spacing w:before="120"/>
        <w:jc w:val="center"/>
        <w:rPr>
          <w:rFonts w:ascii="Book Antiqua" w:hAnsi="Book Antiqua"/>
          <w:i/>
          <w:lang w:val="es-ES"/>
        </w:rPr>
      </w:pPr>
      <w:r w:rsidRPr="0011613D">
        <w:rPr>
          <w:rFonts w:ascii="Book Antiqua" w:hAnsi="Book Antiqua"/>
          <w:lang w:val="es-ES"/>
        </w:rPr>
        <w:t>Presentad</w:t>
      </w:r>
      <w:r w:rsidR="004C564C">
        <w:rPr>
          <w:rFonts w:ascii="Book Antiqua" w:hAnsi="Book Antiqua"/>
          <w:lang w:val="es-ES"/>
        </w:rPr>
        <w:t>o</w:t>
      </w:r>
      <w:r w:rsidRPr="0011613D">
        <w:rPr>
          <w:rFonts w:ascii="Book Antiqua" w:hAnsi="Book Antiqua"/>
          <w:lang w:val="es-ES"/>
        </w:rPr>
        <w:t xml:space="preserve"> por </w:t>
      </w:r>
      <w:r w:rsidR="00BF23B9">
        <w:rPr>
          <w:rFonts w:ascii="Book Antiqua" w:hAnsi="Book Antiqua"/>
          <w:lang w:val="es-ES"/>
        </w:rPr>
        <w:t>la</w:t>
      </w:r>
      <w:r w:rsidRPr="0011613D">
        <w:rPr>
          <w:rFonts w:ascii="Book Antiqua" w:hAnsi="Book Antiqua"/>
          <w:lang w:val="es-ES"/>
        </w:rPr>
        <w:t xml:space="preserve"> señor</w:t>
      </w:r>
      <w:r w:rsidR="00BF23B9">
        <w:rPr>
          <w:rFonts w:ascii="Book Antiqua" w:hAnsi="Book Antiqua"/>
          <w:lang w:val="es-ES"/>
        </w:rPr>
        <w:t>a</w:t>
      </w:r>
      <w:r w:rsidRPr="0011613D">
        <w:rPr>
          <w:rFonts w:ascii="Book Antiqua" w:hAnsi="Book Antiqua"/>
          <w:lang w:val="es-ES"/>
        </w:rPr>
        <w:t xml:space="preserve"> </w:t>
      </w:r>
      <w:r w:rsidR="00BF23B9">
        <w:rPr>
          <w:rFonts w:ascii="Book Antiqua" w:hAnsi="Book Antiqua"/>
          <w:i/>
          <w:lang w:val="es-ES"/>
        </w:rPr>
        <w:t>Pérez Soto</w:t>
      </w:r>
    </w:p>
    <w:p w14:paraId="6F141627" w14:textId="0A3BB81C" w:rsidR="00160183" w:rsidRPr="0011613D" w:rsidRDefault="00160183" w:rsidP="00160183">
      <w:pPr>
        <w:spacing w:before="120"/>
        <w:jc w:val="center"/>
        <w:rPr>
          <w:rFonts w:ascii="Book Antiqua" w:hAnsi="Book Antiqua"/>
          <w:i/>
          <w:lang w:val="es-ES"/>
        </w:rPr>
      </w:pPr>
      <w:r w:rsidRPr="0011613D">
        <w:rPr>
          <w:rFonts w:ascii="Book Antiqua" w:hAnsi="Book Antiqua"/>
          <w:i/>
          <w:lang w:val="es-ES"/>
        </w:rPr>
        <w:t>Referid</w:t>
      </w:r>
      <w:r w:rsidR="004C564C">
        <w:rPr>
          <w:rFonts w:ascii="Book Antiqua" w:hAnsi="Book Antiqua"/>
          <w:i/>
          <w:lang w:val="es-ES"/>
        </w:rPr>
        <w:t>o</w:t>
      </w:r>
      <w:r w:rsidRPr="0011613D">
        <w:rPr>
          <w:rFonts w:ascii="Book Antiqua" w:hAnsi="Book Antiqua"/>
          <w:i/>
          <w:lang w:val="es-ES"/>
        </w:rPr>
        <w:t xml:space="preserve"> a</w:t>
      </w:r>
      <w:r w:rsidR="004C564C">
        <w:rPr>
          <w:rFonts w:ascii="Book Antiqua" w:hAnsi="Book Antiqua"/>
          <w:i/>
          <w:lang w:val="es-ES"/>
        </w:rPr>
        <w:t xml:space="preserve"> la Comisión de Educación, Arte y Cultura</w:t>
      </w:r>
    </w:p>
    <w:p w14:paraId="70A2B686" w14:textId="77777777" w:rsidR="00160183" w:rsidRPr="0011613D" w:rsidRDefault="00160183" w:rsidP="00160183">
      <w:pPr>
        <w:jc w:val="both"/>
        <w:rPr>
          <w:rFonts w:ascii="Book Antiqua" w:hAnsi="Book Antiqua"/>
          <w:lang w:val="es-ES"/>
        </w:rPr>
      </w:pPr>
    </w:p>
    <w:p w14:paraId="2D412326" w14:textId="68370091" w:rsidR="00160183" w:rsidRPr="00064B00" w:rsidRDefault="0034766F" w:rsidP="00160183">
      <w:pPr>
        <w:jc w:val="center"/>
        <w:rPr>
          <w:rFonts w:ascii="Book Antiqua" w:hAnsi="Book Antiqua"/>
          <w:b/>
          <w:lang w:val="es-ES"/>
        </w:rPr>
      </w:pPr>
      <w:r>
        <w:rPr>
          <w:rFonts w:ascii="Book Antiqua" w:hAnsi="Book Antiqua"/>
          <w:b/>
          <w:lang w:val="es-ES"/>
        </w:rPr>
        <w:t>LEY</w:t>
      </w:r>
    </w:p>
    <w:p w14:paraId="36EE3502" w14:textId="77777777" w:rsidR="00160183" w:rsidRPr="004C564C" w:rsidRDefault="00160183" w:rsidP="00160183">
      <w:pPr>
        <w:jc w:val="both"/>
        <w:rPr>
          <w:rFonts w:ascii="Book Antiqua" w:hAnsi="Book Antiqua"/>
          <w:sz w:val="16"/>
          <w:szCs w:val="16"/>
          <w:lang w:val="es-ES"/>
        </w:rPr>
      </w:pPr>
    </w:p>
    <w:p w14:paraId="78BB44A1" w14:textId="0A3F44E2" w:rsidR="00E9410A" w:rsidRPr="007F5BB0" w:rsidRDefault="00AD4FC7" w:rsidP="004C564C">
      <w:pPr>
        <w:ind w:left="540" w:hanging="540"/>
        <w:jc w:val="both"/>
        <w:rPr>
          <w:rFonts w:ascii="Book Antiqua" w:hAnsi="Book Antiqua"/>
          <w:color w:val="000000"/>
          <w:lang w:val="es-PR"/>
        </w:rPr>
      </w:pPr>
      <w:r w:rsidRPr="007F5BB0">
        <w:rPr>
          <w:rFonts w:ascii="Book Antiqua" w:hAnsi="Book Antiqua"/>
          <w:noProof/>
          <w:color w:val="000000"/>
          <w:lang w:val="es-PR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E901796" wp14:editId="4ECF19EB">
                <wp:simplePos x="0" y="0"/>
                <wp:positionH relativeFrom="column">
                  <wp:posOffset>2942718</wp:posOffset>
                </wp:positionH>
                <wp:positionV relativeFrom="paragraph">
                  <wp:posOffset>249114</wp:posOffset>
                </wp:positionV>
                <wp:extent cx="360" cy="360"/>
                <wp:effectExtent l="38100" t="38100" r="38100" b="38100"/>
                <wp:wrapNone/>
                <wp:docPr id="169283191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D688F9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231.2pt;margin-top:19.1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QD1UqMQBAABmBAAAEAAAAGRycy9pbmsvaW5rMS54bWy0&#10;k01v4yAQhu+V+h8Qe9hLY2M7TrJWnZ4aaaWtVPVDao+OTWNUAxHgOPn3O8aEuGra064sWTAwLzMP&#10;L9c3e96gHVWaSZHjKCAYUVHKiolNjp+fVpMFRtoUoioaKWiOD1Tjm+XlxTUT77zJ4I9AQeh+xJsc&#10;18ZsszDsui7okkCqTRgTkoS/xfvdH7x0WRV9Y4IZOFIfQ6UUhu5NL5axKsel2RO/H7QfZatK6pf7&#10;iCpPO4wqSrqSihfGK9aFELRBouBQ9wtG5rCFAYNzNlRhxBk0PImDaDqfLm5/QaDY53g0b6FEDZVw&#10;HJ7XfP0PmqvPmn1ZSTyfzTFyJVV019cUWubZ173fK7mlyjB6wjxAcQsHVA5zy2cApaiWTdvfDUa7&#10;omkBWUQI2MKdHYVngHzWAzb/VA+4fKk3Lu4jGtfemIOD5i11vFrDOAWj8633mNEg3IcfjbLPISZx&#10;OonIhMyeSJKlsyyJglk6HV2Fc/FRc61aXXu9tTr51a54akNnHatM7aGTgCSppz5mfi63pmxTm2+T&#10;XeM223vnzEu0dkKukwf6luMf9jEimzkEbCsEERRP03l69ZP03wc/+hMA9PIvAAAA//8DAFBLAwQU&#10;AAYACAAAACEA2beJP+IAAAAOAQAADwAAAGRycy9kb3ducmV2LnhtbExPTWvCQBC9F/wPywi91Y0x&#10;DRKzkaAWBHupFnpds9MkmJ0N2VXTf9/pqV6GGd6b95GvR9uJGw6+daRgPotAIFXOtFQr+Dy9vSxB&#10;+KDJ6M4RKvhBD+ti8pTrzLg7feDtGGrBIuQzraAJoc+k9FWDVvuZ65EY+3aD1YHPoZZm0HcWt52M&#10;oyiVVrfEDo3ucdNgdTlerYLDKPfzTVzu2/LwftnRznxtT0Gp5+m4XfEoVyACjuH/A/46cH4oONjZ&#10;Xcl40SlI0jhhqoLFMgbBhCRNXkGceYkWIItcPtYo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BAPVSoxAEAAGYEAAAQAAAAAAAAAAAAAAAAANMDAABk&#10;cnMvaW5rL2luazEueG1sUEsBAi0AFAAGAAgAAAAhANm3iT/iAAAADgEAAA8AAAAAAAAAAAAAAAAA&#10;xQUAAGRycy9kb3ducmV2LnhtbFBLAQItABQABgAIAAAAIQB5GLydvwAAACEBAAAZAAAAAAAAAAAA&#10;AAAAANQGAABkcnMvX3JlbHMvZTJvRG9jLnhtbC5yZWxzUEsFBgAAAAAGAAYAeAEAAMoHAAAAAA==&#10;">
                <v:imagedata r:id="rId9" o:title=""/>
              </v:shape>
            </w:pict>
          </mc:Fallback>
        </mc:AlternateContent>
      </w:r>
      <w:r w:rsidR="00BF23B9" w:rsidRPr="007F5BB0">
        <w:rPr>
          <w:rFonts w:ascii="Book Antiqua" w:hAnsi="Book Antiqua"/>
          <w:lang w:val="es-ES_tradnl"/>
        </w:rPr>
        <w:t xml:space="preserve"> </w:t>
      </w:r>
      <w:r w:rsidR="007F5BB0" w:rsidRPr="007F5BB0">
        <w:rPr>
          <w:rFonts w:ascii="Book Antiqua" w:hAnsi="Book Antiqua"/>
          <w:color w:val="000000"/>
          <w:lang w:val="es-PR"/>
        </w:rPr>
        <w:t>Para añad</w:t>
      </w:r>
      <w:r w:rsidR="000647A0">
        <w:rPr>
          <w:rFonts w:ascii="Book Antiqua" w:hAnsi="Book Antiqua"/>
          <w:color w:val="000000"/>
          <w:lang w:val="es-PR"/>
        </w:rPr>
        <w:t xml:space="preserve">ir un </w:t>
      </w:r>
      <w:r w:rsidR="007F5BB0" w:rsidRPr="007F5BB0">
        <w:rPr>
          <w:rFonts w:ascii="Book Antiqua" w:hAnsi="Book Antiqua"/>
          <w:color w:val="000000"/>
          <w:lang w:val="es-PR"/>
        </w:rPr>
        <w:t>subinciso</w:t>
      </w:r>
      <w:r w:rsidR="007F5BB0">
        <w:rPr>
          <w:rFonts w:ascii="Book Antiqua" w:hAnsi="Book Antiqua"/>
          <w:color w:val="000000"/>
          <w:lang w:val="es-PR"/>
        </w:rPr>
        <w:t xml:space="preserve"> (69)</w:t>
      </w:r>
      <w:r w:rsidR="007F5BB0" w:rsidRPr="007F5BB0">
        <w:rPr>
          <w:rFonts w:ascii="Book Antiqua" w:hAnsi="Book Antiqua"/>
          <w:color w:val="000000"/>
          <w:lang w:val="es-PR"/>
        </w:rPr>
        <w:t xml:space="preserve"> al inciso (b) del Artículo 2.04; </w:t>
      </w:r>
      <w:r w:rsidR="000647A0">
        <w:rPr>
          <w:rFonts w:ascii="Book Antiqua" w:hAnsi="Book Antiqua"/>
          <w:color w:val="000000"/>
          <w:lang w:val="es-PR"/>
        </w:rPr>
        <w:t>añadir un inciso (e)</w:t>
      </w:r>
      <w:r w:rsidR="007F5BB0" w:rsidRPr="007F5BB0">
        <w:rPr>
          <w:rFonts w:ascii="Book Antiqua" w:hAnsi="Book Antiqua"/>
          <w:color w:val="000000"/>
          <w:lang w:val="es-PR"/>
        </w:rPr>
        <w:t xml:space="preserve"> </w:t>
      </w:r>
      <w:r w:rsidR="004C4583">
        <w:rPr>
          <w:rFonts w:ascii="Book Antiqua" w:hAnsi="Book Antiqua"/>
          <w:color w:val="000000"/>
          <w:lang w:val="es-PR"/>
        </w:rPr>
        <w:t>a</w:t>
      </w:r>
      <w:r w:rsidR="007F5BB0" w:rsidRPr="007F5BB0">
        <w:rPr>
          <w:rFonts w:ascii="Book Antiqua" w:hAnsi="Book Antiqua"/>
          <w:color w:val="000000"/>
          <w:lang w:val="es-PR"/>
        </w:rPr>
        <w:t>l Artículo 5.01; y añadir un nuevo Artículo 5.02 a la Ley Núm. 85</w:t>
      </w:r>
      <w:r w:rsidR="000647A0">
        <w:rPr>
          <w:rFonts w:ascii="Book Antiqua" w:hAnsi="Book Antiqua"/>
          <w:color w:val="000000"/>
          <w:lang w:val="es-PR"/>
        </w:rPr>
        <w:t>-</w:t>
      </w:r>
      <w:r w:rsidR="007F5BB0" w:rsidRPr="007F5BB0">
        <w:rPr>
          <w:rFonts w:ascii="Book Antiqua" w:hAnsi="Book Antiqua"/>
          <w:color w:val="000000"/>
          <w:lang w:val="es-PR"/>
        </w:rPr>
        <w:t xml:space="preserve">2018, según enmendada, </w:t>
      </w:r>
      <w:r w:rsidR="004C4583">
        <w:rPr>
          <w:rFonts w:ascii="Book Antiqua" w:hAnsi="Book Antiqua"/>
          <w:color w:val="000000"/>
          <w:lang w:val="es-PR"/>
        </w:rPr>
        <w:t xml:space="preserve">mejor </w:t>
      </w:r>
      <w:r w:rsidR="007F5BB0" w:rsidRPr="007F5BB0">
        <w:rPr>
          <w:rFonts w:ascii="Book Antiqua" w:hAnsi="Book Antiqua"/>
          <w:color w:val="000000"/>
          <w:lang w:val="es-PR"/>
        </w:rPr>
        <w:t>conocida como la “Ley de Reforma Educativa de Puerto Rico”, a los fines de establecer requisitos de evaluación de idoneidad psicológica y certificación conforme a la Ley Núm. 300</w:t>
      </w:r>
      <w:r w:rsidR="000647A0">
        <w:rPr>
          <w:rFonts w:ascii="Book Antiqua" w:hAnsi="Book Antiqua"/>
          <w:color w:val="000000"/>
          <w:lang w:val="es-PR"/>
        </w:rPr>
        <w:t>-</w:t>
      </w:r>
      <w:r w:rsidR="007F5BB0" w:rsidRPr="007F5BB0">
        <w:rPr>
          <w:rFonts w:ascii="Book Antiqua" w:hAnsi="Book Antiqua"/>
          <w:color w:val="000000"/>
          <w:lang w:val="es-PR"/>
        </w:rPr>
        <w:t>1999</w:t>
      </w:r>
      <w:r w:rsidR="004C4583">
        <w:rPr>
          <w:rFonts w:ascii="Book Antiqua" w:hAnsi="Book Antiqua"/>
          <w:color w:val="000000"/>
          <w:lang w:val="es-PR"/>
        </w:rPr>
        <w:t>,</w:t>
      </w:r>
      <w:r w:rsidR="007F5BB0" w:rsidRPr="007F5BB0">
        <w:rPr>
          <w:rFonts w:ascii="Book Antiqua" w:hAnsi="Book Antiqua"/>
          <w:color w:val="000000"/>
          <w:lang w:val="es-PR"/>
        </w:rPr>
        <w:t xml:space="preserve"> como condiciones previas al nombramiento de personal con acceso directo a estudiantes; y para otros fines relacionados</w:t>
      </w:r>
      <w:r w:rsidR="002A7658" w:rsidRPr="007F5BB0">
        <w:rPr>
          <w:rFonts w:ascii="Book Antiqua" w:hAnsi="Book Antiqua"/>
          <w:color w:val="000000"/>
          <w:lang w:val="es-PR"/>
        </w:rPr>
        <w:t>.</w:t>
      </w:r>
    </w:p>
    <w:p w14:paraId="57A9D97D" w14:textId="77777777" w:rsidR="005F132C" w:rsidRPr="005F132C" w:rsidRDefault="005F132C" w:rsidP="005F132C">
      <w:pPr>
        <w:ind w:left="600" w:hanging="600"/>
        <w:jc w:val="both"/>
        <w:rPr>
          <w:rFonts w:ascii="Book Antiqua" w:hAnsi="Book Antiqua" w:cs="Arial"/>
          <w:bdr w:val="none" w:sz="0" w:space="0" w:color="auto" w:frame="1"/>
          <w:lang w:val="es-PR"/>
        </w:rPr>
      </w:pPr>
    </w:p>
    <w:p w14:paraId="7EB1DC39" w14:textId="5F1F2FA1" w:rsidR="00107644" w:rsidRDefault="00160183" w:rsidP="00083CD4">
      <w:pPr>
        <w:spacing w:line="360" w:lineRule="auto"/>
        <w:jc w:val="center"/>
        <w:rPr>
          <w:rFonts w:ascii="Book Antiqua" w:hAnsi="Book Antiqua"/>
          <w:b/>
          <w:lang w:val="es-ES"/>
        </w:rPr>
      </w:pPr>
      <w:r w:rsidRPr="00064B00">
        <w:rPr>
          <w:rFonts w:ascii="Book Antiqua" w:hAnsi="Book Antiqua"/>
          <w:b/>
          <w:lang w:val="es-ES"/>
        </w:rPr>
        <w:t>EXPOSICI</w:t>
      </w:r>
      <w:r w:rsidR="001C01A2" w:rsidRPr="00064B00">
        <w:rPr>
          <w:rFonts w:ascii="Book Antiqua" w:hAnsi="Book Antiqua"/>
          <w:b/>
          <w:lang w:val="es-ES"/>
        </w:rPr>
        <w:t>Ó</w:t>
      </w:r>
      <w:r w:rsidRPr="00064B00">
        <w:rPr>
          <w:rFonts w:ascii="Book Antiqua" w:hAnsi="Book Antiqua"/>
          <w:b/>
          <w:lang w:val="es-ES"/>
        </w:rPr>
        <w:t>N DE MOTIVOS</w:t>
      </w:r>
    </w:p>
    <w:p w14:paraId="6E70B0C9" w14:textId="77777777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>La educación pública constituye una de las funciones más sensibles y trascendentales del Estado, pues a través de ella se forman las generaciones presentes y futuras. El Sistema Público de Enseñanza no solo transmite conocimientos académicos, sino que cumple una función esencial en el desarrollo emocional, social y ético de los estudiantes, particularmente de los menores de edad, quienes por su condición requieren una protección reforzada por parte del Estado.</w:t>
      </w:r>
    </w:p>
    <w:p w14:paraId="743AF0DF" w14:textId="77777777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 xml:space="preserve">La Asamblea Legislativa de Puerto Rico ha reconocido reiteradamente que el bienestar, la seguridad y la integridad física y emocional del estudiantado constituyen un interés apremiante del Estado. Dicho interés se manifiesta con mayor intensidad en el entorno escolar, donde los estudiantes permanecen bajo la supervisión directa de </w:t>
      </w:r>
      <w:r w:rsidRPr="002A7658">
        <w:rPr>
          <w:rFonts w:ascii="Book Antiqua" w:hAnsi="Book Antiqua"/>
          <w:color w:val="000000"/>
          <w:lang w:val="es-PR"/>
        </w:rPr>
        <w:lastRenderedPageBreak/>
        <w:t>personal docente, administrativo y de apoyo durante una parte sustancial de su desarrollo diario.</w:t>
      </w:r>
    </w:p>
    <w:p w14:paraId="1437A3C2" w14:textId="77777777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>La Ley 85-2018, conocida como la “Ley de Reforma Educativa de Puerto Rico”, estableció como política pública el garantizar un sistema educativo centrado en el estudiante, en un entorno seguro, saludable y propicio para el aprendizaje. No obstante, la experiencia administrativa y social ha evidenciado la necesidad de fortalecer los mecanismos preventivos dirigidos a asegurar que las personas que prestan servicios en el Sistema Público de Enseñanza cuenten con la idoneidad necesaria para trabajar con menores de edad.</w:t>
      </w:r>
    </w:p>
    <w:p w14:paraId="35920FFC" w14:textId="52B0CCE3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 xml:space="preserve">En ese contexto, resulta indispensable reconocer que el contacto directo y </w:t>
      </w:r>
      <w:r w:rsidR="004C4583" w:rsidRPr="002A7658">
        <w:rPr>
          <w:rFonts w:ascii="Book Antiqua" w:hAnsi="Book Antiqua"/>
          <w:color w:val="000000"/>
          <w:lang w:val="es-PR"/>
        </w:rPr>
        <w:t>cont</w:t>
      </w:r>
      <w:r w:rsidR="004C4583">
        <w:rPr>
          <w:rFonts w:ascii="Book Antiqua" w:hAnsi="Book Antiqua"/>
          <w:color w:val="000000"/>
          <w:lang w:val="es-PR"/>
        </w:rPr>
        <w:t>i</w:t>
      </w:r>
      <w:r w:rsidR="004C4583" w:rsidRPr="002A7658">
        <w:rPr>
          <w:rFonts w:ascii="Book Antiqua" w:hAnsi="Book Antiqua"/>
          <w:color w:val="000000"/>
          <w:lang w:val="es-PR"/>
        </w:rPr>
        <w:t>nuo</w:t>
      </w:r>
      <w:r w:rsidRPr="002A7658">
        <w:rPr>
          <w:rFonts w:ascii="Book Antiqua" w:hAnsi="Book Antiqua"/>
          <w:color w:val="000000"/>
          <w:lang w:val="es-PR"/>
        </w:rPr>
        <w:t xml:space="preserve"> con estudiantes</w:t>
      </w:r>
      <w:r w:rsidR="004C4583">
        <w:rPr>
          <w:rFonts w:ascii="Book Antiqua" w:hAnsi="Book Antiqua"/>
          <w:color w:val="000000"/>
          <w:lang w:val="es-PR"/>
        </w:rPr>
        <w:t>,</w:t>
      </w:r>
      <w:r w:rsidRPr="002A7658">
        <w:rPr>
          <w:rFonts w:ascii="Book Antiqua" w:hAnsi="Book Antiqua"/>
          <w:color w:val="000000"/>
          <w:lang w:val="es-PR"/>
        </w:rPr>
        <w:t xml:space="preserve"> impone al Estado un deber afirmativo de prevención, no solo frente a conductas delictivas, sino también frente a condiciones que puedan comprometer la estabilidad emocional, el juicio o la capacidad de ejercer adecuadamente funciones educativas. Este deber no persigue estigmatizar ni criminalizar al personal del sistema educativo, sino establecer estándares razonables y uniformes de idoneidad, cónsonos con la naturaleza sensitiva de la función que desempeñan.</w:t>
      </w:r>
    </w:p>
    <w:p w14:paraId="3F7C0D77" w14:textId="77777777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>Como parte de ese deber preventivo, esta Asamblea Legislativa entiende necesario establecer, como requisito previo al nombramiento inicial de personal docente y de aquel personal con contacto directo con estudiantes, una evaluación de idoneidad psicológica limitada estrictamente a certificar la aptitud emocional y psicológica para desempeñar funciones educativas con menores. Dicho requisito se concibe como un mecanismo de protección institucional, no como una evaluación clínica ni diagnóstica, y se implanta salvaguardando plenamente los derechos constitucionales a la intimidad, confidencialidad y debido proceso.</w:t>
      </w:r>
    </w:p>
    <w:p w14:paraId="151D5CAF" w14:textId="77777777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 xml:space="preserve">Asimismo, esta Asamblea Legislativa reconoce que la Ley Núm. 300 de 2 de septiembre de 1999, según enmendada, estableció un marco legal robusto para la verificación de credenciales e historial delictivo de personas que ofrecen servicios a niños y otros sectores vulnerables. Sin embargo, resulta necesario reforzar su cumplimiento </w:t>
      </w:r>
      <w:r w:rsidRPr="002A7658">
        <w:rPr>
          <w:rFonts w:ascii="Book Antiqua" w:hAnsi="Book Antiqua"/>
          <w:color w:val="000000"/>
          <w:lang w:val="es-PR"/>
        </w:rPr>
        <w:lastRenderedPageBreak/>
        <w:t>dentro del Sistema Público de Enseñanza, eliminando cualquier ambigüedad administrativa que permita nombramientos, contrataciones o destacamentos de personal sin la certificación correspondiente.</w:t>
      </w:r>
    </w:p>
    <w:p w14:paraId="22795FDF" w14:textId="03C5ECD0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>La protección del estudiantado exige que el cumplimiento con la Ley 300</w:t>
      </w:r>
      <w:r w:rsidR="004C4583">
        <w:rPr>
          <w:rFonts w:ascii="Book Antiqua" w:hAnsi="Book Antiqua"/>
          <w:color w:val="000000"/>
          <w:lang w:val="es-PR"/>
        </w:rPr>
        <w:t>,</w:t>
      </w:r>
      <w:r w:rsidRPr="002A7658">
        <w:rPr>
          <w:rFonts w:ascii="Book Antiqua" w:hAnsi="Book Antiqua"/>
          <w:color w:val="000000"/>
          <w:lang w:val="es-PR"/>
        </w:rPr>
        <w:t xml:space="preserve"> no sea tratado como un trámite discrecional o posterior al nombramiento, sino como una condición indispensable y previa para cualquier persona que tenga acceso directo a estudiantes, ya sea como empleado, contratista o proveedor de servicios. Garantizar este cumplimiento no solo fortalece la seguridad en las escuelas, sino que reafirma el derecho del estudiante a recibir servicios educativos en un entorno confiable y protegido.</w:t>
      </w:r>
    </w:p>
    <w:p w14:paraId="255FADA1" w14:textId="77777777" w:rsidR="004901F0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>Esta medida legislativa se fundamenta en el poder inherente del Estado para actuar como parens patriae en la protección de los menores de edad y en su facultad constitucional para reglamentar razonablemente el acceso a funciones públicas de carácter sensitivo. La misma se concibe como una política de prevención y protección, no punitiva, que armoniza con las leyes existentes y con los principios de dignidad humana, razonabilidad y proporcionalidad.</w:t>
      </w:r>
    </w:p>
    <w:p w14:paraId="321ADEE6" w14:textId="16A83D84" w:rsidR="00EE4918" w:rsidRPr="002A7658" w:rsidRDefault="004901F0" w:rsidP="004C564C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2A7658">
        <w:rPr>
          <w:rFonts w:ascii="Book Antiqua" w:hAnsi="Book Antiqua"/>
          <w:color w:val="000000"/>
          <w:lang w:val="es-PR"/>
        </w:rPr>
        <w:t xml:space="preserve">En consecuencia, esta Asamblea Legislativa enmienda la Ley </w:t>
      </w:r>
      <w:r w:rsidR="00E366A5">
        <w:rPr>
          <w:rFonts w:ascii="Book Antiqua" w:hAnsi="Book Antiqua"/>
          <w:color w:val="000000"/>
          <w:lang w:val="es-PR"/>
        </w:rPr>
        <w:t xml:space="preserve">Núm. </w:t>
      </w:r>
      <w:r w:rsidRPr="002A7658">
        <w:rPr>
          <w:rFonts w:ascii="Book Antiqua" w:hAnsi="Book Antiqua"/>
          <w:color w:val="000000"/>
          <w:lang w:val="es-PR"/>
        </w:rPr>
        <w:t>85-2018</w:t>
      </w:r>
      <w:r w:rsidR="00E366A5">
        <w:rPr>
          <w:rFonts w:ascii="Book Antiqua" w:hAnsi="Book Antiqua"/>
          <w:color w:val="000000"/>
          <w:lang w:val="es-PR"/>
        </w:rPr>
        <w:t>,</w:t>
      </w:r>
      <w:r w:rsidRPr="002A7658">
        <w:rPr>
          <w:rFonts w:ascii="Book Antiqua" w:hAnsi="Book Antiqua"/>
          <w:color w:val="000000"/>
          <w:lang w:val="es-PR"/>
        </w:rPr>
        <w:t xml:space="preserve"> con el propósito de fortalecer los estándares de idoneidad del personal del Sistema Público de Enseñanza, reafirmar el derecho del estudiantado a un entorno escolar seguro y garantizar el cumplimiento efectivo de la Ley Núm. 300 de 1999, todo ello en beneficio del bienestar integral de los estudiantes y de la confianza pública en el sistema educativo.</w:t>
      </w:r>
    </w:p>
    <w:p w14:paraId="2AC3485D" w14:textId="44411F5D" w:rsidR="002F427E" w:rsidRPr="00800DA8" w:rsidRDefault="0034766F" w:rsidP="002E6AB0">
      <w:pPr>
        <w:pStyle w:val="sectext"/>
        <w:tabs>
          <w:tab w:val="left" w:pos="7325"/>
        </w:tabs>
        <w:spacing w:line="480" w:lineRule="auto"/>
        <w:jc w:val="both"/>
        <w:rPr>
          <w:rFonts w:ascii="Book Antiqua" w:hAnsi="Book Antiqua"/>
          <w:b/>
          <w:iCs/>
          <w:sz w:val="24"/>
          <w:lang w:val="es-ES"/>
        </w:rPr>
        <w:sectPr w:rsidR="002F427E" w:rsidRPr="00800DA8" w:rsidSect="004C564C">
          <w:headerReference w:type="defaul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800DA8">
        <w:rPr>
          <w:rFonts w:ascii="Book Antiqua" w:hAnsi="Book Antiqua"/>
          <w:b/>
          <w:iCs/>
          <w:sz w:val="24"/>
          <w:lang w:val="es-ES"/>
        </w:rPr>
        <w:t>DECR</w:t>
      </w:r>
      <w:r w:rsidR="003D026C" w:rsidRPr="00800DA8">
        <w:rPr>
          <w:rFonts w:ascii="Book Antiqua" w:hAnsi="Book Antiqua"/>
          <w:b/>
          <w:iCs/>
          <w:sz w:val="24"/>
          <w:lang w:val="es-ES"/>
        </w:rPr>
        <w:t>É</w:t>
      </w:r>
      <w:r w:rsidRPr="00800DA8">
        <w:rPr>
          <w:rFonts w:ascii="Book Antiqua" w:hAnsi="Book Antiqua"/>
          <w:b/>
          <w:iCs/>
          <w:sz w:val="24"/>
          <w:lang w:val="es-ES"/>
        </w:rPr>
        <w:t>TA</w:t>
      </w:r>
      <w:r w:rsidR="00160183" w:rsidRPr="00800DA8">
        <w:rPr>
          <w:rFonts w:ascii="Book Antiqua" w:hAnsi="Book Antiqua"/>
          <w:b/>
          <w:iCs/>
          <w:sz w:val="24"/>
          <w:lang w:val="es-ES"/>
        </w:rPr>
        <w:t xml:space="preserve">SE POR </w:t>
      </w:r>
      <w:r w:rsidRPr="00800DA8">
        <w:rPr>
          <w:rFonts w:ascii="Book Antiqua" w:hAnsi="Book Antiqua"/>
          <w:b/>
          <w:iCs/>
          <w:sz w:val="24"/>
          <w:lang w:val="es-ES"/>
        </w:rPr>
        <w:t>LA ASAMBLEA LEGISLATIVA</w:t>
      </w:r>
      <w:r w:rsidR="00160183" w:rsidRPr="00800DA8">
        <w:rPr>
          <w:rFonts w:ascii="Book Antiqua" w:hAnsi="Book Antiqua"/>
          <w:b/>
          <w:iCs/>
          <w:sz w:val="24"/>
          <w:lang w:val="es-ES"/>
        </w:rPr>
        <w:t xml:space="preserve"> DE PUERTO</w:t>
      </w:r>
      <w:r w:rsidR="002F427E" w:rsidRPr="00800DA8">
        <w:rPr>
          <w:rFonts w:ascii="Book Antiqua" w:hAnsi="Book Antiqua"/>
          <w:b/>
          <w:iCs/>
          <w:sz w:val="24"/>
          <w:lang w:val="es-ES"/>
        </w:rPr>
        <w:t xml:space="preserve"> RICO: </w:t>
      </w:r>
      <w:r w:rsidR="00A1641E" w:rsidRPr="00800DA8">
        <w:rPr>
          <w:rFonts w:ascii="Book Antiqua" w:hAnsi="Book Antiqua"/>
          <w:b/>
          <w:iCs/>
          <w:sz w:val="24"/>
          <w:lang w:val="es-ES"/>
        </w:rPr>
        <w:tab/>
      </w:r>
    </w:p>
    <w:p w14:paraId="1A11AB16" w14:textId="2C35AE3D" w:rsidR="0066634C" w:rsidRPr="004C564C" w:rsidRDefault="0066634C" w:rsidP="000647A0">
      <w:pPr>
        <w:pStyle w:val="Heading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</w:pPr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Sección 1.– </w:t>
      </w:r>
      <w:r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Se enmienda el Artículo 2.04 de la Ley Núm. 85</w:t>
      </w:r>
      <w:r w:rsidR="000647A0"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-</w:t>
      </w:r>
      <w:r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2018, según enmendada, para añadir</w:t>
      </w:r>
      <w:r w:rsidR="00F45FB4"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 el subinciso (69) al inciso</w:t>
      </w:r>
      <w:r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 (</w:t>
      </w:r>
      <w:r w:rsidR="00F45FB4"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b</w:t>
      </w:r>
      <w:r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), para que lea como sigue:</w:t>
      </w:r>
    </w:p>
    <w:p w14:paraId="32DD1900" w14:textId="2C838D93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/>
          <w:bCs/>
          <w:color w:val="000000"/>
          <w:lang w:val="es-PR"/>
        </w:rPr>
      </w:pPr>
      <w:r w:rsidRPr="00E366A5">
        <w:rPr>
          <w:rStyle w:val="Strong"/>
          <w:rFonts w:ascii="Book Antiqua" w:hAnsi="Book Antiqua"/>
          <w:b w:val="0"/>
          <w:bCs w:val="0"/>
          <w:color w:val="000000"/>
          <w:lang w:val="es-PR"/>
        </w:rPr>
        <w:t>Artículo 2.04.– Deberes y Responsabilidades del Secretario</w:t>
      </w:r>
      <w:r w:rsidR="00F45FB4" w:rsidRPr="00E366A5">
        <w:rPr>
          <w:rStyle w:val="Strong"/>
          <w:rFonts w:ascii="Book Antiqua" w:hAnsi="Book Antiqua"/>
          <w:b w:val="0"/>
          <w:bCs w:val="0"/>
          <w:color w:val="000000"/>
          <w:lang w:val="es-PR"/>
        </w:rPr>
        <w:t xml:space="preserve"> de Educación</w:t>
      </w:r>
    </w:p>
    <w:p w14:paraId="6714DCB4" w14:textId="77777777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E366A5">
        <w:rPr>
          <w:rFonts w:ascii="Book Antiqua" w:hAnsi="Book Antiqua"/>
          <w:color w:val="000000"/>
          <w:lang w:val="es-PR"/>
        </w:rPr>
        <w:t>El Secretario tendrá, entre otros, los siguientes deberes y responsabilidades:</w:t>
      </w:r>
    </w:p>
    <w:p w14:paraId="2663DF13" w14:textId="77777777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E366A5">
        <w:rPr>
          <w:rFonts w:ascii="Book Antiqua" w:hAnsi="Book Antiqua"/>
          <w:color w:val="000000"/>
          <w:lang w:val="es-PR"/>
        </w:rPr>
        <w:t>(a) …</w:t>
      </w:r>
    </w:p>
    <w:p w14:paraId="6071B524" w14:textId="189BD667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E366A5">
        <w:rPr>
          <w:rFonts w:ascii="Book Antiqua" w:hAnsi="Book Antiqua"/>
          <w:color w:val="000000"/>
          <w:lang w:val="es-PR"/>
        </w:rPr>
        <w:lastRenderedPageBreak/>
        <w:t>…</w:t>
      </w:r>
    </w:p>
    <w:p w14:paraId="76EEA070" w14:textId="68133088" w:rsidR="00F45FB4" w:rsidRPr="00E366A5" w:rsidRDefault="00F45FB4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b. </w:t>
      </w:r>
      <w:r w:rsidRPr="00E366A5">
        <w:rPr>
          <w:rFonts w:ascii="Book Antiqua" w:hAnsi="Book Antiqua"/>
          <w:color w:val="000000"/>
          <w:lang w:val="es-PR"/>
        </w:rPr>
        <w:t>El Secretario deberá:</w:t>
      </w:r>
    </w:p>
    <w:p w14:paraId="4A5A0631" w14:textId="2524F24A" w:rsidR="00F45FB4" w:rsidRPr="00E366A5" w:rsidRDefault="00F45FB4" w:rsidP="00F45FB4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  <w:lang w:val="es-PR"/>
        </w:rPr>
      </w:pPr>
      <w:r w:rsidRPr="00E366A5">
        <w:rPr>
          <w:rFonts w:ascii="Book Antiqua" w:hAnsi="Book Antiqua"/>
          <w:color w:val="000000"/>
          <w:lang w:val="es-PR"/>
        </w:rPr>
        <w:tab/>
        <w:t>1. …</w:t>
      </w:r>
    </w:p>
    <w:p w14:paraId="2EA53871" w14:textId="20E5127B" w:rsidR="00F45FB4" w:rsidRPr="00E366A5" w:rsidRDefault="00F45FB4" w:rsidP="00F45FB4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  <w:lang w:val="es-PR"/>
        </w:rPr>
      </w:pPr>
      <w:r w:rsidRPr="00E366A5">
        <w:rPr>
          <w:rFonts w:ascii="Book Antiqua" w:hAnsi="Book Antiqua"/>
          <w:color w:val="000000"/>
          <w:lang w:val="es-PR"/>
        </w:rPr>
        <w:tab/>
        <w:t>…</w:t>
      </w:r>
    </w:p>
    <w:p w14:paraId="053F0CBC" w14:textId="4913EC5B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b/>
          <w:bCs/>
          <w:i/>
          <w:iCs/>
          <w:color w:val="000000"/>
          <w:lang w:val="es-PR"/>
        </w:rPr>
      </w:pPr>
      <w:r w:rsidRP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(</w:t>
      </w:r>
      <w:r w:rsidR="00F45FB4" w:rsidRP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6</w:t>
      </w:r>
      <w:r w:rsidR="0042606B" w:rsidRP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9</w:t>
      </w:r>
      <w:r w:rsidRP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) Establecer, mediante reglamentación, los requisitos y procedimientos necesarios para requerir evaluaciones de idoneidad psicológica y verificar el cumplimiento con la Ley Núm. 300 de 2 de septiembre de 1999, según enmendada</w:t>
      </w:r>
      <w:r w:rsid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;</w:t>
      </w:r>
      <w:r w:rsidRP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 xml:space="preserve"> como condiciones previas al nombramiento, empleo o contratación de personal con acceso directo a estudiantes del Sistema Público de Enseñanza.</w:t>
      </w:r>
    </w:p>
    <w:p w14:paraId="20FAD0D4" w14:textId="02947B78" w:rsidR="0066634C" w:rsidRPr="004C564C" w:rsidRDefault="0066634C" w:rsidP="000647A0">
      <w:pPr>
        <w:pStyle w:val="Heading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</w:pPr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Sección 2.– </w:t>
      </w:r>
      <w:r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Se enmienda el Artículo 5.01 de la Ley Núm. 85</w:t>
      </w:r>
      <w:r w:rsidR="000647A0"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-</w:t>
      </w:r>
      <w:r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2018, según enmendada, para añadir un nuevo inciso (</w:t>
      </w:r>
      <w:r w:rsidR="00F45FB4"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e</w:t>
      </w:r>
      <w:r w:rsidRPr="00E366A5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), para que lea como sigue:</w:t>
      </w:r>
    </w:p>
    <w:p w14:paraId="512A160D" w14:textId="77777777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/>
          <w:bCs/>
          <w:color w:val="000000"/>
          <w:lang w:val="es-PR"/>
        </w:rPr>
      </w:pPr>
      <w:r w:rsidRPr="00E366A5">
        <w:rPr>
          <w:rStyle w:val="Strong"/>
          <w:rFonts w:ascii="Book Antiqua" w:hAnsi="Book Antiqua"/>
          <w:b w:val="0"/>
          <w:bCs w:val="0"/>
          <w:color w:val="000000"/>
          <w:lang w:val="es-PR"/>
        </w:rPr>
        <w:t>Artículo 5.01.– Requisitos para los Aspirantes a Maestros</w:t>
      </w:r>
    </w:p>
    <w:p w14:paraId="569CE409" w14:textId="77777777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color w:val="000000"/>
          <w:lang w:val="es-PR"/>
        </w:rPr>
      </w:pPr>
      <w:r w:rsidRPr="00E366A5">
        <w:rPr>
          <w:rFonts w:ascii="Book Antiqua" w:hAnsi="Book Antiqua"/>
          <w:color w:val="000000"/>
          <w:lang w:val="es-PR"/>
        </w:rPr>
        <w:t>Los aspirantes a maestros deberán cumplir con los requisitos establecidos por el Secretario mediante reglamento, los cuales incluirán, entre otros:</w:t>
      </w:r>
    </w:p>
    <w:p w14:paraId="5BE51C03" w14:textId="77777777" w:rsidR="0066634C" w:rsidRPr="00E366A5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E366A5">
        <w:rPr>
          <w:rFonts w:ascii="Book Antiqua" w:hAnsi="Book Antiqua"/>
          <w:color w:val="000000"/>
          <w:lang w:val="es-PR"/>
        </w:rPr>
        <w:t>(a) …</w:t>
      </w:r>
    </w:p>
    <w:p w14:paraId="7F708AC2" w14:textId="77777777" w:rsidR="0066634C" w:rsidRPr="0066634C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66634C">
        <w:rPr>
          <w:rFonts w:ascii="Book Antiqua" w:hAnsi="Book Antiqua"/>
          <w:color w:val="000000"/>
          <w:lang w:val="es-PR"/>
        </w:rPr>
        <w:t>…</w:t>
      </w:r>
    </w:p>
    <w:p w14:paraId="1B88355B" w14:textId="3BA4E81E" w:rsidR="0066634C" w:rsidRPr="00717651" w:rsidRDefault="0066634C" w:rsidP="0066634C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b/>
          <w:bCs/>
          <w:i/>
          <w:iCs/>
          <w:color w:val="000000"/>
          <w:lang w:val="es-PR"/>
        </w:rPr>
      </w:pPr>
      <w:r w:rsidRPr="00717651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(</w:t>
      </w:r>
      <w:r w:rsidR="00F45FB4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e</w:t>
      </w:r>
      <w:r w:rsidRPr="00717651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) Cumplir con los requisitos de idoneidad psicológica</w:t>
      </w:r>
      <w:r w:rsid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,</w:t>
      </w:r>
      <w:r w:rsidRPr="00717651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 xml:space="preserve"> y con la certificación de verificación de credenciales e historial delictivo conforme a la Ley Núm. 300-1999, según enmendada, como condición previa al nombramiento inicial.</w:t>
      </w:r>
    </w:p>
    <w:p w14:paraId="6AAD3746" w14:textId="77777777" w:rsidR="0066634C" w:rsidRPr="004C564C" w:rsidRDefault="0066634C" w:rsidP="0066634C">
      <w:pPr>
        <w:pStyle w:val="Heading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</w:pPr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Sección 3.– Se añade un nuevo Artículo 5.02 a la Ley Núm. 85-2018</w:t>
      </w:r>
    </w:p>
    <w:p w14:paraId="122E7A95" w14:textId="77777777" w:rsidR="0066634C" w:rsidRPr="0066634C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66634C">
        <w:rPr>
          <w:rFonts w:ascii="Book Antiqua" w:hAnsi="Book Antiqua"/>
          <w:color w:val="000000"/>
          <w:lang w:val="es-PR"/>
        </w:rPr>
        <w:t>Se añade un nuevo Artículo 5.02 a la Ley Núm. 85 de 27 de febrero de 2018, según enmendada, para que lea como sigue:</w:t>
      </w:r>
    </w:p>
    <w:p w14:paraId="1C216D2A" w14:textId="5AA7E0C2" w:rsidR="0066634C" w:rsidRPr="000647A0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i/>
          <w:iCs/>
          <w:color w:val="000000"/>
          <w:lang w:val="es-PR"/>
        </w:rPr>
      </w:pPr>
      <w:r w:rsidRPr="000647A0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lastRenderedPageBreak/>
        <w:t>Artículo 5.02.– Evaluación de Idoneidad Psicológica y Certificación conforme a la Ley Núm. 300-1999</w:t>
      </w:r>
      <w:r w:rsidR="00E366A5">
        <w:rPr>
          <w:rStyle w:val="Strong"/>
          <w:rFonts w:ascii="Book Antiqua" w:hAnsi="Book Antiqua"/>
          <w:b w:val="0"/>
          <w:bCs w:val="0"/>
          <w:i/>
          <w:iCs/>
          <w:color w:val="000000"/>
          <w:lang w:val="es-PR"/>
        </w:rPr>
        <w:t>:</w:t>
      </w:r>
    </w:p>
    <w:p w14:paraId="49659F3A" w14:textId="77777777" w:rsidR="0066634C" w:rsidRPr="000647A0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i/>
          <w:iCs/>
          <w:color w:val="000000"/>
          <w:lang w:val="es-PR"/>
        </w:rPr>
      </w:pPr>
      <w:r w:rsidRPr="000647A0">
        <w:rPr>
          <w:rFonts w:ascii="Book Antiqua" w:hAnsi="Book Antiqua"/>
          <w:i/>
          <w:iCs/>
          <w:color w:val="000000"/>
          <w:lang w:val="es-PR"/>
        </w:rPr>
        <w:t>(a) Como requisito previo al nombramiento inicial, empleo o contratación de personal docente y de aquel personal que tenga contacto directo y continuo con estudiantes del Sistema Público de Enseñanza, el Departamento de Educación requerirá una evaluación de idoneidad psicológica.</w:t>
      </w:r>
    </w:p>
    <w:p w14:paraId="5A9A4C09" w14:textId="77777777" w:rsidR="0066634C" w:rsidRPr="000647A0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i/>
          <w:iCs/>
          <w:color w:val="000000"/>
          <w:lang w:val="es-PR"/>
        </w:rPr>
      </w:pPr>
      <w:r w:rsidRPr="000647A0">
        <w:rPr>
          <w:rFonts w:ascii="Book Antiqua" w:hAnsi="Book Antiqua"/>
          <w:i/>
          <w:iCs/>
          <w:color w:val="000000"/>
          <w:lang w:val="es-PR"/>
        </w:rPr>
        <w:t>(b) Dicha evaluación tendrá como único propósito certificar que la persona es emocional y psicológicamente apta para desempeñar funciones educativas con menores de edad, y no constituirá una evaluación clínica, diagnóstica ni terapéutica.</w:t>
      </w:r>
    </w:p>
    <w:p w14:paraId="6C63D88C" w14:textId="32A71A8C" w:rsidR="0066634C" w:rsidRPr="000647A0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i/>
          <w:iCs/>
          <w:color w:val="000000"/>
          <w:lang w:val="es-PR"/>
        </w:rPr>
      </w:pPr>
      <w:r w:rsidRPr="000647A0">
        <w:rPr>
          <w:rFonts w:ascii="Book Antiqua" w:hAnsi="Book Antiqua"/>
          <w:i/>
          <w:iCs/>
          <w:color w:val="000000"/>
          <w:lang w:val="es-PR"/>
        </w:rPr>
        <w:t xml:space="preserve">(c) La evaluación será realizada exclusivamente por psicólogos debidamente licenciados conforme a la Ley Núm. 96 de 4 de junio de 1983, según enmendada. El resultado de la evaluación se limitará a una certificación de </w:t>
      </w:r>
      <w:r w:rsidR="00E366A5">
        <w:rPr>
          <w:rFonts w:ascii="Book Antiqua" w:hAnsi="Book Antiqua"/>
          <w:i/>
          <w:iCs/>
          <w:color w:val="000000"/>
          <w:lang w:val="es-PR"/>
        </w:rPr>
        <w:t>aptitud (</w:t>
      </w:r>
      <w:r w:rsidRPr="000647A0">
        <w:rPr>
          <w:rFonts w:ascii="Book Antiqua" w:hAnsi="Book Antiqua"/>
          <w:i/>
          <w:iCs/>
          <w:color w:val="000000"/>
          <w:lang w:val="es-PR"/>
        </w:rPr>
        <w:t>“apto” o “no apto”</w:t>
      </w:r>
      <w:r w:rsidR="00E366A5">
        <w:rPr>
          <w:rFonts w:ascii="Book Antiqua" w:hAnsi="Book Antiqua"/>
          <w:i/>
          <w:iCs/>
          <w:color w:val="000000"/>
          <w:lang w:val="es-PR"/>
        </w:rPr>
        <w:t>)</w:t>
      </w:r>
      <w:r w:rsidRPr="000647A0">
        <w:rPr>
          <w:rFonts w:ascii="Book Antiqua" w:hAnsi="Book Antiqua"/>
          <w:i/>
          <w:iCs/>
          <w:color w:val="000000"/>
          <w:lang w:val="es-PR"/>
        </w:rPr>
        <w:t>, sin divulgación de diagnósticos, expedientes clínicos o información confidencial al Departamento.</w:t>
      </w:r>
    </w:p>
    <w:p w14:paraId="4D77668C" w14:textId="77777777" w:rsidR="0066634C" w:rsidRPr="000647A0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i/>
          <w:iCs/>
          <w:color w:val="000000"/>
          <w:lang w:val="es-PR"/>
        </w:rPr>
      </w:pPr>
      <w:r w:rsidRPr="000647A0">
        <w:rPr>
          <w:rFonts w:ascii="Book Antiqua" w:hAnsi="Book Antiqua"/>
          <w:i/>
          <w:iCs/>
          <w:color w:val="000000"/>
          <w:lang w:val="es-PR"/>
        </w:rPr>
        <w:t>(d) Ninguna persona podrá ser nombrada, empleada, destacada, contratada o autorizada a prestar servicios con acceso directo a estudiantes sin contar con una certificación vigente conforme a la Ley Núm. 300-1999, según enmendada.</w:t>
      </w:r>
    </w:p>
    <w:p w14:paraId="74118080" w14:textId="12BBA389" w:rsidR="0066634C" w:rsidRPr="0066634C" w:rsidRDefault="0066634C" w:rsidP="0066634C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0647A0">
        <w:rPr>
          <w:rFonts w:ascii="Book Antiqua" w:hAnsi="Book Antiqua"/>
          <w:i/>
          <w:iCs/>
          <w:color w:val="000000"/>
          <w:lang w:val="es-PR"/>
        </w:rPr>
        <w:t>(e) El Departamento de Educación adoptará la reglamentación necesaria para implantar este Artículo, garantizando la confidencialidad, el debido proceso y la aplicación uniforme de estos requisitos.</w:t>
      </w:r>
    </w:p>
    <w:p w14:paraId="351CE099" w14:textId="51D1AE1D" w:rsidR="005A3197" w:rsidRPr="004C564C" w:rsidRDefault="005A3197" w:rsidP="005A3197">
      <w:pPr>
        <w:pStyle w:val="Heading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</w:pPr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Sección </w:t>
      </w:r>
      <w:proofErr w:type="gramStart"/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4.–</w:t>
      </w:r>
      <w:proofErr w:type="gramEnd"/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 Reglamentación</w:t>
      </w:r>
    </w:p>
    <w:p w14:paraId="6A9B5873" w14:textId="78C184FC" w:rsidR="005A3197" w:rsidRPr="005A3197" w:rsidRDefault="005A3197" w:rsidP="00306240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5A3197">
        <w:rPr>
          <w:rFonts w:ascii="Book Antiqua" w:hAnsi="Book Antiqua"/>
          <w:color w:val="000000"/>
          <w:lang w:val="es-PR"/>
        </w:rPr>
        <w:lastRenderedPageBreak/>
        <w:t>El Departamento de Educación adoptará o enmendará la reglamentación necesaria para cumplir con lo dispuesto en esta Ley dentro de un término no mayor de ciento ochenta (180) días contados a partir de su vigencia.</w:t>
      </w:r>
    </w:p>
    <w:p w14:paraId="649D1D46" w14:textId="05ED124E" w:rsidR="005A3197" w:rsidRPr="004C564C" w:rsidRDefault="005A3197" w:rsidP="005A3197">
      <w:pPr>
        <w:pStyle w:val="Heading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</w:pPr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Sección </w:t>
      </w:r>
      <w:proofErr w:type="gramStart"/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5.–</w:t>
      </w:r>
      <w:proofErr w:type="gramEnd"/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 Cláusula de Separabilidad</w:t>
      </w:r>
    </w:p>
    <w:p w14:paraId="0E905715" w14:textId="2848C802" w:rsidR="005A3197" w:rsidRPr="005A3197" w:rsidRDefault="005A3197" w:rsidP="00306240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5A3197">
        <w:rPr>
          <w:rFonts w:ascii="Book Antiqua" w:hAnsi="Book Antiqua"/>
          <w:color w:val="000000"/>
          <w:lang w:val="es-PR"/>
        </w:rPr>
        <w:t>Si cualquier disposición de esta Ley o su aplicación a cualquier persona o circunstancia fuere declarada nula, dicha nulidad no afectará las demás disposiciones o aplicaciones de la Ley, las cuales continuarán en pleno vigor.</w:t>
      </w:r>
    </w:p>
    <w:p w14:paraId="52696A10" w14:textId="009C645D" w:rsidR="005A3197" w:rsidRPr="004C564C" w:rsidRDefault="005A3197" w:rsidP="005A3197">
      <w:pPr>
        <w:pStyle w:val="Heading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</w:pPr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Sección </w:t>
      </w:r>
      <w:proofErr w:type="gramStart"/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>6.–</w:t>
      </w:r>
      <w:proofErr w:type="gramEnd"/>
      <w:r w:rsidRPr="004C564C">
        <w:rPr>
          <w:rFonts w:ascii="Book Antiqua" w:hAnsi="Book Antiqua"/>
          <w:b w:val="0"/>
          <w:bCs w:val="0"/>
          <w:color w:val="000000"/>
          <w:sz w:val="24"/>
          <w:szCs w:val="24"/>
          <w:lang w:val="es-PR"/>
        </w:rPr>
        <w:t xml:space="preserve"> Vigencia</w:t>
      </w:r>
    </w:p>
    <w:p w14:paraId="7C9EED8F" w14:textId="568D5E4C" w:rsidR="00A65C17" w:rsidRPr="00A14BD6" w:rsidRDefault="005A3197" w:rsidP="00A14BD6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5A3197">
        <w:rPr>
          <w:rFonts w:ascii="Book Antiqua" w:hAnsi="Book Antiqua"/>
          <w:color w:val="000000"/>
          <w:lang w:val="es-PR"/>
        </w:rPr>
        <w:t>Esta Ley comenzará a regir inmediatamente después de su aprobación.</w:t>
      </w:r>
    </w:p>
    <w:sectPr w:rsidR="00A65C17" w:rsidRPr="00A14BD6" w:rsidSect="002F427E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79C74" w14:textId="77777777" w:rsidR="00B34EAD" w:rsidRDefault="00B34EAD" w:rsidP="00160183">
      <w:r>
        <w:separator/>
      </w:r>
    </w:p>
  </w:endnote>
  <w:endnote w:type="continuationSeparator" w:id="0">
    <w:p w14:paraId="593D6848" w14:textId="77777777" w:rsidR="00B34EAD" w:rsidRDefault="00B34EAD" w:rsidP="00160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6D25A" w14:textId="77777777" w:rsidR="00B34EAD" w:rsidRDefault="00B34EAD" w:rsidP="00160183">
      <w:r>
        <w:separator/>
      </w:r>
    </w:p>
  </w:footnote>
  <w:footnote w:type="continuationSeparator" w:id="0">
    <w:p w14:paraId="626212BB" w14:textId="77777777" w:rsidR="00B34EAD" w:rsidRDefault="00B34EAD" w:rsidP="00160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77281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0DF2A9C" w14:textId="7087A17C" w:rsidR="004C564C" w:rsidRDefault="004C564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5C4C92" w14:textId="77777777" w:rsidR="004C564C" w:rsidRDefault="004C56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34EF"/>
    <w:multiLevelType w:val="hybridMultilevel"/>
    <w:tmpl w:val="A5CE4E86"/>
    <w:lvl w:ilvl="0" w:tplc="8586E6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3513CC"/>
    <w:multiLevelType w:val="hybridMultilevel"/>
    <w:tmpl w:val="CA36097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95097E"/>
    <w:multiLevelType w:val="multilevel"/>
    <w:tmpl w:val="B07CFD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19115CEC"/>
    <w:multiLevelType w:val="multilevel"/>
    <w:tmpl w:val="0D10A2A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220255F0"/>
    <w:multiLevelType w:val="hybridMultilevel"/>
    <w:tmpl w:val="5CD2597A"/>
    <w:lvl w:ilvl="0" w:tplc="63AC4B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1C7E39"/>
    <w:multiLevelType w:val="hybridMultilevel"/>
    <w:tmpl w:val="985A2AE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>
      <w:numFmt w:val="bullet"/>
      <w:lvlText w:val=""/>
      <w:lvlJc w:val="left"/>
      <w:pPr>
        <w:ind w:left="1800" w:hanging="360"/>
      </w:pPr>
      <w:rPr>
        <w:rFonts w:ascii="Book Antiqua" w:eastAsia="Times New Roman" w:hAnsi="Book Antiqua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90691F"/>
    <w:multiLevelType w:val="hybridMultilevel"/>
    <w:tmpl w:val="1F3214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630AD3"/>
    <w:multiLevelType w:val="hybridMultilevel"/>
    <w:tmpl w:val="32CC0B7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AA7F3E"/>
    <w:multiLevelType w:val="hybridMultilevel"/>
    <w:tmpl w:val="96F26C3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0B687C"/>
    <w:multiLevelType w:val="hybridMultilevel"/>
    <w:tmpl w:val="53A2DB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B13444"/>
    <w:multiLevelType w:val="multilevel"/>
    <w:tmpl w:val="AC641E3A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</w:lvl>
    <w:lvl w:ilvl="2">
      <w:start w:val="1"/>
      <w:numFmt w:val="decimal"/>
      <w:lvlText w:val="%3."/>
      <w:lvlJc w:val="left"/>
      <w:pPr>
        <w:tabs>
          <w:tab w:val="num" w:pos="4320"/>
        </w:tabs>
        <w:ind w:left="4320" w:hanging="360"/>
      </w:pPr>
    </w:lvl>
    <w:lvl w:ilvl="3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entative="1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11" w15:restartNumberingAfterBreak="0">
    <w:nsid w:val="4E3A4E8E"/>
    <w:multiLevelType w:val="hybridMultilevel"/>
    <w:tmpl w:val="D8F4B280"/>
    <w:lvl w:ilvl="0" w:tplc="FB940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8550FEB"/>
    <w:multiLevelType w:val="multilevel"/>
    <w:tmpl w:val="1308A1E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62552DF7"/>
    <w:multiLevelType w:val="hybridMultilevel"/>
    <w:tmpl w:val="5D74B610"/>
    <w:lvl w:ilvl="0" w:tplc="E354A8B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6952C0D"/>
    <w:multiLevelType w:val="hybridMultilevel"/>
    <w:tmpl w:val="1B607E7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0D5D9B"/>
    <w:multiLevelType w:val="hybridMultilevel"/>
    <w:tmpl w:val="939077E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522B40"/>
    <w:multiLevelType w:val="hybridMultilevel"/>
    <w:tmpl w:val="0ED438C8"/>
    <w:lvl w:ilvl="0" w:tplc="DA5E02E0">
      <w:start w:val="1"/>
      <w:numFmt w:val="lowerLetter"/>
      <w:lvlText w:val="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85D5CDE"/>
    <w:multiLevelType w:val="hybridMultilevel"/>
    <w:tmpl w:val="751890A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1384512">
    <w:abstractNumId w:val="11"/>
  </w:num>
  <w:num w:numId="2" w16cid:durableId="767123658">
    <w:abstractNumId w:val="13"/>
  </w:num>
  <w:num w:numId="3" w16cid:durableId="1879003462">
    <w:abstractNumId w:val="9"/>
  </w:num>
  <w:num w:numId="4" w16cid:durableId="1558514543">
    <w:abstractNumId w:val="8"/>
  </w:num>
  <w:num w:numId="5" w16cid:durableId="138959694">
    <w:abstractNumId w:val="2"/>
  </w:num>
  <w:num w:numId="6" w16cid:durableId="296954989">
    <w:abstractNumId w:val="7"/>
  </w:num>
  <w:num w:numId="7" w16cid:durableId="16278192">
    <w:abstractNumId w:val="17"/>
  </w:num>
  <w:num w:numId="8" w16cid:durableId="1084767394">
    <w:abstractNumId w:val="15"/>
  </w:num>
  <w:num w:numId="9" w16cid:durableId="1469318889">
    <w:abstractNumId w:val="0"/>
  </w:num>
  <w:num w:numId="10" w16cid:durableId="1013654762">
    <w:abstractNumId w:val="3"/>
  </w:num>
  <w:num w:numId="11" w16cid:durableId="851338681">
    <w:abstractNumId w:val="12"/>
  </w:num>
  <w:num w:numId="12" w16cid:durableId="267321550">
    <w:abstractNumId w:val="10"/>
  </w:num>
  <w:num w:numId="13" w16cid:durableId="1172140021">
    <w:abstractNumId w:val="1"/>
  </w:num>
  <w:num w:numId="14" w16cid:durableId="691537245">
    <w:abstractNumId w:val="14"/>
  </w:num>
  <w:num w:numId="15" w16cid:durableId="872881268">
    <w:abstractNumId w:val="5"/>
  </w:num>
  <w:num w:numId="16" w16cid:durableId="1348824419">
    <w:abstractNumId w:val="6"/>
  </w:num>
  <w:num w:numId="17" w16cid:durableId="114522526">
    <w:abstractNumId w:val="16"/>
  </w:num>
  <w:num w:numId="18" w16cid:durableId="17920188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183"/>
    <w:rsid w:val="000077F1"/>
    <w:rsid w:val="00035BBF"/>
    <w:rsid w:val="000456AB"/>
    <w:rsid w:val="000463F6"/>
    <w:rsid w:val="00047FAC"/>
    <w:rsid w:val="0005632E"/>
    <w:rsid w:val="000563DE"/>
    <w:rsid w:val="00057117"/>
    <w:rsid w:val="000647A0"/>
    <w:rsid w:val="00064B00"/>
    <w:rsid w:val="00066950"/>
    <w:rsid w:val="00071632"/>
    <w:rsid w:val="00081176"/>
    <w:rsid w:val="00083CD4"/>
    <w:rsid w:val="000A0735"/>
    <w:rsid w:val="000A2096"/>
    <w:rsid w:val="000B3FFA"/>
    <w:rsid w:val="000C2400"/>
    <w:rsid w:val="000F0DCA"/>
    <w:rsid w:val="000F756C"/>
    <w:rsid w:val="00106EF2"/>
    <w:rsid w:val="00107644"/>
    <w:rsid w:val="0011613D"/>
    <w:rsid w:val="00132824"/>
    <w:rsid w:val="0014446A"/>
    <w:rsid w:val="00146B62"/>
    <w:rsid w:val="00160183"/>
    <w:rsid w:val="001603ED"/>
    <w:rsid w:val="00174765"/>
    <w:rsid w:val="00191517"/>
    <w:rsid w:val="001A197D"/>
    <w:rsid w:val="001A2C5E"/>
    <w:rsid w:val="001A723F"/>
    <w:rsid w:val="001B7AFE"/>
    <w:rsid w:val="001C01A2"/>
    <w:rsid w:val="001C1424"/>
    <w:rsid w:val="001C1642"/>
    <w:rsid w:val="001C19B9"/>
    <w:rsid w:val="001E5528"/>
    <w:rsid w:val="001E6A61"/>
    <w:rsid w:val="001E6DF8"/>
    <w:rsid w:val="00212C04"/>
    <w:rsid w:val="0023363D"/>
    <w:rsid w:val="00233D80"/>
    <w:rsid w:val="00240215"/>
    <w:rsid w:val="0026494F"/>
    <w:rsid w:val="002753D6"/>
    <w:rsid w:val="00285E7A"/>
    <w:rsid w:val="00286EAA"/>
    <w:rsid w:val="00286F7D"/>
    <w:rsid w:val="00294499"/>
    <w:rsid w:val="002A43D9"/>
    <w:rsid w:val="002A7658"/>
    <w:rsid w:val="002B4E8B"/>
    <w:rsid w:val="002D6E76"/>
    <w:rsid w:val="002E6AB0"/>
    <w:rsid w:val="002F427E"/>
    <w:rsid w:val="002F7CFE"/>
    <w:rsid w:val="00306240"/>
    <w:rsid w:val="00311D7D"/>
    <w:rsid w:val="0031651A"/>
    <w:rsid w:val="00321E99"/>
    <w:rsid w:val="0034135D"/>
    <w:rsid w:val="0034766F"/>
    <w:rsid w:val="00360A24"/>
    <w:rsid w:val="00363D57"/>
    <w:rsid w:val="003839BF"/>
    <w:rsid w:val="003913BA"/>
    <w:rsid w:val="003A2E20"/>
    <w:rsid w:val="003B52A8"/>
    <w:rsid w:val="003C55DB"/>
    <w:rsid w:val="003D026C"/>
    <w:rsid w:val="003D1925"/>
    <w:rsid w:val="003D7A32"/>
    <w:rsid w:val="003E4489"/>
    <w:rsid w:val="003E4CC9"/>
    <w:rsid w:val="003F0D9F"/>
    <w:rsid w:val="003F1DF5"/>
    <w:rsid w:val="003F621A"/>
    <w:rsid w:val="00416A0A"/>
    <w:rsid w:val="0042606B"/>
    <w:rsid w:val="00440F39"/>
    <w:rsid w:val="00453483"/>
    <w:rsid w:val="0045480E"/>
    <w:rsid w:val="00461147"/>
    <w:rsid w:val="00473AB1"/>
    <w:rsid w:val="0047495B"/>
    <w:rsid w:val="00477933"/>
    <w:rsid w:val="00482205"/>
    <w:rsid w:val="00484195"/>
    <w:rsid w:val="00486320"/>
    <w:rsid w:val="00490048"/>
    <w:rsid w:val="004901F0"/>
    <w:rsid w:val="00490E1F"/>
    <w:rsid w:val="004A1416"/>
    <w:rsid w:val="004A23D8"/>
    <w:rsid w:val="004A72AA"/>
    <w:rsid w:val="004B3416"/>
    <w:rsid w:val="004C0DA1"/>
    <w:rsid w:val="004C4583"/>
    <w:rsid w:val="004C564C"/>
    <w:rsid w:val="004E6651"/>
    <w:rsid w:val="004E7803"/>
    <w:rsid w:val="004F7034"/>
    <w:rsid w:val="00500693"/>
    <w:rsid w:val="005033FF"/>
    <w:rsid w:val="00504582"/>
    <w:rsid w:val="00504E34"/>
    <w:rsid w:val="005209C3"/>
    <w:rsid w:val="005253B4"/>
    <w:rsid w:val="005343AD"/>
    <w:rsid w:val="00590CC9"/>
    <w:rsid w:val="00596467"/>
    <w:rsid w:val="005A3197"/>
    <w:rsid w:val="005A568C"/>
    <w:rsid w:val="005B5A8D"/>
    <w:rsid w:val="005C1391"/>
    <w:rsid w:val="005C5979"/>
    <w:rsid w:val="005D4D19"/>
    <w:rsid w:val="005D536D"/>
    <w:rsid w:val="005E0C51"/>
    <w:rsid w:val="005F132C"/>
    <w:rsid w:val="0061288F"/>
    <w:rsid w:val="006130C8"/>
    <w:rsid w:val="00626036"/>
    <w:rsid w:val="006310CF"/>
    <w:rsid w:val="006350EA"/>
    <w:rsid w:val="006437CA"/>
    <w:rsid w:val="006458B7"/>
    <w:rsid w:val="00651B9A"/>
    <w:rsid w:val="00652128"/>
    <w:rsid w:val="0065459C"/>
    <w:rsid w:val="0066634C"/>
    <w:rsid w:val="00685BB5"/>
    <w:rsid w:val="00691C3E"/>
    <w:rsid w:val="006A0473"/>
    <w:rsid w:val="006A0CA9"/>
    <w:rsid w:val="006A2C13"/>
    <w:rsid w:val="006B415F"/>
    <w:rsid w:val="006C5627"/>
    <w:rsid w:val="006C5D03"/>
    <w:rsid w:val="00717651"/>
    <w:rsid w:val="00726BDC"/>
    <w:rsid w:val="007413A1"/>
    <w:rsid w:val="007441FA"/>
    <w:rsid w:val="007766CD"/>
    <w:rsid w:val="00782BDD"/>
    <w:rsid w:val="00793044"/>
    <w:rsid w:val="007A0799"/>
    <w:rsid w:val="007B7B6D"/>
    <w:rsid w:val="007C030E"/>
    <w:rsid w:val="007C5242"/>
    <w:rsid w:val="007F39DA"/>
    <w:rsid w:val="007F5BB0"/>
    <w:rsid w:val="00800DA8"/>
    <w:rsid w:val="00800E18"/>
    <w:rsid w:val="008016FA"/>
    <w:rsid w:val="00804E1E"/>
    <w:rsid w:val="00810A7B"/>
    <w:rsid w:val="00815C20"/>
    <w:rsid w:val="008449DE"/>
    <w:rsid w:val="008467DF"/>
    <w:rsid w:val="00850968"/>
    <w:rsid w:val="0085155A"/>
    <w:rsid w:val="0085168D"/>
    <w:rsid w:val="00854F9A"/>
    <w:rsid w:val="00857DC9"/>
    <w:rsid w:val="008741F4"/>
    <w:rsid w:val="00877258"/>
    <w:rsid w:val="00882E69"/>
    <w:rsid w:val="008A493A"/>
    <w:rsid w:val="008A50D2"/>
    <w:rsid w:val="008C0927"/>
    <w:rsid w:val="008C5335"/>
    <w:rsid w:val="008E1A95"/>
    <w:rsid w:val="008F2FAD"/>
    <w:rsid w:val="008F3F3A"/>
    <w:rsid w:val="009022AB"/>
    <w:rsid w:val="00940AC5"/>
    <w:rsid w:val="00950FDF"/>
    <w:rsid w:val="009510F3"/>
    <w:rsid w:val="009869DD"/>
    <w:rsid w:val="00995974"/>
    <w:rsid w:val="009A3042"/>
    <w:rsid w:val="009B1C31"/>
    <w:rsid w:val="009B2CB1"/>
    <w:rsid w:val="009D34AC"/>
    <w:rsid w:val="009E49E8"/>
    <w:rsid w:val="009F5673"/>
    <w:rsid w:val="00A038FE"/>
    <w:rsid w:val="00A14BD6"/>
    <w:rsid w:val="00A156F9"/>
    <w:rsid w:val="00A1641E"/>
    <w:rsid w:val="00A16A4C"/>
    <w:rsid w:val="00A218BE"/>
    <w:rsid w:val="00A34BD2"/>
    <w:rsid w:val="00A369AE"/>
    <w:rsid w:val="00A65C17"/>
    <w:rsid w:val="00A90EEC"/>
    <w:rsid w:val="00AA51D5"/>
    <w:rsid w:val="00AC0EF7"/>
    <w:rsid w:val="00AD4FC7"/>
    <w:rsid w:val="00AD5386"/>
    <w:rsid w:val="00AE1FD1"/>
    <w:rsid w:val="00AE2FBB"/>
    <w:rsid w:val="00AE38B1"/>
    <w:rsid w:val="00B07B47"/>
    <w:rsid w:val="00B2326B"/>
    <w:rsid w:val="00B34EAD"/>
    <w:rsid w:val="00B35F19"/>
    <w:rsid w:val="00B40593"/>
    <w:rsid w:val="00B57E6A"/>
    <w:rsid w:val="00B84AD8"/>
    <w:rsid w:val="00BD794D"/>
    <w:rsid w:val="00BE4F67"/>
    <w:rsid w:val="00BF0E5A"/>
    <w:rsid w:val="00BF23B9"/>
    <w:rsid w:val="00C043FA"/>
    <w:rsid w:val="00C056F0"/>
    <w:rsid w:val="00C0721E"/>
    <w:rsid w:val="00C1668C"/>
    <w:rsid w:val="00C328A8"/>
    <w:rsid w:val="00C41F63"/>
    <w:rsid w:val="00C42496"/>
    <w:rsid w:val="00C43A7E"/>
    <w:rsid w:val="00C43B78"/>
    <w:rsid w:val="00C45075"/>
    <w:rsid w:val="00C50D81"/>
    <w:rsid w:val="00C56594"/>
    <w:rsid w:val="00C60F6B"/>
    <w:rsid w:val="00C73CFE"/>
    <w:rsid w:val="00C7572B"/>
    <w:rsid w:val="00C84931"/>
    <w:rsid w:val="00C86EA7"/>
    <w:rsid w:val="00C910A3"/>
    <w:rsid w:val="00CB7B39"/>
    <w:rsid w:val="00CC681D"/>
    <w:rsid w:val="00CD3979"/>
    <w:rsid w:val="00CD4E9C"/>
    <w:rsid w:val="00CE48B8"/>
    <w:rsid w:val="00D02076"/>
    <w:rsid w:val="00D0675E"/>
    <w:rsid w:val="00D177F8"/>
    <w:rsid w:val="00D26D13"/>
    <w:rsid w:val="00D340AB"/>
    <w:rsid w:val="00D44C10"/>
    <w:rsid w:val="00D55EF1"/>
    <w:rsid w:val="00D62B6C"/>
    <w:rsid w:val="00D663FF"/>
    <w:rsid w:val="00D7044F"/>
    <w:rsid w:val="00D75ED8"/>
    <w:rsid w:val="00D83D17"/>
    <w:rsid w:val="00D86E50"/>
    <w:rsid w:val="00D90EE3"/>
    <w:rsid w:val="00D94389"/>
    <w:rsid w:val="00D969D3"/>
    <w:rsid w:val="00D96F92"/>
    <w:rsid w:val="00D97152"/>
    <w:rsid w:val="00DA5349"/>
    <w:rsid w:val="00DB7F42"/>
    <w:rsid w:val="00DE671C"/>
    <w:rsid w:val="00DF623D"/>
    <w:rsid w:val="00E01FF8"/>
    <w:rsid w:val="00E02CBA"/>
    <w:rsid w:val="00E04CDC"/>
    <w:rsid w:val="00E06DFC"/>
    <w:rsid w:val="00E17211"/>
    <w:rsid w:val="00E366A5"/>
    <w:rsid w:val="00E40B0D"/>
    <w:rsid w:val="00E44FED"/>
    <w:rsid w:val="00E45D34"/>
    <w:rsid w:val="00E63060"/>
    <w:rsid w:val="00E66F38"/>
    <w:rsid w:val="00E727CD"/>
    <w:rsid w:val="00E776FE"/>
    <w:rsid w:val="00E80087"/>
    <w:rsid w:val="00E81082"/>
    <w:rsid w:val="00E9410A"/>
    <w:rsid w:val="00E95C0C"/>
    <w:rsid w:val="00EB1D29"/>
    <w:rsid w:val="00EB6495"/>
    <w:rsid w:val="00EB7413"/>
    <w:rsid w:val="00ED7D64"/>
    <w:rsid w:val="00EE4918"/>
    <w:rsid w:val="00F030AC"/>
    <w:rsid w:val="00F10D6D"/>
    <w:rsid w:val="00F12187"/>
    <w:rsid w:val="00F240B4"/>
    <w:rsid w:val="00F30BC8"/>
    <w:rsid w:val="00F31AA7"/>
    <w:rsid w:val="00F37362"/>
    <w:rsid w:val="00F45FB4"/>
    <w:rsid w:val="00F47339"/>
    <w:rsid w:val="00F72098"/>
    <w:rsid w:val="00F77D14"/>
    <w:rsid w:val="00F84D54"/>
    <w:rsid w:val="00F95CB1"/>
    <w:rsid w:val="00FB455E"/>
    <w:rsid w:val="00FB4FF7"/>
    <w:rsid w:val="00FC6C58"/>
    <w:rsid w:val="00FD1D53"/>
    <w:rsid w:val="00FD4BFA"/>
    <w:rsid w:val="00FE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479D2"/>
  <w15:chartTrackingRefBased/>
  <w15:docId w15:val="{6EAEADE0-8735-8A47-BAC7-1AAB09C9F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2C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3476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60183"/>
    <w:rPr>
      <w:rFonts w:ascii="Times New Roman" w:hAnsi="Times New Roman"/>
      <w:sz w:val="22"/>
      <w:szCs w:val="22"/>
    </w:rPr>
  </w:style>
  <w:style w:type="paragraph" w:customStyle="1" w:styleId="Title2">
    <w:name w:val="Title2"/>
    <w:basedOn w:val="Normal"/>
    <w:next w:val="Normal"/>
    <w:rsid w:val="00160183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1601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160183"/>
  </w:style>
  <w:style w:type="paragraph" w:styleId="Header">
    <w:name w:val="header"/>
    <w:basedOn w:val="Normal"/>
    <w:link w:val="HeaderChar"/>
    <w:uiPriority w:val="99"/>
    <w:unhideWhenUsed/>
    <w:rsid w:val="001601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18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601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183"/>
    <w:rPr>
      <w:rFonts w:ascii="Times New Roman" w:eastAsia="Times New Roman" w:hAnsi="Times New Roman" w:cs="Times New Roman"/>
      <w:sz w:val="24"/>
      <w:szCs w:val="20"/>
    </w:rPr>
  </w:style>
  <w:style w:type="paragraph" w:customStyle="1" w:styleId="sectext">
    <w:name w:val="sectext"/>
    <w:rsid w:val="000463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customStyle="1" w:styleId="Style3">
    <w:name w:val="Style 3"/>
    <w:basedOn w:val="Normal"/>
    <w:uiPriority w:val="99"/>
    <w:rsid w:val="00F240B4"/>
    <w:pPr>
      <w:widowControl w:val="0"/>
      <w:autoSpaceDE w:val="0"/>
      <w:autoSpaceDN w:val="0"/>
      <w:spacing w:line="360" w:lineRule="auto"/>
      <w:jc w:val="both"/>
    </w:pPr>
  </w:style>
  <w:style w:type="paragraph" w:styleId="NormalWeb">
    <w:name w:val="Normal (Web)"/>
    <w:basedOn w:val="Normal"/>
    <w:uiPriority w:val="99"/>
    <w:unhideWhenUsed/>
    <w:rsid w:val="00D97152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rsid w:val="0034766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AD4FC7"/>
  </w:style>
  <w:style w:type="character" w:styleId="Strong">
    <w:name w:val="Strong"/>
    <w:basedOn w:val="DefaultParagraphFont"/>
    <w:uiPriority w:val="22"/>
    <w:qFormat/>
    <w:rsid w:val="00AD4FC7"/>
    <w:rPr>
      <w:b/>
      <w:bCs/>
    </w:rPr>
  </w:style>
  <w:style w:type="character" w:styleId="Emphasis">
    <w:name w:val="Emphasis"/>
    <w:basedOn w:val="DefaultParagraphFont"/>
    <w:uiPriority w:val="20"/>
    <w:qFormat/>
    <w:rsid w:val="00AD4FC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00DA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23B9"/>
    <w:pPr>
      <w:ind w:left="720"/>
      <w:contextualSpacing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F23B9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45FB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5FB4"/>
    <w:rPr>
      <w:rFonts w:ascii="Times New Roman" w:eastAsia="Times New Roman" w:hAnsi="Times New Roman"/>
    </w:rPr>
  </w:style>
  <w:style w:type="character" w:styleId="EndnoteReference">
    <w:name w:val="endnote reference"/>
    <w:basedOn w:val="DefaultParagraphFont"/>
    <w:uiPriority w:val="99"/>
    <w:semiHidden/>
    <w:unhideWhenUsed/>
    <w:rsid w:val="00F45F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51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649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7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2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7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124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8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ustomXml" Target="../customXml/item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06T03:56:31.65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4SQX5P7U7WPY-958212181-822624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https://senpr.sharepoint.com/sites/obralegislativa/_layouts/15/DocIdRedir.aspx?ID=4SQX5P7U7WPY-958212181-822624</Url>
      <Description>4SQX5P7U7WPY-958212181-822624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B36D525-2A77-4FE7-966B-C370A10791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E6DE96-0137-400F-92B0-E66904F8B524}"/>
</file>

<file path=customXml/itemProps3.xml><?xml version="1.0" encoding="utf-8"?>
<ds:datastoreItem xmlns:ds="http://schemas.openxmlformats.org/officeDocument/2006/customXml" ds:itemID="{089DE9FF-3346-44BF-8CD9-ABE7AD4CC1B3}"/>
</file>

<file path=customXml/itemProps4.xml><?xml version="1.0" encoding="utf-8"?>
<ds:datastoreItem xmlns:ds="http://schemas.openxmlformats.org/officeDocument/2006/customXml" ds:itemID="{B99D7E73-C931-444C-9E21-EB66D9AAC1B9}"/>
</file>

<file path=customXml/itemProps5.xml><?xml version="1.0" encoding="utf-8"?>
<ds:datastoreItem xmlns:ds="http://schemas.openxmlformats.org/officeDocument/2006/customXml" ds:itemID="{1C2DEEBA-2759-4436-B779-7110DC4ECD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1308</Words>
  <Characters>7474</Characters>
  <Application>Microsoft Office Word</Application>
  <DocSecurity>0</DocSecurity>
  <Lines>141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Eric J. González (Trámites y Récords)</cp:lastModifiedBy>
  <cp:revision>3</cp:revision>
  <cp:lastPrinted>2026-01-20T15:27:00Z</cp:lastPrinted>
  <dcterms:created xsi:type="dcterms:W3CDTF">2026-01-20T16:01:00Z</dcterms:created>
  <dcterms:modified xsi:type="dcterms:W3CDTF">2026-01-20T17:39:00Z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_dlc_DocIdItemGuid">
    <vt:lpwstr>7eadcec4-a34e-4c72-97fb-aee4a31a5aa1</vt:lpwstr>
  </property>
</Properties>
</file>