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C644F" w14:textId="77777777" w:rsidR="008F4721" w:rsidRPr="00F75897" w:rsidRDefault="008F4721" w:rsidP="007A7D4F">
      <w:pPr>
        <w:suppressLineNumbers/>
        <w:jc w:val="center"/>
        <w:rPr>
          <w:szCs w:val="24"/>
          <w:lang w:val="es-ES"/>
        </w:rPr>
      </w:pPr>
      <w:proofErr w:type="spellStart"/>
      <w:r w:rsidRPr="00B20986">
        <w:rPr>
          <w:sz w:val="36"/>
          <w:szCs w:val="36"/>
          <w:lang w:val="es-ES"/>
        </w:rPr>
        <w:t>Entirillado</w:t>
      </w:r>
      <w:proofErr w:type="spellEnd"/>
      <w:r w:rsidRPr="00B20986">
        <w:rPr>
          <w:sz w:val="36"/>
          <w:szCs w:val="36"/>
          <w:lang w:val="es-ES"/>
        </w:rPr>
        <w:t xml:space="preserve"> Electrónico</w:t>
      </w:r>
    </w:p>
    <w:p w14:paraId="32410CEE" w14:textId="77777777" w:rsidR="008C4672" w:rsidRPr="00CD0373" w:rsidRDefault="007A7D4F" w:rsidP="007A7D4F">
      <w:pPr>
        <w:suppressLineNumbers/>
        <w:jc w:val="center"/>
        <w:rPr>
          <w:rFonts w:ascii="Book Antiqua" w:hAnsi="Book Antiqua"/>
          <w:sz w:val="36"/>
          <w:szCs w:val="36"/>
          <w:lang w:val="es-ES"/>
        </w:rPr>
      </w:pPr>
      <w:r w:rsidRPr="00CD0373">
        <w:rPr>
          <w:rFonts w:ascii="Book Antiqua" w:hAnsi="Book Antiqua"/>
          <w:sz w:val="36"/>
          <w:szCs w:val="36"/>
          <w:lang w:val="es-ES"/>
        </w:rPr>
        <w:t>GOBIERNO DE PUERTO RICO</w:t>
      </w:r>
    </w:p>
    <w:p w14:paraId="0499E553" w14:textId="77777777" w:rsidR="007A7D4F" w:rsidRPr="00852791" w:rsidRDefault="007A7D4F" w:rsidP="007A7D4F">
      <w:pPr>
        <w:suppressLineNumbers/>
        <w:jc w:val="center"/>
        <w:rPr>
          <w:rFonts w:ascii="Book Antiqua" w:hAnsi="Book Antiqua"/>
          <w:sz w:val="36"/>
          <w:szCs w:val="36"/>
          <w:lang w:val="es-ES"/>
        </w:rPr>
      </w:pPr>
    </w:p>
    <w:p w14:paraId="1EFF52FB" w14:textId="77777777" w:rsidR="007A7D4F" w:rsidRPr="00CD0373" w:rsidRDefault="00057FE2" w:rsidP="007A7D4F">
      <w:pPr>
        <w:pStyle w:val="Title2"/>
        <w:suppressLineNumbers/>
        <w:rPr>
          <w:rFonts w:ascii="Book Antiqua" w:hAnsi="Book Antiqua"/>
          <w:szCs w:val="24"/>
          <w:lang w:val="es-ES"/>
        </w:rPr>
      </w:pPr>
      <w:r w:rsidRPr="00CD0373">
        <w:rPr>
          <w:rFonts w:ascii="Book Antiqua" w:hAnsi="Book Antiqua"/>
          <w:szCs w:val="24"/>
          <w:lang w:val="es-ES"/>
        </w:rPr>
        <w:t xml:space="preserve"> </w:t>
      </w:r>
      <w:r w:rsidR="002C0FF3" w:rsidRPr="00CD0373">
        <w:rPr>
          <w:rFonts w:ascii="Book Antiqua" w:hAnsi="Book Antiqua"/>
          <w:szCs w:val="24"/>
          <w:lang w:val="es-ES"/>
        </w:rPr>
        <w:t>20</w:t>
      </w:r>
      <w:r w:rsidR="002C0FF3" w:rsidRPr="00CD0373">
        <w:rPr>
          <w:rFonts w:ascii="Book Antiqua" w:hAnsi="Book Antiqua"/>
          <w:szCs w:val="24"/>
          <w:vertAlign w:val="superscript"/>
          <w:lang w:val="es-ES"/>
        </w:rPr>
        <w:t>m</w:t>
      </w:r>
      <w:r w:rsidR="007A7D4F" w:rsidRPr="00CD0373">
        <w:rPr>
          <w:rFonts w:ascii="Book Antiqua" w:hAnsi="Book Antiqua"/>
          <w:szCs w:val="24"/>
          <w:vertAlign w:val="superscript"/>
          <w:lang w:val="es-ES"/>
        </w:rPr>
        <w:t>a</w:t>
      </w:r>
      <w:r w:rsidRPr="00CD0373">
        <w:rPr>
          <w:rFonts w:ascii="Book Antiqua" w:hAnsi="Book Antiqua"/>
          <w:szCs w:val="24"/>
          <w:vertAlign w:val="superscript"/>
          <w:lang w:val="es-ES"/>
        </w:rPr>
        <w:t>.</w:t>
      </w:r>
      <w:r w:rsidR="007A7D4F" w:rsidRPr="00CD0373">
        <w:rPr>
          <w:rFonts w:ascii="Book Antiqua" w:hAnsi="Book Antiqua"/>
          <w:szCs w:val="24"/>
          <w:lang w:val="es-ES"/>
        </w:rPr>
        <w:tab/>
        <w:t>Asamblea</w:t>
      </w:r>
      <w:r w:rsidR="007A7D4F" w:rsidRPr="00CD0373">
        <w:rPr>
          <w:rFonts w:ascii="Book Antiqua" w:hAnsi="Book Antiqua"/>
          <w:szCs w:val="24"/>
          <w:lang w:val="es-ES"/>
        </w:rPr>
        <w:tab/>
      </w:r>
      <w:r w:rsidR="00852791">
        <w:rPr>
          <w:rFonts w:ascii="Book Antiqua" w:hAnsi="Book Antiqua"/>
          <w:szCs w:val="24"/>
          <w:lang w:val="es-ES"/>
        </w:rPr>
        <w:t xml:space="preserve"> </w:t>
      </w:r>
      <w:r w:rsidR="003F3F71" w:rsidRPr="00CD0373">
        <w:rPr>
          <w:rFonts w:ascii="Book Antiqua" w:hAnsi="Book Antiqua"/>
          <w:szCs w:val="24"/>
          <w:lang w:val="es-ES"/>
        </w:rPr>
        <w:t xml:space="preserve">  </w:t>
      </w:r>
      <w:r w:rsidR="00522D27" w:rsidRPr="00CD0373">
        <w:rPr>
          <w:rFonts w:ascii="Book Antiqua" w:hAnsi="Book Antiqua"/>
          <w:szCs w:val="24"/>
          <w:lang w:val="es-ES"/>
        </w:rPr>
        <w:t>2</w:t>
      </w:r>
      <w:r w:rsidR="00522D27" w:rsidRPr="00CD0373">
        <w:rPr>
          <w:rFonts w:ascii="Book Antiqua" w:hAnsi="Book Antiqua"/>
          <w:szCs w:val="24"/>
          <w:vertAlign w:val="superscript"/>
          <w:lang w:val="es-ES"/>
        </w:rPr>
        <w:t>d</w:t>
      </w:r>
      <w:r w:rsidR="007A7D4F" w:rsidRPr="00CD0373">
        <w:rPr>
          <w:rFonts w:ascii="Book Antiqua" w:hAnsi="Book Antiqua"/>
          <w:szCs w:val="24"/>
          <w:vertAlign w:val="superscript"/>
          <w:lang w:val="es-ES"/>
        </w:rPr>
        <w:t>a</w:t>
      </w:r>
      <w:r w:rsidRPr="00CD0373">
        <w:rPr>
          <w:rFonts w:ascii="Book Antiqua" w:hAnsi="Book Antiqua"/>
          <w:szCs w:val="24"/>
          <w:vertAlign w:val="superscript"/>
          <w:lang w:val="es-ES"/>
        </w:rPr>
        <w:t>.</w:t>
      </w:r>
      <w:r w:rsidR="007A7D4F" w:rsidRPr="00CD0373">
        <w:rPr>
          <w:rFonts w:ascii="Book Antiqua" w:hAnsi="Book Antiqua"/>
          <w:szCs w:val="24"/>
          <w:vertAlign w:val="superscript"/>
          <w:lang w:val="es-ES"/>
        </w:rPr>
        <w:t xml:space="preserve"> </w:t>
      </w:r>
      <w:r w:rsidR="007A7D4F" w:rsidRPr="00CD0373">
        <w:rPr>
          <w:rFonts w:ascii="Book Antiqua" w:hAnsi="Book Antiqua"/>
          <w:szCs w:val="24"/>
          <w:lang w:val="es-ES"/>
        </w:rPr>
        <w:tab/>
        <w:t>Sesión</w:t>
      </w:r>
    </w:p>
    <w:p w14:paraId="441F3901" w14:textId="77777777" w:rsidR="007A7D4F" w:rsidRPr="00CD0373" w:rsidRDefault="007A7D4F" w:rsidP="007A7D4F">
      <w:pPr>
        <w:pStyle w:val="Title2"/>
        <w:suppressLineNumbers/>
        <w:rPr>
          <w:rFonts w:ascii="Book Antiqua" w:hAnsi="Book Antiqua"/>
          <w:szCs w:val="24"/>
          <w:lang w:val="es-ES"/>
        </w:rPr>
      </w:pPr>
      <w:r w:rsidRPr="00CD0373">
        <w:rPr>
          <w:rFonts w:ascii="Book Antiqua" w:hAnsi="Book Antiqua"/>
          <w:szCs w:val="24"/>
          <w:lang w:val="es-ES"/>
        </w:rPr>
        <w:tab/>
        <w:t>Legislativa</w:t>
      </w:r>
      <w:r w:rsidRPr="00CD0373">
        <w:rPr>
          <w:rFonts w:ascii="Book Antiqua" w:hAnsi="Book Antiqua"/>
          <w:szCs w:val="24"/>
          <w:lang w:val="es-ES"/>
        </w:rPr>
        <w:tab/>
      </w:r>
      <w:r w:rsidRPr="00CD0373">
        <w:rPr>
          <w:rFonts w:ascii="Book Antiqua" w:hAnsi="Book Antiqua"/>
          <w:szCs w:val="24"/>
          <w:lang w:val="es-ES"/>
        </w:rPr>
        <w:tab/>
        <w:t>Ordinaria</w:t>
      </w:r>
    </w:p>
    <w:p w14:paraId="7CDAC2B0" w14:textId="77777777" w:rsidR="007A7D4F" w:rsidRPr="00CD0373" w:rsidRDefault="007A7D4F" w:rsidP="007A7D4F">
      <w:pPr>
        <w:suppressLineNumbers/>
        <w:rPr>
          <w:rFonts w:ascii="Book Antiqua" w:hAnsi="Book Antiqua"/>
          <w:szCs w:val="24"/>
          <w:lang w:val="es-ES"/>
        </w:rPr>
      </w:pPr>
    </w:p>
    <w:p w14:paraId="6F6BC648" w14:textId="77777777" w:rsidR="007A7D4F" w:rsidRPr="00CD0373" w:rsidRDefault="007A7D4F" w:rsidP="007A7D4F">
      <w:pPr>
        <w:suppressLineNumbers/>
        <w:jc w:val="center"/>
        <w:rPr>
          <w:rFonts w:ascii="Book Antiqua" w:hAnsi="Book Antiqua"/>
          <w:b/>
          <w:sz w:val="36"/>
          <w:szCs w:val="36"/>
          <w:lang w:val="es-ES"/>
        </w:rPr>
      </w:pPr>
      <w:r w:rsidRPr="00CD0373">
        <w:rPr>
          <w:rFonts w:ascii="Book Antiqua" w:hAnsi="Book Antiqua"/>
          <w:b/>
          <w:sz w:val="36"/>
          <w:szCs w:val="36"/>
          <w:lang w:val="es-ES"/>
        </w:rPr>
        <w:t>SENADO DE PUERTO RICO</w:t>
      </w:r>
    </w:p>
    <w:p w14:paraId="14A2AB2D" w14:textId="77777777" w:rsidR="007A7D4F" w:rsidRPr="00CD0373" w:rsidRDefault="007A7D4F" w:rsidP="007A7D4F">
      <w:pPr>
        <w:suppressLineNumbers/>
        <w:spacing w:before="240"/>
        <w:jc w:val="center"/>
        <w:rPr>
          <w:rFonts w:ascii="Book Antiqua" w:hAnsi="Book Antiqua"/>
          <w:b/>
          <w:sz w:val="52"/>
          <w:szCs w:val="52"/>
          <w:lang w:val="es-ES"/>
        </w:rPr>
      </w:pPr>
      <w:r w:rsidRPr="00CD0373">
        <w:rPr>
          <w:rFonts w:ascii="Book Antiqua" w:hAnsi="Book Antiqua"/>
          <w:b/>
          <w:sz w:val="52"/>
          <w:szCs w:val="52"/>
          <w:lang w:val="es-ES"/>
        </w:rPr>
        <w:t>P. del S.</w:t>
      </w:r>
      <w:r w:rsidR="00765883">
        <w:rPr>
          <w:rFonts w:ascii="Book Antiqua" w:hAnsi="Book Antiqua"/>
          <w:b/>
          <w:sz w:val="52"/>
          <w:szCs w:val="52"/>
          <w:lang w:val="es-ES"/>
        </w:rPr>
        <w:t xml:space="preserve"> 773</w:t>
      </w:r>
    </w:p>
    <w:p w14:paraId="3F8D89EE" w14:textId="77777777" w:rsidR="007A7D4F" w:rsidRPr="00CD0373" w:rsidRDefault="00765883" w:rsidP="007A7D4F">
      <w:pPr>
        <w:suppressLineNumbers/>
        <w:spacing w:before="120"/>
        <w:jc w:val="center"/>
        <w:rPr>
          <w:rFonts w:ascii="Book Antiqua" w:hAnsi="Book Antiqua"/>
          <w:szCs w:val="24"/>
          <w:lang w:val="es-ES"/>
        </w:rPr>
      </w:pPr>
      <w:r>
        <w:rPr>
          <w:rFonts w:ascii="Book Antiqua" w:hAnsi="Book Antiqua"/>
          <w:szCs w:val="24"/>
          <w:lang w:val="es-ES"/>
        </w:rPr>
        <w:t xml:space="preserve">10 </w:t>
      </w:r>
      <w:r w:rsidR="007A7D4F" w:rsidRPr="00CD0373">
        <w:rPr>
          <w:rFonts w:ascii="Book Antiqua" w:hAnsi="Book Antiqua"/>
          <w:szCs w:val="24"/>
          <w:lang w:val="es-ES"/>
        </w:rPr>
        <w:t xml:space="preserve">de </w:t>
      </w:r>
      <w:r w:rsidR="00522D27" w:rsidRPr="00CD0373">
        <w:rPr>
          <w:rFonts w:ascii="Book Antiqua" w:hAnsi="Book Antiqua"/>
          <w:szCs w:val="24"/>
          <w:lang w:val="es-ES"/>
        </w:rPr>
        <w:t>octubre</w:t>
      </w:r>
      <w:r w:rsidR="007A7D4F" w:rsidRPr="00CD0373">
        <w:rPr>
          <w:rFonts w:ascii="Book Antiqua" w:hAnsi="Book Antiqua"/>
          <w:szCs w:val="24"/>
          <w:lang w:val="es-ES"/>
        </w:rPr>
        <w:t xml:space="preserve"> de 202</w:t>
      </w:r>
      <w:r w:rsidR="002C0FF3" w:rsidRPr="00CD0373">
        <w:rPr>
          <w:rFonts w:ascii="Book Antiqua" w:hAnsi="Book Antiqua"/>
          <w:szCs w:val="24"/>
          <w:lang w:val="es-ES"/>
        </w:rPr>
        <w:t>5</w:t>
      </w:r>
    </w:p>
    <w:p w14:paraId="33F14C39" w14:textId="77777777" w:rsidR="007A7D4F" w:rsidRDefault="007A7D4F" w:rsidP="007A7D4F">
      <w:pPr>
        <w:suppressLineNumbers/>
        <w:spacing w:before="120"/>
        <w:jc w:val="center"/>
        <w:rPr>
          <w:rFonts w:ascii="Book Antiqua" w:hAnsi="Book Antiqua"/>
          <w:i/>
          <w:szCs w:val="24"/>
          <w:lang w:val="es-ES"/>
        </w:rPr>
      </w:pPr>
      <w:r w:rsidRPr="00CD0373">
        <w:rPr>
          <w:rFonts w:ascii="Book Antiqua" w:hAnsi="Book Antiqua"/>
          <w:szCs w:val="24"/>
          <w:lang w:val="es-ES"/>
        </w:rPr>
        <w:t xml:space="preserve">Presentado por el señor </w:t>
      </w:r>
      <w:r w:rsidR="00522D27" w:rsidRPr="00CD0373">
        <w:rPr>
          <w:rFonts w:ascii="Book Antiqua" w:hAnsi="Book Antiqua"/>
          <w:i/>
          <w:szCs w:val="24"/>
          <w:lang w:val="es-ES"/>
        </w:rPr>
        <w:t>Toledo López</w:t>
      </w:r>
    </w:p>
    <w:p w14:paraId="4B05FB9A" w14:textId="77777777" w:rsidR="00565D67" w:rsidRPr="00BE1095" w:rsidRDefault="00565D67" w:rsidP="00565D67">
      <w:pPr>
        <w:suppressLineNumbers/>
        <w:spacing w:before="120" w:after="120"/>
        <w:jc w:val="center"/>
        <w:rPr>
          <w:rFonts w:ascii="Book Antiqua" w:hAnsi="Book Antiqua"/>
          <w:i/>
          <w:lang w:val="es-ES_tradnl"/>
        </w:rPr>
      </w:pPr>
      <w:r>
        <w:rPr>
          <w:rFonts w:ascii="Book Antiqua" w:hAnsi="Book Antiqua"/>
          <w:i/>
          <w:lang w:val="es-ES_tradnl"/>
        </w:rPr>
        <w:t xml:space="preserve">Coautores la señora </w:t>
      </w:r>
      <w:proofErr w:type="spellStart"/>
      <w:r>
        <w:rPr>
          <w:rFonts w:ascii="Book Antiqua" w:hAnsi="Book Antiqua"/>
          <w:i/>
          <w:lang w:val="es-ES_tradnl"/>
        </w:rPr>
        <w:t>Barlucea</w:t>
      </w:r>
      <w:proofErr w:type="spellEnd"/>
      <w:r>
        <w:rPr>
          <w:rFonts w:ascii="Book Antiqua" w:hAnsi="Book Antiqua"/>
          <w:i/>
          <w:lang w:val="es-ES_tradnl"/>
        </w:rPr>
        <w:t xml:space="preserve"> Rodríguez; los señores Colón La Santa, González López; la señora Pérez Soto; los señores Rosa Ramos, Reyes Berríos, Sánchez Álvarez y Santos Ortiz</w:t>
      </w:r>
      <w:r w:rsidRPr="00BE1095">
        <w:rPr>
          <w:rFonts w:ascii="Book Antiqua" w:hAnsi="Book Antiqua"/>
          <w:i/>
          <w:lang w:val="es-ES_tradnl"/>
        </w:rPr>
        <w:t xml:space="preserve">  </w:t>
      </w:r>
    </w:p>
    <w:p w14:paraId="3F921511" w14:textId="77777777" w:rsidR="007A7D4F" w:rsidRPr="00CD0373" w:rsidRDefault="007A7D4F" w:rsidP="007A7D4F">
      <w:pPr>
        <w:suppressLineNumbers/>
        <w:spacing w:before="120"/>
        <w:jc w:val="center"/>
        <w:rPr>
          <w:rFonts w:ascii="Book Antiqua" w:hAnsi="Book Antiqua"/>
          <w:i/>
          <w:szCs w:val="24"/>
          <w:lang w:val="es-ES"/>
        </w:rPr>
      </w:pPr>
      <w:r w:rsidRPr="00CD0373">
        <w:rPr>
          <w:rFonts w:ascii="Book Antiqua" w:hAnsi="Book Antiqua"/>
          <w:i/>
          <w:szCs w:val="24"/>
          <w:lang w:val="es-ES"/>
        </w:rPr>
        <w:t>Referido a</w:t>
      </w:r>
      <w:r w:rsidR="00CA469F" w:rsidRPr="00CD0373">
        <w:rPr>
          <w:rFonts w:ascii="Book Antiqua" w:hAnsi="Book Antiqua"/>
          <w:i/>
          <w:szCs w:val="24"/>
          <w:lang w:val="es-ES"/>
        </w:rPr>
        <w:t xml:space="preserve"> </w:t>
      </w:r>
      <w:r w:rsidR="00A20043">
        <w:rPr>
          <w:rFonts w:ascii="Book Antiqua" w:hAnsi="Book Antiqua"/>
          <w:i/>
          <w:szCs w:val="24"/>
          <w:lang w:val="es-ES"/>
        </w:rPr>
        <w:t>la Comisión de lo Jurídico</w:t>
      </w:r>
    </w:p>
    <w:p w14:paraId="623F0A03" w14:textId="77777777" w:rsidR="007A7D4F" w:rsidRPr="00CD0373" w:rsidRDefault="007A7D4F" w:rsidP="007A7D4F">
      <w:pPr>
        <w:suppressLineNumbers/>
        <w:jc w:val="both"/>
        <w:rPr>
          <w:rFonts w:ascii="Book Antiqua" w:hAnsi="Book Antiqua"/>
          <w:szCs w:val="24"/>
          <w:highlight w:val="yellow"/>
          <w:lang w:val="es-ES"/>
        </w:rPr>
      </w:pPr>
    </w:p>
    <w:p w14:paraId="276FF0F4" w14:textId="77777777" w:rsidR="007A7D4F" w:rsidRPr="00CD0373" w:rsidRDefault="007A7D4F" w:rsidP="007A7D4F">
      <w:pPr>
        <w:suppressLineNumbers/>
        <w:jc w:val="center"/>
        <w:rPr>
          <w:rFonts w:ascii="Book Antiqua" w:hAnsi="Book Antiqua"/>
          <w:b/>
          <w:szCs w:val="24"/>
          <w:lang w:val="es-ES"/>
        </w:rPr>
      </w:pPr>
      <w:r w:rsidRPr="00CD0373">
        <w:rPr>
          <w:rFonts w:ascii="Book Antiqua" w:hAnsi="Book Antiqua"/>
          <w:b/>
          <w:szCs w:val="24"/>
          <w:lang w:val="es-ES"/>
        </w:rPr>
        <w:t>LEY</w:t>
      </w:r>
    </w:p>
    <w:p w14:paraId="0C7B8EA5" w14:textId="77777777" w:rsidR="007A7D4F" w:rsidRPr="007F48A3" w:rsidRDefault="007A7D4F" w:rsidP="007A7D4F">
      <w:pPr>
        <w:suppressLineNumbers/>
        <w:jc w:val="both"/>
        <w:rPr>
          <w:rFonts w:ascii="Book Antiqua" w:hAnsi="Book Antiqua"/>
          <w:sz w:val="16"/>
          <w:szCs w:val="16"/>
          <w:lang w:val="es-ES"/>
        </w:rPr>
      </w:pPr>
    </w:p>
    <w:p w14:paraId="7B1C06C9" w14:textId="2B26D67A" w:rsidR="007A7D4F" w:rsidRPr="00CD0373" w:rsidRDefault="007A7D4F" w:rsidP="00CA5936">
      <w:pPr>
        <w:suppressLineNumbers/>
        <w:spacing w:after="360"/>
        <w:ind w:left="360" w:hanging="360"/>
        <w:jc w:val="both"/>
        <w:rPr>
          <w:rFonts w:ascii="Book Antiqua" w:hAnsi="Book Antiqua"/>
          <w:lang w:val="es-ES"/>
        </w:rPr>
      </w:pPr>
      <w:r w:rsidRPr="00CD0373">
        <w:rPr>
          <w:rFonts w:ascii="Book Antiqua" w:hAnsi="Book Antiqua"/>
          <w:szCs w:val="24"/>
          <w:lang w:val="es-ES"/>
        </w:rPr>
        <w:t xml:space="preserve">Para </w:t>
      </w:r>
      <w:r w:rsidR="00ED14AA" w:rsidRPr="00CD0373">
        <w:rPr>
          <w:rFonts w:ascii="Book Antiqua" w:hAnsi="Book Antiqua"/>
          <w:lang w:val="es-ES"/>
        </w:rPr>
        <w:t xml:space="preserve">enmendar los Artículos 1, </w:t>
      </w:r>
      <w:r w:rsidR="008F4721" w:rsidRPr="008F4721">
        <w:rPr>
          <w:rFonts w:ascii="Book Antiqua" w:hAnsi="Book Antiqua"/>
          <w:i/>
          <w:iCs/>
          <w:u w:val="single"/>
          <w:lang w:val="es-ES"/>
        </w:rPr>
        <w:t>2, 3</w:t>
      </w:r>
      <w:r w:rsidR="008F4721">
        <w:rPr>
          <w:rFonts w:ascii="Book Antiqua" w:hAnsi="Book Antiqua"/>
          <w:i/>
          <w:iCs/>
          <w:u w:val="single"/>
          <w:lang w:val="es-ES"/>
        </w:rPr>
        <w:t>, 4,</w:t>
      </w:r>
      <w:r w:rsidR="009C2619">
        <w:rPr>
          <w:rFonts w:ascii="Book Antiqua" w:hAnsi="Book Antiqua"/>
          <w:i/>
          <w:iCs/>
          <w:u w:val="single"/>
          <w:lang w:val="es-ES"/>
        </w:rPr>
        <w:t xml:space="preserve"> </w:t>
      </w:r>
      <w:r w:rsidR="008F4721">
        <w:rPr>
          <w:rFonts w:ascii="Book Antiqua" w:hAnsi="Book Antiqua"/>
          <w:i/>
          <w:iCs/>
          <w:u w:val="single"/>
          <w:lang w:val="es-ES"/>
        </w:rPr>
        <w:t>5, 6, 7, 8, 9, 10, 11,</w:t>
      </w:r>
      <w:r w:rsidR="008F4721" w:rsidRPr="008F4721">
        <w:rPr>
          <w:rFonts w:ascii="Book Antiqua" w:hAnsi="Book Antiqua"/>
          <w:i/>
          <w:iCs/>
          <w:u w:val="single"/>
          <w:lang w:val="es-ES"/>
        </w:rPr>
        <w:t xml:space="preserve"> </w:t>
      </w:r>
      <w:r w:rsidR="00ED14AA" w:rsidRPr="00CD0373">
        <w:rPr>
          <w:rFonts w:ascii="Book Antiqua" w:hAnsi="Book Antiqua"/>
          <w:lang w:val="es-ES"/>
        </w:rPr>
        <w:t>15, 19, 23, 24, 25, 26, 27, 28, 30, 31, 32, 33, 34, 36, 38, 42, 43, 44, 45, 46, 47, 48, 49, 50, 51, 52, 53, 55, 56, 57, 60, 61 y 64 de la Ley</w:t>
      </w:r>
      <w:r w:rsidR="00B20986">
        <w:rPr>
          <w:rFonts w:ascii="Book Antiqua" w:hAnsi="Book Antiqua"/>
          <w:lang w:val="es-ES"/>
        </w:rPr>
        <w:t xml:space="preserve"> </w:t>
      </w:r>
      <w:r w:rsidR="00B20986">
        <w:rPr>
          <w:rFonts w:ascii="Book Antiqua" w:hAnsi="Book Antiqua"/>
          <w:i/>
          <w:iCs/>
          <w:u w:val="single"/>
          <w:lang w:val="es-ES"/>
        </w:rPr>
        <w:t>Núm.</w:t>
      </w:r>
      <w:r w:rsidR="00ED14AA" w:rsidRPr="00CD0373">
        <w:rPr>
          <w:rFonts w:ascii="Book Antiqua" w:hAnsi="Book Antiqua"/>
          <w:lang w:val="es-ES"/>
        </w:rPr>
        <w:t xml:space="preserve"> 219-2012, según enmendada, conocida como </w:t>
      </w:r>
      <w:r w:rsidR="00ED14AA" w:rsidRPr="00F80382">
        <w:rPr>
          <w:rFonts w:ascii="Book Antiqua" w:hAnsi="Book Antiqua"/>
          <w:strike/>
          <w:lang w:val="es-ES"/>
        </w:rPr>
        <w:t>la</w:t>
      </w:r>
      <w:r w:rsidR="00ED14AA" w:rsidRPr="00CD0373">
        <w:rPr>
          <w:rFonts w:ascii="Book Antiqua" w:hAnsi="Book Antiqua"/>
          <w:lang w:val="es-ES"/>
        </w:rPr>
        <w:t xml:space="preserve"> “Ley de Fideicomisos de Puerto Rico</w:t>
      </w:r>
      <w:r w:rsidR="00ED14AA" w:rsidRPr="00CD0373">
        <w:rPr>
          <w:rFonts w:ascii="Book Antiqua" w:hAnsi="Book Antiqua"/>
          <w:i/>
          <w:iCs/>
          <w:lang w:val="es-ES"/>
        </w:rPr>
        <w:t>”</w:t>
      </w:r>
      <w:r w:rsidR="00ED14AA" w:rsidRPr="00CD0373">
        <w:rPr>
          <w:rFonts w:ascii="Book Antiqua" w:hAnsi="Book Antiqua"/>
          <w:lang w:val="es-ES"/>
        </w:rPr>
        <w:t>, a fin de mejorar la redacción de sus disposiciones, especificar varias operaciones fideicomisarias,</w:t>
      </w:r>
      <w:r w:rsidR="00B64FCC">
        <w:rPr>
          <w:rFonts w:ascii="Book Antiqua" w:hAnsi="Book Antiqua"/>
          <w:lang w:val="es-ES"/>
        </w:rPr>
        <w:t xml:space="preserve"> </w:t>
      </w:r>
      <w:r w:rsidR="00D95E62">
        <w:rPr>
          <w:rFonts w:ascii="Book Antiqua" w:hAnsi="Book Antiqua"/>
          <w:i/>
          <w:iCs/>
          <w:u w:val="single"/>
          <w:lang w:val="es-ES"/>
        </w:rPr>
        <w:t xml:space="preserve">facultar al Director de Inspección de Notarías a expedir certificaciones de las constancias del </w:t>
      </w:r>
      <w:r w:rsidR="0048355A">
        <w:rPr>
          <w:rFonts w:ascii="Book Antiqua" w:hAnsi="Book Antiqua"/>
          <w:i/>
          <w:iCs/>
          <w:u w:val="single"/>
          <w:lang w:val="es-ES"/>
        </w:rPr>
        <w:t>Registro de Fideicomisos,</w:t>
      </w:r>
      <w:r w:rsidR="00ED14AA" w:rsidRPr="00CD0373">
        <w:rPr>
          <w:rFonts w:ascii="Book Antiqua" w:hAnsi="Book Antiqua"/>
          <w:lang w:val="es-ES"/>
        </w:rPr>
        <w:t xml:space="preserve"> incorporar el fideicomiso revocable, </w:t>
      </w:r>
      <w:r w:rsidR="00F51BE4">
        <w:rPr>
          <w:rFonts w:ascii="Book Antiqua" w:hAnsi="Book Antiqua"/>
          <w:i/>
          <w:iCs/>
          <w:u w:val="single"/>
          <w:lang w:val="es-ES"/>
        </w:rPr>
        <w:t xml:space="preserve">establecer como norma general la </w:t>
      </w:r>
      <w:r w:rsidR="00516974" w:rsidRPr="00516974">
        <w:rPr>
          <w:rFonts w:ascii="Book Antiqua" w:hAnsi="Book Antiqua"/>
          <w:i/>
          <w:iCs/>
          <w:u w:val="single"/>
          <w:lang w:val="es-ES"/>
        </w:rPr>
        <w:t>r</w:t>
      </w:r>
      <w:r w:rsidR="00FF5E4A" w:rsidRPr="00516974">
        <w:rPr>
          <w:rStyle w:val="Strong"/>
          <w:rFonts w:ascii="Book Antiqua" w:hAnsi="Book Antiqua"/>
          <w:b w:val="0"/>
          <w:bCs w:val="0"/>
          <w:i/>
          <w:iCs/>
          <w:u w:val="single"/>
          <w:lang w:val="es-ES"/>
        </w:rPr>
        <w:t xml:space="preserve">esponsabilidad </w:t>
      </w:r>
      <w:r w:rsidR="00FF5E4A" w:rsidRPr="00931325">
        <w:rPr>
          <w:rStyle w:val="Emphasis"/>
          <w:rFonts w:ascii="Book Antiqua" w:hAnsi="Book Antiqua"/>
          <w:u w:val="single"/>
          <w:lang w:val="es-ES"/>
        </w:rPr>
        <w:t>mancomunada</w:t>
      </w:r>
      <w:r w:rsidR="00FF5E4A" w:rsidRPr="00516974">
        <w:rPr>
          <w:rStyle w:val="Strong"/>
          <w:rFonts w:ascii="Book Antiqua" w:hAnsi="Book Antiqua"/>
          <w:b w:val="0"/>
          <w:bCs w:val="0"/>
          <w:i/>
          <w:iCs/>
          <w:u w:val="single"/>
          <w:lang w:val="es-ES"/>
        </w:rPr>
        <w:t xml:space="preserve"> de los fiduciarios</w:t>
      </w:r>
      <w:r w:rsidR="00F51BE4">
        <w:rPr>
          <w:rStyle w:val="Strong"/>
          <w:rFonts w:ascii="Book Antiqua" w:hAnsi="Book Antiqua"/>
          <w:b w:val="0"/>
          <w:bCs w:val="0"/>
          <w:i/>
          <w:iCs/>
          <w:u w:val="single"/>
          <w:lang w:val="es-ES"/>
        </w:rPr>
        <w:t>,</w:t>
      </w:r>
      <w:r w:rsidR="00B416F1" w:rsidRPr="00B416F1">
        <w:rPr>
          <w:rStyle w:val="Strong"/>
          <w:rFonts w:ascii="Book Antiqua" w:hAnsi="Book Antiqua"/>
          <w:b w:val="0"/>
          <w:bCs w:val="0"/>
          <w:i/>
          <w:iCs/>
          <w:lang w:val="es-ES"/>
        </w:rPr>
        <w:t xml:space="preserve"> </w:t>
      </w:r>
      <w:r w:rsidR="00ED14AA" w:rsidRPr="00CD0373">
        <w:rPr>
          <w:rFonts w:ascii="Book Antiqua" w:hAnsi="Book Antiqua"/>
          <w:lang w:val="es-ES"/>
        </w:rPr>
        <w:t>actualizar las referencias conforme al Código Civil de 2020, y para otros fines relacionados.</w:t>
      </w:r>
    </w:p>
    <w:p w14:paraId="7D3D4BB8" w14:textId="77777777" w:rsidR="007A7D4F" w:rsidRPr="00CD0373" w:rsidRDefault="007A7D4F" w:rsidP="007F48A3">
      <w:pPr>
        <w:suppressLineNumbers/>
        <w:spacing w:before="240" w:after="240"/>
        <w:jc w:val="center"/>
        <w:rPr>
          <w:rFonts w:ascii="Book Antiqua" w:hAnsi="Book Antiqua"/>
          <w:szCs w:val="24"/>
          <w:lang w:val="es-ES"/>
        </w:rPr>
      </w:pPr>
      <w:r w:rsidRPr="00CD0373">
        <w:rPr>
          <w:rFonts w:ascii="Book Antiqua" w:hAnsi="Book Antiqua"/>
          <w:b/>
          <w:szCs w:val="24"/>
          <w:lang w:val="es-ES"/>
        </w:rPr>
        <w:t>EXPOSICIÓN DE MOTIVOS</w:t>
      </w:r>
    </w:p>
    <w:p w14:paraId="338ED80B" w14:textId="00119041" w:rsidR="00C13AFB" w:rsidRPr="00CD0373" w:rsidRDefault="00C13AFB" w:rsidP="00A20043">
      <w:pPr>
        <w:suppressLineNumbers/>
        <w:autoSpaceDE w:val="0"/>
        <w:autoSpaceDN w:val="0"/>
        <w:adjustRightInd w:val="0"/>
        <w:spacing w:before="120" w:after="120" w:line="360" w:lineRule="auto"/>
        <w:ind w:firstLine="720"/>
        <w:jc w:val="both"/>
        <w:rPr>
          <w:rFonts w:ascii="Book Antiqua" w:eastAsia="Calibri" w:hAnsi="Book Antiqua" w:cs="Book Antiqua"/>
          <w:color w:val="000000"/>
          <w:szCs w:val="24"/>
          <w:lang w:val="es-ES"/>
        </w:rPr>
      </w:pPr>
      <w:r w:rsidRPr="00CD0373">
        <w:rPr>
          <w:rFonts w:ascii="Book Antiqua" w:eastAsia="Calibri" w:hAnsi="Book Antiqua" w:cs="Book Antiqua"/>
          <w:color w:val="000000"/>
          <w:szCs w:val="24"/>
          <w:lang w:val="es-ES"/>
        </w:rPr>
        <w:t xml:space="preserve">La Asamblea Legislativa de Puerto Rico reconoce en los fideicomisos un instrumento jurídico para la estabilidad patrimonial familiar y el desarrollo económico. </w:t>
      </w:r>
      <w:r w:rsidR="00CD0373" w:rsidRPr="00CD0373">
        <w:rPr>
          <w:rFonts w:ascii="Book Antiqua" w:eastAsia="Calibri" w:hAnsi="Book Antiqua" w:cs="Book Antiqua"/>
          <w:color w:val="000000"/>
          <w:szCs w:val="24"/>
          <w:lang w:val="es-ES"/>
        </w:rPr>
        <w:t>Por esa razón, l</w:t>
      </w:r>
      <w:r w:rsidRPr="00CD0373">
        <w:rPr>
          <w:rFonts w:ascii="Book Antiqua" w:eastAsia="Calibri" w:hAnsi="Book Antiqua" w:cs="Book Antiqua"/>
          <w:color w:val="000000"/>
          <w:szCs w:val="24"/>
          <w:lang w:val="es-ES"/>
        </w:rPr>
        <w:t>a Ley</w:t>
      </w:r>
      <w:r w:rsidR="00B20986">
        <w:rPr>
          <w:rFonts w:ascii="Book Antiqua" w:eastAsia="Calibri" w:hAnsi="Book Antiqua" w:cs="Book Antiqua"/>
          <w:color w:val="000000"/>
          <w:szCs w:val="24"/>
          <w:lang w:val="es-ES"/>
        </w:rPr>
        <w:t xml:space="preserve"> </w:t>
      </w:r>
      <w:r w:rsidR="00B20986">
        <w:rPr>
          <w:rFonts w:ascii="Book Antiqua" w:hAnsi="Book Antiqua"/>
          <w:i/>
          <w:iCs/>
          <w:u w:val="single"/>
          <w:lang w:val="es-ES"/>
        </w:rPr>
        <w:t>Núm.</w:t>
      </w:r>
      <w:r w:rsidRPr="00CD0373">
        <w:rPr>
          <w:rFonts w:ascii="Book Antiqua" w:eastAsia="Calibri" w:hAnsi="Book Antiqua" w:cs="Book Antiqua"/>
          <w:color w:val="000000"/>
          <w:szCs w:val="24"/>
          <w:lang w:val="es-ES"/>
        </w:rPr>
        <w:t xml:space="preserve"> 219-2012, según enmendada, modernizó el fideicomiso, que estaba regulado por el Código Civil de 1930, a un régimen legal propio.</w:t>
      </w:r>
      <w:r w:rsidR="00CD0373" w:rsidRPr="00CD0373">
        <w:rPr>
          <w:rFonts w:ascii="Book Antiqua" w:eastAsia="Calibri" w:hAnsi="Book Antiqua" w:cs="Book Antiqua"/>
          <w:color w:val="000000"/>
          <w:szCs w:val="24"/>
          <w:lang w:val="es-ES"/>
        </w:rPr>
        <w:t xml:space="preserve"> No obstante, prohibió el fideicomiso revocable. </w:t>
      </w:r>
      <w:r w:rsidRPr="00CD0373">
        <w:rPr>
          <w:rFonts w:ascii="Book Antiqua" w:eastAsia="Calibri" w:hAnsi="Book Antiqua" w:cs="Book Antiqua"/>
          <w:color w:val="000000"/>
          <w:szCs w:val="24"/>
          <w:lang w:val="es-ES"/>
        </w:rPr>
        <w:t xml:space="preserve">En casi todas las jurisdicciones de los Estados Unidos y en muchas jurisdicciones de derecho civil, el fideicomiso revocable es el instrumento por excelencia de la planificación patrimonial contemporánea. Asimismo, el </w:t>
      </w:r>
      <w:proofErr w:type="spellStart"/>
      <w:r w:rsidRPr="005210B8">
        <w:rPr>
          <w:rFonts w:ascii="Book Antiqua" w:eastAsia="Calibri" w:hAnsi="Book Antiqua" w:cs="Book Antiqua"/>
          <w:i/>
          <w:iCs/>
          <w:color w:val="000000"/>
          <w:szCs w:val="24"/>
          <w:lang w:val="es-ES"/>
        </w:rPr>
        <w:t>Uniform</w:t>
      </w:r>
      <w:proofErr w:type="spellEnd"/>
      <w:r w:rsidRPr="005210B8">
        <w:rPr>
          <w:rFonts w:ascii="Book Antiqua" w:eastAsia="Calibri" w:hAnsi="Book Antiqua" w:cs="Book Antiqua"/>
          <w:i/>
          <w:iCs/>
          <w:color w:val="000000"/>
          <w:szCs w:val="24"/>
          <w:lang w:val="es-ES"/>
        </w:rPr>
        <w:t xml:space="preserve"> </w:t>
      </w:r>
      <w:r w:rsidRPr="005210B8">
        <w:rPr>
          <w:rFonts w:ascii="Book Antiqua" w:eastAsia="Calibri" w:hAnsi="Book Antiqua" w:cs="Book Antiqua"/>
          <w:i/>
          <w:iCs/>
          <w:color w:val="000000"/>
          <w:szCs w:val="24"/>
          <w:lang w:val="es-ES"/>
        </w:rPr>
        <w:lastRenderedPageBreak/>
        <w:t xml:space="preserve">Trust Code </w:t>
      </w:r>
      <w:r w:rsidRPr="00CD0373">
        <w:rPr>
          <w:rFonts w:ascii="Book Antiqua" w:eastAsia="Calibri" w:hAnsi="Book Antiqua" w:cs="Book Antiqua"/>
          <w:color w:val="000000"/>
          <w:szCs w:val="24"/>
          <w:lang w:val="es-ES"/>
        </w:rPr>
        <w:t>(UTC) es un modelo que han adoptado la mayoría de los estados de la Unión. Ese código dedica todo un capítulo (</w:t>
      </w:r>
      <w:r w:rsidR="00833689">
        <w:rPr>
          <w:rFonts w:ascii="Book Antiqua" w:eastAsia="Calibri" w:hAnsi="Book Antiqua" w:cs="Book Antiqua"/>
          <w:color w:val="000000"/>
          <w:szCs w:val="24"/>
          <w:lang w:val="es-ES"/>
        </w:rPr>
        <w:t>A</w:t>
      </w:r>
      <w:r w:rsidRPr="00CD0373">
        <w:rPr>
          <w:rFonts w:ascii="Book Antiqua" w:eastAsia="Calibri" w:hAnsi="Book Antiqua" w:cs="Book Antiqua"/>
          <w:color w:val="000000"/>
          <w:szCs w:val="24"/>
          <w:lang w:val="es-ES"/>
        </w:rPr>
        <w:t xml:space="preserve">rtículo 6, “Revocable </w:t>
      </w:r>
      <w:proofErr w:type="spellStart"/>
      <w:r w:rsidRPr="00CD0373">
        <w:rPr>
          <w:rFonts w:ascii="Book Antiqua" w:eastAsia="Calibri" w:hAnsi="Book Antiqua" w:cs="Book Antiqua"/>
          <w:color w:val="000000"/>
          <w:szCs w:val="24"/>
          <w:lang w:val="es-ES"/>
        </w:rPr>
        <w:t>Trusts</w:t>
      </w:r>
      <w:proofErr w:type="spellEnd"/>
      <w:r w:rsidRPr="00CD0373">
        <w:rPr>
          <w:rFonts w:ascii="Book Antiqua" w:eastAsia="Calibri" w:hAnsi="Book Antiqua" w:cs="Book Antiqua"/>
          <w:color w:val="000000"/>
          <w:szCs w:val="24"/>
          <w:lang w:val="es-ES"/>
        </w:rPr>
        <w:t xml:space="preserve">”) a regular los fideicomisos revocables. </w:t>
      </w:r>
      <w:r w:rsidR="00CD0373" w:rsidRPr="00CD0373">
        <w:rPr>
          <w:rFonts w:ascii="Book Antiqua" w:eastAsia="Calibri" w:hAnsi="Book Antiqua" w:cs="Book Antiqua"/>
          <w:color w:val="000000"/>
          <w:szCs w:val="24"/>
          <w:lang w:val="es-ES"/>
        </w:rPr>
        <w:t>Ese</w:t>
      </w:r>
      <w:r w:rsidRPr="00CD0373">
        <w:rPr>
          <w:rFonts w:ascii="Book Antiqua" w:eastAsia="Calibri" w:hAnsi="Book Antiqua" w:cs="Book Antiqua"/>
          <w:color w:val="000000"/>
          <w:szCs w:val="24"/>
          <w:lang w:val="es-ES"/>
        </w:rPr>
        <w:t xml:space="preserve"> artículo establece, entre otras cosas, </w:t>
      </w:r>
      <w:r w:rsidR="00833689" w:rsidRPr="00CD0373">
        <w:rPr>
          <w:rFonts w:ascii="Book Antiqua" w:eastAsia="Calibri" w:hAnsi="Book Antiqua" w:cs="Book Antiqua"/>
          <w:color w:val="000000"/>
          <w:szCs w:val="24"/>
          <w:lang w:val="es-ES"/>
        </w:rPr>
        <w:t>que</w:t>
      </w:r>
      <w:r w:rsidR="00B20986">
        <w:rPr>
          <w:rFonts w:ascii="Book Antiqua" w:eastAsia="Calibri" w:hAnsi="Book Antiqua" w:cs="Book Antiqua"/>
          <w:i/>
          <w:iCs/>
          <w:color w:val="000000"/>
          <w:szCs w:val="24"/>
          <w:u w:val="single"/>
          <w:lang w:val="es-ES"/>
        </w:rPr>
        <w:t>,</w:t>
      </w:r>
      <w:r w:rsidRPr="00CD0373">
        <w:rPr>
          <w:rFonts w:ascii="Book Antiqua" w:eastAsia="Calibri" w:hAnsi="Book Antiqua" w:cs="Book Antiqua"/>
          <w:color w:val="000000"/>
          <w:szCs w:val="24"/>
          <w:lang w:val="es-ES"/>
        </w:rPr>
        <w:t xml:space="preserve"> a falta de estipulación en contrario, todo fideicomiso se considera revocable; que en tanto subsista la revocabilidad, los deberes fiduciarios se deben en primer término al fideicomitente; y que a la muerte de </w:t>
      </w:r>
      <w:r w:rsidR="0059089A">
        <w:rPr>
          <w:rFonts w:ascii="Book Antiqua" w:eastAsia="Calibri" w:hAnsi="Book Antiqua" w:cs="Book Antiqua"/>
          <w:color w:val="000000"/>
          <w:szCs w:val="24"/>
          <w:lang w:val="es-ES"/>
        </w:rPr>
        <w:t>e</w:t>
      </w:r>
      <w:r w:rsidRPr="00CD0373">
        <w:rPr>
          <w:rFonts w:ascii="Book Antiqua" w:eastAsia="Calibri" w:hAnsi="Book Antiqua" w:cs="Book Antiqua"/>
          <w:color w:val="000000"/>
          <w:szCs w:val="24"/>
          <w:lang w:val="es-ES"/>
        </w:rPr>
        <w:t xml:space="preserve">ste el fideicomiso se vuelve irrevocable, consolidándose los derechos de los beneficiarios. Estados como Florida, Delaware, Colorado, New Jersey, Rhode Island, entre muchos otros, tienen estatutos específicos que gobiernan la revocación y modificación de fideicomisos, muy en línea con el UTC. </w:t>
      </w:r>
    </w:p>
    <w:p w14:paraId="0A02DDC4" w14:textId="035D495A" w:rsidR="009E7807" w:rsidRPr="00CD0373" w:rsidRDefault="00C13AFB" w:rsidP="00A20043">
      <w:pPr>
        <w:suppressLineNumbers/>
        <w:autoSpaceDE w:val="0"/>
        <w:autoSpaceDN w:val="0"/>
        <w:adjustRightInd w:val="0"/>
        <w:spacing w:before="120" w:after="120" w:line="360" w:lineRule="auto"/>
        <w:ind w:firstLine="720"/>
        <w:jc w:val="both"/>
        <w:rPr>
          <w:rFonts w:ascii="Book Antiqua" w:eastAsia="Calibri" w:hAnsi="Book Antiqua" w:cs="Book Antiqua"/>
          <w:color w:val="000000"/>
          <w:szCs w:val="24"/>
          <w:lang w:val="es-ES"/>
        </w:rPr>
      </w:pPr>
      <w:r w:rsidRPr="00CD0373">
        <w:rPr>
          <w:rFonts w:ascii="Book Antiqua" w:eastAsia="Calibri" w:hAnsi="Book Antiqua" w:cs="Book Antiqua"/>
          <w:color w:val="000000"/>
          <w:szCs w:val="24"/>
          <w:lang w:val="es-ES"/>
        </w:rPr>
        <w:t>La Ley</w:t>
      </w:r>
      <w:r w:rsidR="00B20986">
        <w:rPr>
          <w:rFonts w:ascii="Book Antiqua" w:eastAsia="Calibri" w:hAnsi="Book Antiqua" w:cs="Book Antiqua"/>
          <w:color w:val="000000"/>
          <w:szCs w:val="24"/>
          <w:lang w:val="es-ES"/>
        </w:rPr>
        <w:t xml:space="preserve"> </w:t>
      </w:r>
      <w:r w:rsidR="00B20986">
        <w:rPr>
          <w:rFonts w:ascii="Book Antiqua" w:hAnsi="Book Antiqua"/>
          <w:i/>
          <w:iCs/>
          <w:u w:val="single"/>
          <w:lang w:val="es-ES"/>
        </w:rPr>
        <w:t>Núm.</w:t>
      </w:r>
      <w:r w:rsidRPr="00CD0373">
        <w:rPr>
          <w:rFonts w:ascii="Book Antiqua" w:eastAsia="Calibri" w:hAnsi="Book Antiqua" w:cs="Book Antiqua"/>
          <w:color w:val="000000"/>
          <w:szCs w:val="24"/>
          <w:lang w:val="es-ES"/>
        </w:rPr>
        <w:t xml:space="preserve"> 219-2012 </w:t>
      </w:r>
      <w:r w:rsidR="005210B8">
        <w:rPr>
          <w:rFonts w:ascii="Book Antiqua" w:eastAsia="Calibri" w:hAnsi="Book Antiqua" w:cs="Book Antiqua"/>
          <w:color w:val="000000"/>
          <w:szCs w:val="24"/>
          <w:lang w:val="es-ES"/>
        </w:rPr>
        <w:t>pretendió</w:t>
      </w:r>
      <w:r w:rsidRPr="00CD0373">
        <w:rPr>
          <w:rFonts w:ascii="Book Antiqua" w:eastAsia="Calibri" w:hAnsi="Book Antiqua" w:cs="Book Antiqua"/>
          <w:color w:val="000000"/>
          <w:szCs w:val="24"/>
          <w:lang w:val="es-ES"/>
        </w:rPr>
        <w:t xml:space="preserve"> “</w:t>
      </w:r>
      <w:r w:rsidR="009E7807" w:rsidRPr="00CD0373">
        <w:rPr>
          <w:rFonts w:ascii="Book Antiqua" w:eastAsia="Calibri" w:hAnsi="Book Antiqua" w:cs="Book Antiqua"/>
          <w:color w:val="000000"/>
          <w:szCs w:val="24"/>
          <w:lang w:val="es-ES"/>
        </w:rPr>
        <w:t>sustituir la institución romana, fosilizada y estéril, con un fideicomiso amplio, vivo, flexible, fecundo y útil que sea un trasunto cabal del trust angloamericano, sin necesidad de recurrir a doctrinas ajenas al Derecho Civil</w:t>
      </w:r>
      <w:r w:rsidRPr="00CD0373">
        <w:rPr>
          <w:rFonts w:ascii="Book Antiqua" w:eastAsia="Calibri" w:hAnsi="Book Antiqua" w:cs="Book Antiqua"/>
          <w:color w:val="000000"/>
          <w:szCs w:val="24"/>
          <w:lang w:val="es-ES"/>
        </w:rPr>
        <w:t xml:space="preserve">”. Puerto Rico, ya con madurez jurídica, reconoció entonces que no hay un abismo infranqueable entre el derecho civil y el derecho anglosajón, y que la absorción de figuras comprobadas puede hacerse sin violar nuestra tradición. Pero la supresión de la mención expresa al fideicomiso revocable creó una contradicción: la propia ley autorizó al constituyente a reservarse la facultad de </w:t>
      </w:r>
      <w:r w:rsidR="009E7807" w:rsidRPr="00CD0373">
        <w:rPr>
          <w:rFonts w:ascii="Book Antiqua" w:eastAsia="Calibri" w:hAnsi="Book Antiqua" w:cs="Book Antiqua"/>
          <w:color w:val="000000"/>
          <w:szCs w:val="24"/>
          <w:lang w:val="es-ES"/>
        </w:rPr>
        <w:t>modificar</w:t>
      </w:r>
      <w:r w:rsidRPr="00CD0373">
        <w:rPr>
          <w:rFonts w:ascii="Book Antiqua" w:eastAsia="Calibri" w:hAnsi="Book Antiqua" w:cs="Book Antiqua"/>
          <w:color w:val="000000"/>
          <w:szCs w:val="24"/>
          <w:lang w:val="es-ES"/>
        </w:rPr>
        <w:t xml:space="preserve"> por completo el fideicomiso. Esta disimilitud ha generado inseguridad jurídica en nuestro ordenamiento. </w:t>
      </w:r>
    </w:p>
    <w:p w14:paraId="2B024B6C" w14:textId="77777777" w:rsidR="009E7807" w:rsidRPr="00CD0373" w:rsidRDefault="00C13AFB" w:rsidP="00A20043">
      <w:pPr>
        <w:suppressLineNumbers/>
        <w:autoSpaceDE w:val="0"/>
        <w:autoSpaceDN w:val="0"/>
        <w:adjustRightInd w:val="0"/>
        <w:spacing w:before="120" w:after="120" w:line="360" w:lineRule="auto"/>
        <w:ind w:firstLine="720"/>
        <w:jc w:val="both"/>
        <w:rPr>
          <w:rFonts w:ascii="Book Antiqua" w:eastAsia="Calibri" w:hAnsi="Book Antiqua" w:cs="Book Antiqua"/>
          <w:color w:val="000000"/>
          <w:szCs w:val="24"/>
          <w:lang w:val="es-ES"/>
        </w:rPr>
      </w:pPr>
      <w:r w:rsidRPr="00CD0373">
        <w:rPr>
          <w:rFonts w:ascii="Book Antiqua" w:eastAsia="Calibri" w:hAnsi="Book Antiqua" w:cs="Book Antiqua"/>
          <w:color w:val="000000"/>
          <w:szCs w:val="24"/>
          <w:lang w:val="es-ES"/>
        </w:rPr>
        <w:t xml:space="preserve">En Estados Unidos el fideicomiso revocable es el vehículo más utilizado de planificación patrimonial y su reconocimiento unificado asegura la libre circulación del tráfico jurídico-comercial interestatal. La falta de reconocimiento expreso en Puerto Rico nos coloca en desventaja con aquellos estados que ya han homologado sus leyes </w:t>
      </w:r>
      <w:proofErr w:type="spellStart"/>
      <w:r w:rsidRPr="00CD0373">
        <w:rPr>
          <w:rFonts w:ascii="Book Antiqua" w:eastAsia="Calibri" w:hAnsi="Book Antiqua" w:cs="Book Antiqua"/>
          <w:color w:val="000000"/>
          <w:szCs w:val="24"/>
          <w:lang w:val="es-ES"/>
        </w:rPr>
        <w:t>fiducarias</w:t>
      </w:r>
      <w:proofErr w:type="spellEnd"/>
      <w:r w:rsidRPr="00CD0373">
        <w:rPr>
          <w:rFonts w:ascii="Book Antiqua" w:eastAsia="Calibri" w:hAnsi="Book Antiqua" w:cs="Book Antiqua"/>
          <w:color w:val="000000"/>
          <w:szCs w:val="24"/>
          <w:lang w:val="es-ES"/>
        </w:rPr>
        <w:t xml:space="preserve"> al modelo </w:t>
      </w:r>
      <w:r w:rsidR="009E7807" w:rsidRPr="00CD0373">
        <w:rPr>
          <w:rFonts w:ascii="Book Antiqua" w:eastAsia="Calibri" w:hAnsi="Book Antiqua" w:cs="Book Antiqua"/>
          <w:color w:val="000000"/>
          <w:szCs w:val="24"/>
          <w:lang w:val="es-ES"/>
        </w:rPr>
        <w:t>del UTC</w:t>
      </w:r>
      <w:r w:rsidRPr="00CD0373">
        <w:rPr>
          <w:rFonts w:ascii="Book Antiqua" w:eastAsia="Calibri" w:hAnsi="Book Antiqua" w:cs="Book Antiqua"/>
          <w:color w:val="000000"/>
          <w:szCs w:val="24"/>
          <w:lang w:val="es-ES"/>
        </w:rPr>
        <w:t xml:space="preserve">. Corregir esta omisión es fundamental para brindar claridad a </w:t>
      </w:r>
      <w:r w:rsidR="005210B8">
        <w:rPr>
          <w:rFonts w:ascii="Book Antiqua" w:eastAsia="Calibri" w:hAnsi="Book Antiqua" w:cs="Book Antiqua"/>
          <w:color w:val="000000"/>
          <w:szCs w:val="24"/>
          <w:lang w:val="es-ES"/>
        </w:rPr>
        <w:t>las</w:t>
      </w:r>
      <w:r w:rsidRPr="00CD0373">
        <w:rPr>
          <w:rFonts w:ascii="Book Antiqua" w:eastAsia="Calibri" w:hAnsi="Book Antiqua" w:cs="Book Antiqua"/>
          <w:color w:val="000000"/>
          <w:szCs w:val="24"/>
          <w:lang w:val="es-ES"/>
        </w:rPr>
        <w:t xml:space="preserve"> familias </w:t>
      </w:r>
      <w:r w:rsidR="005210B8">
        <w:rPr>
          <w:rFonts w:ascii="Book Antiqua" w:eastAsia="Calibri" w:hAnsi="Book Antiqua" w:cs="Book Antiqua"/>
          <w:color w:val="000000"/>
          <w:szCs w:val="24"/>
          <w:lang w:val="es-ES"/>
        </w:rPr>
        <w:t xml:space="preserve">puertorriqueñas </w:t>
      </w:r>
      <w:r w:rsidRPr="00CD0373">
        <w:rPr>
          <w:rFonts w:ascii="Book Antiqua" w:eastAsia="Calibri" w:hAnsi="Book Antiqua" w:cs="Book Antiqua"/>
          <w:color w:val="000000"/>
          <w:szCs w:val="24"/>
          <w:lang w:val="es-ES"/>
        </w:rPr>
        <w:t>y para integrar completamente a Puerto Rico en el comercio y la práctica fiduciaria de los Estados Unidos, asegurando que nuestros documentos patrimoniales sean reconocidos por bancos</w:t>
      </w:r>
      <w:r w:rsidR="009E7807" w:rsidRPr="00CD0373">
        <w:rPr>
          <w:rFonts w:ascii="Book Antiqua" w:eastAsia="Calibri" w:hAnsi="Book Antiqua" w:cs="Book Antiqua"/>
          <w:color w:val="000000"/>
          <w:szCs w:val="24"/>
          <w:lang w:val="es-ES"/>
        </w:rPr>
        <w:t xml:space="preserve"> </w:t>
      </w:r>
      <w:r w:rsidRPr="00CD0373">
        <w:rPr>
          <w:rFonts w:ascii="Book Antiqua" w:eastAsia="Calibri" w:hAnsi="Book Antiqua" w:cs="Book Antiqua"/>
          <w:color w:val="000000"/>
          <w:szCs w:val="24"/>
          <w:lang w:val="es-ES"/>
        </w:rPr>
        <w:t>y agentes económicos en to</w:t>
      </w:r>
      <w:r w:rsidR="005210B8">
        <w:rPr>
          <w:rFonts w:ascii="Book Antiqua" w:eastAsia="Calibri" w:hAnsi="Book Antiqua" w:cs="Book Antiqua"/>
          <w:color w:val="000000"/>
          <w:szCs w:val="24"/>
          <w:lang w:val="es-ES"/>
        </w:rPr>
        <w:t>da la nación</w:t>
      </w:r>
      <w:r w:rsidRPr="00CD0373">
        <w:rPr>
          <w:rFonts w:ascii="Book Antiqua" w:eastAsia="Calibri" w:hAnsi="Book Antiqua" w:cs="Book Antiqua"/>
          <w:color w:val="000000"/>
          <w:szCs w:val="24"/>
          <w:lang w:val="es-ES"/>
        </w:rPr>
        <w:t xml:space="preserve">. </w:t>
      </w:r>
    </w:p>
    <w:p w14:paraId="12142FF3" w14:textId="4C4F006B" w:rsidR="009E7807" w:rsidRPr="00CD0373" w:rsidRDefault="00C13AFB" w:rsidP="00A20043">
      <w:pPr>
        <w:suppressLineNumbers/>
        <w:autoSpaceDE w:val="0"/>
        <w:autoSpaceDN w:val="0"/>
        <w:adjustRightInd w:val="0"/>
        <w:spacing w:before="120" w:after="120" w:line="360" w:lineRule="auto"/>
        <w:ind w:firstLine="720"/>
        <w:jc w:val="both"/>
        <w:rPr>
          <w:rFonts w:ascii="Book Antiqua" w:eastAsia="Calibri" w:hAnsi="Book Antiqua" w:cs="Book Antiqua"/>
          <w:color w:val="000000"/>
          <w:szCs w:val="24"/>
          <w:lang w:val="es-ES"/>
        </w:rPr>
      </w:pPr>
      <w:r w:rsidRPr="00CD0373">
        <w:rPr>
          <w:rFonts w:ascii="Book Antiqua" w:eastAsia="Calibri" w:hAnsi="Book Antiqua" w:cs="Book Antiqua"/>
          <w:color w:val="000000"/>
          <w:szCs w:val="24"/>
          <w:lang w:val="es-ES"/>
        </w:rPr>
        <w:lastRenderedPageBreak/>
        <w:t>Por si fuera poco, en el año 2014, la Asamblea Legislativa reconoció esta necesidad con la Ley</w:t>
      </w:r>
      <w:r w:rsidR="00B20986">
        <w:rPr>
          <w:rFonts w:ascii="Book Antiqua" w:eastAsia="Calibri" w:hAnsi="Book Antiqua" w:cs="Book Antiqua"/>
          <w:color w:val="000000"/>
          <w:szCs w:val="24"/>
          <w:lang w:val="es-ES"/>
        </w:rPr>
        <w:t xml:space="preserve"> </w:t>
      </w:r>
      <w:r w:rsidR="00B20986">
        <w:rPr>
          <w:rFonts w:ascii="Book Antiqua" w:hAnsi="Book Antiqua"/>
          <w:i/>
          <w:iCs/>
          <w:u w:val="single"/>
          <w:lang w:val="es-ES"/>
        </w:rPr>
        <w:t>Núm.</w:t>
      </w:r>
      <w:r w:rsidRPr="00CD0373">
        <w:rPr>
          <w:rFonts w:ascii="Book Antiqua" w:eastAsia="Calibri" w:hAnsi="Book Antiqua" w:cs="Book Antiqua"/>
          <w:color w:val="000000"/>
          <w:szCs w:val="24"/>
          <w:lang w:val="es-ES"/>
        </w:rPr>
        <w:t xml:space="preserve"> 241-2014, que autorizó la creación de fideicomisos revocables, aunque con ciertas limitaciones, solo a personas amparadas bajo decretos de incentivo</w:t>
      </w:r>
      <w:r w:rsidR="009E7807" w:rsidRPr="00CD0373">
        <w:rPr>
          <w:rFonts w:ascii="Book Antiqua" w:eastAsia="Calibri" w:hAnsi="Book Antiqua" w:cs="Book Antiqua"/>
          <w:color w:val="000000"/>
          <w:szCs w:val="24"/>
          <w:lang w:val="es-ES"/>
        </w:rPr>
        <w:t xml:space="preserve"> económico</w:t>
      </w:r>
      <w:r w:rsidRPr="00CD0373">
        <w:rPr>
          <w:rFonts w:ascii="Book Antiqua" w:eastAsia="Calibri" w:hAnsi="Book Antiqua" w:cs="Book Antiqua"/>
          <w:color w:val="000000"/>
          <w:szCs w:val="24"/>
          <w:lang w:val="es-ES"/>
        </w:rPr>
        <w:t>.</w:t>
      </w:r>
      <w:r w:rsidR="006C4F52" w:rsidRPr="006C4F52">
        <w:rPr>
          <w:rStyle w:val="FootnoteReference"/>
          <w:rFonts w:ascii="Book Antiqua" w:eastAsia="Calibri" w:hAnsi="Book Antiqua" w:cs="Book Antiqua"/>
          <w:i/>
          <w:iCs/>
          <w:color w:val="000000"/>
          <w:szCs w:val="24"/>
          <w:u w:val="single"/>
          <w:lang w:val="es-ES"/>
        </w:rPr>
        <w:footnoteReference w:id="1"/>
      </w:r>
      <w:r w:rsidRPr="00CD0373">
        <w:rPr>
          <w:rFonts w:ascii="Book Antiqua" w:eastAsia="Calibri" w:hAnsi="Book Antiqua" w:cs="Book Antiqua"/>
          <w:color w:val="000000"/>
          <w:szCs w:val="24"/>
          <w:lang w:val="es-ES"/>
        </w:rPr>
        <w:t xml:space="preserve"> Esa reforma parcial dejó claro que la prohibición general no tenía justificación de política pública y que la dirección </w:t>
      </w:r>
      <w:r w:rsidR="00CD0373" w:rsidRPr="00CD0373">
        <w:rPr>
          <w:rFonts w:ascii="Book Antiqua" w:eastAsia="Calibri" w:hAnsi="Book Antiqua" w:cs="Book Antiqua"/>
          <w:color w:val="000000"/>
          <w:szCs w:val="24"/>
          <w:lang w:val="es-ES"/>
        </w:rPr>
        <w:t>es</w:t>
      </w:r>
      <w:r w:rsidRPr="00CD0373">
        <w:rPr>
          <w:rFonts w:ascii="Book Antiqua" w:eastAsia="Calibri" w:hAnsi="Book Antiqua" w:cs="Book Antiqua"/>
          <w:color w:val="000000"/>
          <w:szCs w:val="24"/>
          <w:lang w:val="es-ES"/>
        </w:rPr>
        <w:t xml:space="preserve"> de convergencia con el modelo estadounidense. </w:t>
      </w:r>
    </w:p>
    <w:p w14:paraId="2B803C38" w14:textId="19635B2A" w:rsidR="009E7807" w:rsidRPr="00CD0373" w:rsidRDefault="00C13AFB" w:rsidP="00A20043">
      <w:pPr>
        <w:suppressLineNumbers/>
        <w:autoSpaceDE w:val="0"/>
        <w:autoSpaceDN w:val="0"/>
        <w:adjustRightInd w:val="0"/>
        <w:spacing w:before="120" w:after="120" w:line="360" w:lineRule="auto"/>
        <w:ind w:firstLine="720"/>
        <w:jc w:val="both"/>
        <w:rPr>
          <w:rFonts w:ascii="Book Antiqua" w:eastAsia="Calibri" w:hAnsi="Book Antiqua" w:cs="Book Antiqua"/>
          <w:color w:val="000000"/>
          <w:szCs w:val="24"/>
          <w:lang w:val="es-ES"/>
        </w:rPr>
      </w:pPr>
      <w:r w:rsidRPr="00CD0373">
        <w:rPr>
          <w:rFonts w:ascii="Book Antiqua" w:eastAsia="Calibri" w:hAnsi="Book Antiqua" w:cs="Book Antiqua"/>
          <w:color w:val="000000"/>
          <w:szCs w:val="24"/>
          <w:lang w:val="es-ES"/>
        </w:rPr>
        <w:t xml:space="preserve">Hoy, más </w:t>
      </w:r>
      <w:r w:rsidR="00CD0373" w:rsidRPr="00CD0373">
        <w:rPr>
          <w:rFonts w:ascii="Book Antiqua" w:eastAsia="Calibri" w:hAnsi="Book Antiqua" w:cs="Book Antiqua"/>
          <w:color w:val="000000"/>
          <w:szCs w:val="24"/>
          <w:lang w:val="es-ES"/>
        </w:rPr>
        <w:t>de una década</w:t>
      </w:r>
      <w:r w:rsidRPr="00CD0373">
        <w:rPr>
          <w:rFonts w:ascii="Book Antiqua" w:eastAsia="Calibri" w:hAnsi="Book Antiqua" w:cs="Book Antiqua"/>
          <w:color w:val="000000"/>
          <w:szCs w:val="24"/>
          <w:lang w:val="es-ES"/>
        </w:rPr>
        <w:t xml:space="preserve"> después de la Ley</w:t>
      </w:r>
      <w:r w:rsidR="00B20986">
        <w:rPr>
          <w:rFonts w:ascii="Book Antiqua" w:eastAsia="Calibri" w:hAnsi="Book Antiqua" w:cs="Book Antiqua"/>
          <w:color w:val="000000"/>
          <w:szCs w:val="24"/>
          <w:lang w:val="es-ES"/>
        </w:rPr>
        <w:t xml:space="preserve"> </w:t>
      </w:r>
      <w:r w:rsidR="00B20986">
        <w:rPr>
          <w:rFonts w:ascii="Book Antiqua" w:hAnsi="Book Antiqua"/>
          <w:i/>
          <w:iCs/>
          <w:u w:val="single"/>
          <w:lang w:val="es-ES"/>
        </w:rPr>
        <w:t>Núm.</w:t>
      </w:r>
      <w:r w:rsidRPr="00CD0373">
        <w:rPr>
          <w:rFonts w:ascii="Book Antiqua" w:eastAsia="Calibri" w:hAnsi="Book Antiqua" w:cs="Book Antiqua"/>
          <w:color w:val="000000"/>
          <w:szCs w:val="24"/>
          <w:lang w:val="es-ES"/>
        </w:rPr>
        <w:t xml:space="preserve"> 219-2012 y en el marco del Código Civil de 2020, es momento de actualizar nuestro marco legal fiduciario para alinearlo con los tiempos actuales y la política pública de desarrollo económico. Y al así hacerlo, no solo reforzamos la viabilidad del fideicomiso en Puerto Rico, sino que reafirmamos nuestro compromiso con la integración normativa y económica con los Estados Unidos, fomentando la certeza jurídica, el acceso al capital y la uniformidad en el comercio interestatal. </w:t>
      </w:r>
    </w:p>
    <w:p w14:paraId="7192F9FF" w14:textId="77777777" w:rsidR="009E7807" w:rsidRDefault="00C13AFB" w:rsidP="00A20043">
      <w:pPr>
        <w:suppressLineNumbers/>
        <w:autoSpaceDE w:val="0"/>
        <w:autoSpaceDN w:val="0"/>
        <w:adjustRightInd w:val="0"/>
        <w:spacing w:before="120" w:after="120" w:line="360" w:lineRule="auto"/>
        <w:ind w:firstLine="720"/>
        <w:jc w:val="both"/>
        <w:rPr>
          <w:rFonts w:ascii="Book Antiqua" w:eastAsia="Calibri" w:hAnsi="Book Antiqua" w:cs="Book Antiqua"/>
          <w:color w:val="000000"/>
          <w:szCs w:val="24"/>
          <w:lang w:val="es-ES"/>
        </w:rPr>
      </w:pPr>
      <w:r w:rsidRPr="00CD0373">
        <w:rPr>
          <w:rFonts w:ascii="Book Antiqua" w:eastAsia="Calibri" w:hAnsi="Book Antiqua" w:cs="Book Antiqua"/>
          <w:color w:val="000000"/>
          <w:szCs w:val="24"/>
          <w:lang w:val="es-ES"/>
        </w:rPr>
        <w:t xml:space="preserve">En tal sentido, esta </w:t>
      </w:r>
      <w:r w:rsidR="0059089A">
        <w:rPr>
          <w:rFonts w:ascii="Book Antiqua" w:eastAsia="Calibri" w:hAnsi="Book Antiqua" w:cs="Book Antiqua"/>
          <w:color w:val="000000"/>
          <w:szCs w:val="24"/>
          <w:lang w:val="es-ES"/>
        </w:rPr>
        <w:t>L</w:t>
      </w:r>
      <w:r w:rsidRPr="00CD0373">
        <w:rPr>
          <w:rFonts w:ascii="Book Antiqua" w:eastAsia="Calibri" w:hAnsi="Book Antiqua" w:cs="Book Antiqua"/>
          <w:color w:val="000000"/>
          <w:szCs w:val="24"/>
          <w:lang w:val="es-ES"/>
        </w:rPr>
        <w:t xml:space="preserve">ey reconoce expresamente el fideicomiso revocable. Además, actualiza las menciones al Código Civil de 2020. </w:t>
      </w:r>
      <w:r w:rsidR="009E7807" w:rsidRPr="00CD0373">
        <w:rPr>
          <w:rFonts w:ascii="Book Antiqua" w:eastAsia="Calibri" w:hAnsi="Book Antiqua" w:cs="Book Antiqua"/>
          <w:color w:val="000000"/>
          <w:szCs w:val="24"/>
          <w:lang w:val="es-ES"/>
        </w:rPr>
        <w:t>Igualmente</w:t>
      </w:r>
      <w:r w:rsidRPr="00CD0373">
        <w:rPr>
          <w:rFonts w:ascii="Book Antiqua" w:eastAsia="Calibri" w:hAnsi="Book Antiqua" w:cs="Book Antiqua"/>
          <w:color w:val="000000"/>
          <w:szCs w:val="24"/>
          <w:lang w:val="es-ES"/>
        </w:rPr>
        <w:t xml:space="preserve">, armoniza la libertad privada y la tutela de terceros acreedores, precisando los límites de la autonomía patrimonial en los fideicomisos revocables. </w:t>
      </w:r>
      <w:r w:rsidR="009E7807" w:rsidRPr="00CD0373">
        <w:rPr>
          <w:rFonts w:ascii="Book Antiqua" w:eastAsia="Calibri" w:hAnsi="Book Antiqua" w:cs="Book Antiqua"/>
          <w:color w:val="000000"/>
          <w:szCs w:val="24"/>
          <w:lang w:val="es-ES"/>
        </w:rPr>
        <w:t xml:space="preserve">Al mismo tiempo, </w:t>
      </w:r>
      <w:r w:rsidRPr="00CD0373">
        <w:rPr>
          <w:rFonts w:ascii="Book Antiqua" w:eastAsia="Calibri" w:hAnsi="Book Antiqua" w:cs="Book Antiqua"/>
          <w:color w:val="000000"/>
          <w:szCs w:val="24"/>
          <w:lang w:val="es-ES"/>
        </w:rPr>
        <w:t>se incorpora totalmente una figura ya normalizada en los estados</w:t>
      </w:r>
      <w:r w:rsidR="009E7807" w:rsidRPr="00CD0373">
        <w:rPr>
          <w:rFonts w:ascii="Book Antiqua" w:eastAsia="Calibri" w:hAnsi="Book Antiqua" w:cs="Book Antiqua"/>
          <w:color w:val="000000"/>
          <w:szCs w:val="24"/>
          <w:lang w:val="es-ES"/>
        </w:rPr>
        <w:t>. E</w:t>
      </w:r>
      <w:r w:rsidRPr="00CD0373">
        <w:rPr>
          <w:rFonts w:ascii="Book Antiqua" w:eastAsia="Calibri" w:hAnsi="Book Antiqua" w:cs="Book Antiqua"/>
          <w:color w:val="000000"/>
          <w:szCs w:val="24"/>
          <w:lang w:val="es-ES"/>
        </w:rPr>
        <w:t xml:space="preserve">sto busca abaratar los costos de transacción, estimular la inversión y garantizar que Puerto Rico no se quede atrás en la modernización de su ley fiduciaria. </w:t>
      </w:r>
    </w:p>
    <w:p w14:paraId="41E84C9C" w14:textId="77777777" w:rsidR="00C16656" w:rsidRDefault="00DC4E9E" w:rsidP="00A20043">
      <w:pPr>
        <w:suppressLineNumbers/>
        <w:autoSpaceDE w:val="0"/>
        <w:autoSpaceDN w:val="0"/>
        <w:adjustRightInd w:val="0"/>
        <w:spacing w:before="120" w:after="120" w:line="360" w:lineRule="auto"/>
        <w:ind w:firstLine="720"/>
        <w:jc w:val="both"/>
        <w:rPr>
          <w:rFonts w:ascii="Book Antiqua" w:eastAsia="Calibri" w:hAnsi="Book Antiqua" w:cs="Book Antiqua"/>
          <w:i/>
          <w:iCs/>
          <w:color w:val="000000"/>
          <w:szCs w:val="24"/>
          <w:u w:val="single"/>
          <w:lang w:val="es-ES"/>
        </w:rPr>
      </w:pPr>
      <w:r>
        <w:rPr>
          <w:rFonts w:ascii="Book Antiqua" w:eastAsia="Calibri" w:hAnsi="Book Antiqua" w:cs="Book Antiqua"/>
          <w:i/>
          <w:iCs/>
          <w:color w:val="000000"/>
          <w:szCs w:val="24"/>
          <w:u w:val="single"/>
          <w:lang w:val="es-ES"/>
        </w:rPr>
        <w:t>S</w:t>
      </w:r>
      <w:r w:rsidR="001D0190" w:rsidRPr="001D0190">
        <w:rPr>
          <w:rFonts w:ascii="Book Antiqua" w:eastAsia="Calibri" w:hAnsi="Book Antiqua" w:cs="Book Antiqua"/>
          <w:i/>
          <w:iCs/>
          <w:color w:val="000000"/>
          <w:szCs w:val="24"/>
          <w:u w:val="single"/>
          <w:lang w:val="es-ES"/>
        </w:rPr>
        <w:t>e aclararon inconsistencias sobre la disponibilidad de fideicomisos revocables</w:t>
      </w:r>
      <w:r w:rsidR="00C63F24">
        <w:rPr>
          <w:rFonts w:ascii="Book Antiqua" w:eastAsia="Calibri" w:hAnsi="Book Antiqua" w:cs="Book Antiqua"/>
          <w:i/>
          <w:iCs/>
          <w:color w:val="000000"/>
          <w:szCs w:val="24"/>
          <w:u w:val="single"/>
          <w:lang w:val="es-ES"/>
        </w:rPr>
        <w:t>.</w:t>
      </w:r>
      <w:r w:rsidR="00566B51">
        <w:rPr>
          <w:rFonts w:ascii="Book Antiqua" w:eastAsia="Calibri" w:hAnsi="Book Antiqua" w:cs="Book Antiqua"/>
          <w:i/>
          <w:iCs/>
          <w:color w:val="000000"/>
          <w:szCs w:val="24"/>
          <w:u w:val="single"/>
          <w:lang w:val="es-ES"/>
        </w:rPr>
        <w:t xml:space="preserve"> </w:t>
      </w:r>
      <w:r w:rsidR="00566B51" w:rsidRPr="00566B51">
        <w:rPr>
          <w:rFonts w:ascii="Book Antiqua" w:eastAsia="Calibri" w:hAnsi="Book Antiqua" w:cs="Book Antiqua"/>
          <w:i/>
          <w:iCs/>
          <w:color w:val="000000"/>
          <w:szCs w:val="24"/>
          <w:u w:val="single"/>
          <w:lang w:val="es-ES"/>
        </w:rPr>
        <w:t xml:space="preserve">Como norma general, el fideicomitente </w:t>
      </w:r>
      <w:r w:rsidR="00175792">
        <w:rPr>
          <w:rFonts w:ascii="Book Antiqua" w:eastAsia="Calibri" w:hAnsi="Book Antiqua" w:cs="Book Antiqua"/>
          <w:i/>
          <w:iCs/>
          <w:color w:val="000000"/>
          <w:szCs w:val="24"/>
          <w:u w:val="single"/>
          <w:lang w:val="es-ES"/>
        </w:rPr>
        <w:t xml:space="preserve">tendrá </w:t>
      </w:r>
      <w:r w:rsidR="00566B51" w:rsidRPr="00566B51">
        <w:rPr>
          <w:rFonts w:ascii="Book Antiqua" w:eastAsia="Calibri" w:hAnsi="Book Antiqua" w:cs="Book Antiqua"/>
          <w:i/>
          <w:iCs/>
          <w:color w:val="000000"/>
          <w:szCs w:val="24"/>
          <w:u w:val="single"/>
          <w:lang w:val="es-ES"/>
        </w:rPr>
        <w:t xml:space="preserve">el control del fideicomiso revocable. Mientras mantenga tal control, sus bienes en el fideicomiso revocable no estarían protegidos de sus acreedores. También </w:t>
      </w:r>
      <w:r w:rsidR="00D07EA5">
        <w:rPr>
          <w:rFonts w:ascii="Book Antiqua" w:eastAsia="Calibri" w:hAnsi="Book Antiqua" w:cs="Book Antiqua"/>
          <w:i/>
          <w:iCs/>
          <w:color w:val="000000"/>
          <w:szCs w:val="24"/>
          <w:u w:val="single"/>
          <w:lang w:val="es-ES"/>
        </w:rPr>
        <w:t>le corresponde</w:t>
      </w:r>
      <w:r w:rsidR="00566B51" w:rsidRPr="00566B51">
        <w:rPr>
          <w:rFonts w:ascii="Book Antiqua" w:eastAsia="Calibri" w:hAnsi="Book Antiqua" w:cs="Book Antiqua"/>
          <w:i/>
          <w:iCs/>
          <w:color w:val="000000"/>
          <w:szCs w:val="24"/>
          <w:u w:val="single"/>
          <w:lang w:val="es-ES"/>
        </w:rPr>
        <w:t xml:space="preserve"> el deber de fiducia en este tipo de fideicomiso.</w:t>
      </w:r>
    </w:p>
    <w:p w14:paraId="3755983B" w14:textId="78295BC6" w:rsidR="00D75C57" w:rsidRPr="001F516D" w:rsidRDefault="00F276F0" w:rsidP="00A20043">
      <w:pPr>
        <w:suppressLineNumbers/>
        <w:autoSpaceDE w:val="0"/>
        <w:autoSpaceDN w:val="0"/>
        <w:adjustRightInd w:val="0"/>
        <w:spacing w:before="120" w:after="120" w:line="360" w:lineRule="auto"/>
        <w:ind w:firstLine="720"/>
        <w:jc w:val="both"/>
        <w:rPr>
          <w:rFonts w:ascii="Book Antiqua" w:eastAsia="Calibri" w:hAnsi="Book Antiqua" w:cs="Book Antiqua"/>
          <w:i/>
          <w:iCs/>
          <w:color w:val="000000"/>
          <w:szCs w:val="24"/>
          <w:u w:val="single"/>
          <w:lang w:val="es-PR"/>
        </w:rPr>
      </w:pPr>
      <w:r>
        <w:rPr>
          <w:rFonts w:ascii="Book Antiqua" w:eastAsia="Calibri" w:hAnsi="Book Antiqua" w:cs="Book Antiqua"/>
          <w:i/>
          <w:iCs/>
          <w:color w:val="000000"/>
          <w:szCs w:val="24"/>
          <w:u w:val="single"/>
          <w:lang w:val="es-ES"/>
        </w:rPr>
        <w:t xml:space="preserve">Otro cambio importante que esta </w:t>
      </w:r>
      <w:r w:rsidR="00E569C0">
        <w:rPr>
          <w:rFonts w:ascii="Book Antiqua" w:eastAsia="Calibri" w:hAnsi="Book Antiqua" w:cs="Book Antiqua"/>
          <w:i/>
          <w:iCs/>
          <w:color w:val="000000"/>
          <w:szCs w:val="24"/>
          <w:u w:val="single"/>
          <w:lang w:val="es-ES"/>
        </w:rPr>
        <w:t>L</w:t>
      </w:r>
      <w:r>
        <w:rPr>
          <w:rFonts w:ascii="Book Antiqua" w:eastAsia="Calibri" w:hAnsi="Book Antiqua" w:cs="Book Antiqua"/>
          <w:i/>
          <w:iCs/>
          <w:color w:val="000000"/>
          <w:szCs w:val="24"/>
          <w:u w:val="single"/>
          <w:lang w:val="es-ES"/>
        </w:rPr>
        <w:t>ey incorpora es</w:t>
      </w:r>
      <w:r w:rsidR="00E569C0">
        <w:rPr>
          <w:rFonts w:ascii="Book Antiqua" w:eastAsia="Calibri" w:hAnsi="Book Antiqua" w:cs="Book Antiqua"/>
          <w:i/>
          <w:iCs/>
          <w:color w:val="000000"/>
          <w:szCs w:val="24"/>
          <w:u w:val="single"/>
          <w:lang w:val="es-ES"/>
        </w:rPr>
        <w:t xml:space="preserve"> la responsabilidad mancomunada de los fiduciarios</w:t>
      </w:r>
      <w:r w:rsidR="00B2514A">
        <w:rPr>
          <w:rFonts w:ascii="Book Antiqua" w:eastAsia="Calibri" w:hAnsi="Book Antiqua" w:cs="Book Antiqua"/>
          <w:i/>
          <w:iCs/>
          <w:color w:val="000000"/>
          <w:szCs w:val="24"/>
          <w:u w:val="single"/>
          <w:lang w:val="es-ES"/>
        </w:rPr>
        <w:t xml:space="preserve">, distinto a lo que establece la sección </w:t>
      </w:r>
      <w:r w:rsidR="00F572D4">
        <w:rPr>
          <w:rFonts w:ascii="Book Antiqua" w:eastAsia="Calibri" w:hAnsi="Book Antiqua" w:cs="Book Antiqua"/>
          <w:i/>
          <w:iCs/>
          <w:color w:val="000000"/>
          <w:szCs w:val="24"/>
          <w:u w:val="single"/>
          <w:lang w:val="es-ES"/>
        </w:rPr>
        <w:t>1002(b) del UTC</w:t>
      </w:r>
      <w:r w:rsidR="00E569C0">
        <w:rPr>
          <w:rFonts w:ascii="Book Antiqua" w:eastAsia="Calibri" w:hAnsi="Book Antiqua" w:cs="Book Antiqua"/>
          <w:i/>
          <w:iCs/>
          <w:color w:val="000000"/>
          <w:szCs w:val="24"/>
          <w:u w:val="single"/>
          <w:lang w:val="es-ES"/>
        </w:rPr>
        <w:t xml:space="preserve">. </w:t>
      </w:r>
      <w:r w:rsidR="00090262">
        <w:rPr>
          <w:rFonts w:ascii="Book Antiqua" w:eastAsia="Calibri" w:hAnsi="Book Antiqua" w:cs="Book Antiqua"/>
          <w:i/>
          <w:iCs/>
          <w:color w:val="000000"/>
          <w:szCs w:val="24"/>
          <w:u w:val="single"/>
          <w:lang w:val="es-ES"/>
        </w:rPr>
        <w:t xml:space="preserve">Se mantiene la responsabilidad </w:t>
      </w:r>
      <w:r w:rsidR="00090262">
        <w:rPr>
          <w:rFonts w:ascii="Book Antiqua" w:eastAsia="Calibri" w:hAnsi="Book Antiqua" w:cs="Book Antiqua"/>
          <w:i/>
          <w:iCs/>
          <w:color w:val="000000"/>
          <w:szCs w:val="24"/>
          <w:u w:val="single"/>
          <w:lang w:val="es-ES"/>
        </w:rPr>
        <w:lastRenderedPageBreak/>
        <w:t xml:space="preserve">solidaria para </w:t>
      </w:r>
      <w:r w:rsidR="005469F7">
        <w:rPr>
          <w:rFonts w:ascii="Book Antiqua" w:eastAsia="Calibri" w:hAnsi="Book Antiqua" w:cs="Book Antiqua"/>
          <w:i/>
          <w:iCs/>
          <w:color w:val="000000"/>
          <w:szCs w:val="24"/>
          <w:u w:val="single"/>
          <w:lang w:val="es-ES"/>
        </w:rPr>
        <w:t xml:space="preserve">ciertas circunstancias: </w:t>
      </w:r>
      <w:r w:rsidR="00B56BB5">
        <w:rPr>
          <w:rFonts w:ascii="Book Antiqua" w:eastAsia="Calibri" w:hAnsi="Book Antiqua" w:cs="Book Antiqua"/>
          <w:i/>
          <w:iCs/>
          <w:color w:val="000000"/>
          <w:szCs w:val="24"/>
          <w:u w:val="single"/>
          <w:lang w:val="es-ES"/>
        </w:rPr>
        <w:t xml:space="preserve">cuando los </w:t>
      </w:r>
      <w:r w:rsidR="00F07D36">
        <w:rPr>
          <w:rFonts w:ascii="Book Antiqua" w:eastAsia="Calibri" w:hAnsi="Book Antiqua" w:cs="Book Antiqua"/>
          <w:i/>
          <w:iCs/>
          <w:color w:val="000000"/>
          <w:szCs w:val="24"/>
          <w:u w:val="single"/>
          <w:lang w:val="es-ES"/>
        </w:rPr>
        <w:t xml:space="preserve">fiduciarios </w:t>
      </w:r>
      <w:r w:rsidR="00F07D36" w:rsidRPr="00F07D36">
        <w:rPr>
          <w:rFonts w:ascii="Book Antiqua" w:eastAsia="Calibri" w:hAnsi="Book Antiqua" w:cs="Book Antiqua"/>
          <w:i/>
          <w:iCs/>
          <w:color w:val="000000"/>
          <w:szCs w:val="24"/>
          <w:u w:val="single"/>
          <w:lang w:val="es-ES"/>
        </w:rPr>
        <w:t>actuaron con intención y de manera concertada en el incumplimiento</w:t>
      </w:r>
      <w:r w:rsidR="00F07D36">
        <w:rPr>
          <w:rFonts w:ascii="Book Antiqua" w:eastAsia="Calibri" w:hAnsi="Book Antiqua" w:cs="Book Antiqua"/>
          <w:i/>
          <w:iCs/>
          <w:color w:val="000000"/>
          <w:szCs w:val="24"/>
          <w:u w:val="single"/>
          <w:lang w:val="es-ES"/>
        </w:rPr>
        <w:t xml:space="preserve">. </w:t>
      </w:r>
      <w:r w:rsidR="00D75C57">
        <w:rPr>
          <w:rFonts w:ascii="Book Antiqua" w:eastAsia="Calibri" w:hAnsi="Book Antiqua" w:cs="Book Antiqua"/>
          <w:i/>
          <w:iCs/>
          <w:color w:val="000000"/>
          <w:szCs w:val="24"/>
          <w:u w:val="single"/>
          <w:lang w:val="es-ES"/>
        </w:rPr>
        <w:t>S</w:t>
      </w:r>
      <w:r w:rsidR="00E57FA7">
        <w:rPr>
          <w:rFonts w:ascii="Book Antiqua" w:eastAsia="Calibri" w:hAnsi="Book Antiqua" w:cs="Book Antiqua"/>
          <w:i/>
          <w:iCs/>
          <w:color w:val="000000"/>
          <w:szCs w:val="24"/>
          <w:u w:val="single"/>
          <w:lang w:val="es-ES"/>
        </w:rPr>
        <w:t>e establece cu</w:t>
      </w:r>
      <w:r w:rsidR="00B47258">
        <w:rPr>
          <w:rFonts w:ascii="Book Antiqua" w:eastAsia="Calibri" w:hAnsi="Book Antiqua" w:cs="Book Antiqua"/>
          <w:i/>
          <w:iCs/>
          <w:color w:val="000000"/>
          <w:szCs w:val="24"/>
          <w:u w:val="single"/>
          <w:lang w:val="es-ES"/>
        </w:rPr>
        <w:t>á</w:t>
      </w:r>
      <w:r w:rsidR="00E57FA7">
        <w:rPr>
          <w:rFonts w:ascii="Book Antiqua" w:eastAsia="Calibri" w:hAnsi="Book Antiqua" w:cs="Book Antiqua"/>
          <w:i/>
          <w:iCs/>
          <w:color w:val="000000"/>
          <w:szCs w:val="24"/>
          <w:u w:val="single"/>
          <w:lang w:val="es-ES"/>
        </w:rPr>
        <w:t>ndo el fiduciario quedará exento de responsabilidad</w:t>
      </w:r>
      <w:r w:rsidR="00514C94">
        <w:rPr>
          <w:rFonts w:ascii="Book Antiqua" w:eastAsia="Calibri" w:hAnsi="Book Antiqua" w:cs="Book Antiqua"/>
          <w:i/>
          <w:iCs/>
          <w:color w:val="000000"/>
          <w:szCs w:val="24"/>
          <w:u w:val="single"/>
          <w:lang w:val="es-ES"/>
        </w:rPr>
        <w:t xml:space="preserve"> </w:t>
      </w:r>
      <w:r w:rsidR="00514C94" w:rsidRPr="00514C94">
        <w:rPr>
          <w:rFonts w:ascii="Book Antiqua" w:eastAsia="Calibri" w:hAnsi="Book Antiqua" w:cs="Book Antiqua"/>
          <w:i/>
          <w:iCs/>
          <w:color w:val="000000"/>
          <w:szCs w:val="24"/>
          <w:u w:val="single"/>
          <w:lang w:val="es-ES"/>
        </w:rPr>
        <w:t>si demuestra que no participó en el incumplimiento y que actuó con la diligencia debida para impedirlo o mitigar sus efectos</w:t>
      </w:r>
      <w:r w:rsidR="00E57FA7">
        <w:rPr>
          <w:rFonts w:ascii="Book Antiqua" w:eastAsia="Calibri" w:hAnsi="Book Antiqua" w:cs="Book Antiqua"/>
          <w:i/>
          <w:iCs/>
          <w:color w:val="000000"/>
          <w:szCs w:val="24"/>
          <w:u w:val="single"/>
          <w:lang w:val="es-ES"/>
        </w:rPr>
        <w:t>.</w:t>
      </w:r>
      <w:r w:rsidR="00F07D36">
        <w:rPr>
          <w:rFonts w:ascii="Book Antiqua" w:eastAsia="Calibri" w:hAnsi="Book Antiqua" w:cs="Book Antiqua"/>
          <w:i/>
          <w:iCs/>
          <w:color w:val="000000"/>
          <w:szCs w:val="24"/>
          <w:u w:val="single"/>
          <w:lang w:val="es-ES"/>
        </w:rPr>
        <w:t xml:space="preserve"> </w:t>
      </w:r>
      <w:r w:rsidR="000B5AB0">
        <w:rPr>
          <w:rFonts w:ascii="Book Antiqua" w:eastAsia="Calibri" w:hAnsi="Book Antiqua" w:cs="Book Antiqua"/>
          <w:i/>
          <w:iCs/>
          <w:color w:val="000000"/>
          <w:szCs w:val="24"/>
          <w:u w:val="single"/>
          <w:lang w:val="es-ES"/>
        </w:rPr>
        <w:t xml:space="preserve">Este relevo </w:t>
      </w:r>
      <w:r w:rsidR="003B6BA2">
        <w:rPr>
          <w:rFonts w:ascii="Book Antiqua" w:eastAsia="Calibri" w:hAnsi="Book Antiqua" w:cs="Book Antiqua"/>
          <w:i/>
          <w:iCs/>
          <w:color w:val="000000"/>
          <w:szCs w:val="24"/>
          <w:u w:val="single"/>
          <w:lang w:val="es-ES"/>
        </w:rPr>
        <w:t xml:space="preserve">incorpora </w:t>
      </w:r>
      <w:r w:rsidR="001F516D" w:rsidRPr="001F516D">
        <w:rPr>
          <w:rFonts w:ascii="Book Antiqua" w:eastAsia="Calibri" w:hAnsi="Book Antiqua" w:cs="Book Antiqua"/>
          <w:i/>
          <w:iCs/>
          <w:color w:val="000000"/>
          <w:szCs w:val="24"/>
          <w:u w:val="single"/>
          <w:lang w:val="es-ES"/>
        </w:rPr>
        <w:t xml:space="preserve">la sección 703(g) del </w:t>
      </w:r>
      <w:proofErr w:type="spellStart"/>
      <w:r w:rsidR="001F516D" w:rsidRPr="001F516D">
        <w:rPr>
          <w:rFonts w:ascii="Book Antiqua" w:eastAsia="Calibri" w:hAnsi="Book Antiqua" w:cs="Book Antiqua"/>
          <w:i/>
          <w:iCs/>
          <w:color w:val="000000"/>
          <w:szCs w:val="24"/>
          <w:u w:val="single"/>
          <w:lang w:val="es-ES"/>
        </w:rPr>
        <w:t>Restatement</w:t>
      </w:r>
      <w:proofErr w:type="spellEnd"/>
      <w:r w:rsidR="001F516D" w:rsidRPr="001F516D">
        <w:rPr>
          <w:rFonts w:ascii="Book Antiqua" w:eastAsia="Calibri" w:hAnsi="Book Antiqua" w:cs="Book Antiqua"/>
          <w:i/>
          <w:iCs/>
          <w:color w:val="000000"/>
          <w:szCs w:val="24"/>
          <w:u w:val="single"/>
          <w:lang w:val="es-ES"/>
        </w:rPr>
        <w:t xml:space="preserve"> (Second) </w:t>
      </w:r>
      <w:proofErr w:type="spellStart"/>
      <w:r w:rsidR="001F516D" w:rsidRPr="001F516D">
        <w:rPr>
          <w:rFonts w:ascii="Book Antiqua" w:eastAsia="Calibri" w:hAnsi="Book Antiqua" w:cs="Book Antiqua"/>
          <w:i/>
          <w:iCs/>
          <w:color w:val="000000"/>
          <w:szCs w:val="24"/>
          <w:u w:val="single"/>
          <w:lang w:val="es-ES"/>
        </w:rPr>
        <w:t>of</w:t>
      </w:r>
      <w:proofErr w:type="spellEnd"/>
      <w:r w:rsidR="001F516D" w:rsidRPr="001F516D">
        <w:rPr>
          <w:rFonts w:ascii="Book Antiqua" w:eastAsia="Calibri" w:hAnsi="Book Antiqua" w:cs="Book Antiqua"/>
          <w:i/>
          <w:iCs/>
          <w:color w:val="000000"/>
          <w:szCs w:val="24"/>
          <w:u w:val="single"/>
          <w:lang w:val="es-ES"/>
        </w:rPr>
        <w:t xml:space="preserve"> </w:t>
      </w:r>
      <w:proofErr w:type="spellStart"/>
      <w:r w:rsidR="001F516D" w:rsidRPr="001F516D">
        <w:rPr>
          <w:rFonts w:ascii="Book Antiqua" w:eastAsia="Calibri" w:hAnsi="Book Antiqua" w:cs="Book Antiqua"/>
          <w:i/>
          <w:iCs/>
          <w:color w:val="000000"/>
          <w:szCs w:val="24"/>
          <w:u w:val="single"/>
          <w:lang w:val="es-ES"/>
        </w:rPr>
        <w:t>Trusts</w:t>
      </w:r>
      <w:proofErr w:type="spellEnd"/>
      <w:r w:rsidR="001F516D">
        <w:rPr>
          <w:rFonts w:ascii="Book Antiqua" w:eastAsia="Calibri" w:hAnsi="Book Antiqua" w:cs="Book Antiqua"/>
          <w:i/>
          <w:iCs/>
          <w:color w:val="000000"/>
          <w:szCs w:val="24"/>
          <w:u w:val="single"/>
          <w:lang w:val="es-ES"/>
        </w:rPr>
        <w:t xml:space="preserve"> sobre la diligencia del cofiduciario no participante.</w:t>
      </w:r>
    </w:p>
    <w:p w14:paraId="5EE8020F" w14:textId="77777777" w:rsidR="003712FB" w:rsidRDefault="00BE50EE" w:rsidP="00A20043">
      <w:pPr>
        <w:suppressLineNumbers/>
        <w:autoSpaceDE w:val="0"/>
        <w:autoSpaceDN w:val="0"/>
        <w:adjustRightInd w:val="0"/>
        <w:spacing w:before="120" w:after="120" w:line="360" w:lineRule="auto"/>
        <w:ind w:firstLine="720"/>
        <w:jc w:val="both"/>
        <w:rPr>
          <w:rFonts w:ascii="Book Antiqua" w:hAnsi="Book Antiqua"/>
          <w:i/>
          <w:iCs/>
          <w:u w:val="single"/>
          <w:lang w:val="es-PR"/>
        </w:rPr>
      </w:pPr>
      <w:r>
        <w:rPr>
          <w:rFonts w:ascii="Book Antiqua" w:eastAsia="Calibri" w:hAnsi="Book Antiqua" w:cs="Book Antiqua"/>
          <w:i/>
          <w:iCs/>
          <w:color w:val="000000"/>
          <w:szCs w:val="24"/>
          <w:u w:val="single"/>
          <w:lang w:val="es-ES"/>
        </w:rPr>
        <w:t xml:space="preserve">De otro lado, </w:t>
      </w:r>
      <w:r w:rsidR="005F1FBA">
        <w:rPr>
          <w:rFonts w:ascii="Book Antiqua" w:eastAsia="Calibri" w:hAnsi="Book Antiqua" w:cs="Book Antiqua"/>
          <w:i/>
          <w:iCs/>
          <w:color w:val="000000"/>
          <w:szCs w:val="24"/>
          <w:u w:val="single"/>
          <w:lang w:val="es-ES"/>
        </w:rPr>
        <w:t xml:space="preserve">se </w:t>
      </w:r>
      <w:r>
        <w:rPr>
          <w:rFonts w:ascii="Book Antiqua" w:hAnsi="Book Antiqua"/>
          <w:i/>
          <w:iCs/>
          <w:u w:val="single"/>
          <w:lang w:val="es-ES"/>
        </w:rPr>
        <w:t xml:space="preserve">faculta al </w:t>
      </w:r>
      <w:proofErr w:type="gramStart"/>
      <w:r>
        <w:rPr>
          <w:rFonts w:ascii="Book Antiqua" w:hAnsi="Book Antiqua"/>
          <w:i/>
          <w:iCs/>
          <w:u w:val="single"/>
          <w:lang w:val="es-ES"/>
        </w:rPr>
        <w:t>Director</w:t>
      </w:r>
      <w:proofErr w:type="gramEnd"/>
      <w:r>
        <w:rPr>
          <w:rFonts w:ascii="Book Antiqua" w:hAnsi="Book Antiqua"/>
          <w:i/>
          <w:iCs/>
          <w:u w:val="single"/>
          <w:lang w:val="es-ES"/>
        </w:rPr>
        <w:t xml:space="preserve"> de Inspección de Notarías a expedir certificaciones de las constancias del Registro de Fideicomisos</w:t>
      </w:r>
      <w:r w:rsidR="00FA02FE">
        <w:rPr>
          <w:rFonts w:ascii="Book Antiqua" w:hAnsi="Book Antiqua"/>
          <w:i/>
          <w:iCs/>
          <w:u w:val="single"/>
          <w:lang w:val="es-ES"/>
        </w:rPr>
        <w:t xml:space="preserve"> (registro)</w:t>
      </w:r>
      <w:r>
        <w:rPr>
          <w:rFonts w:ascii="Book Antiqua" w:hAnsi="Book Antiqua"/>
          <w:i/>
          <w:iCs/>
          <w:u w:val="single"/>
          <w:lang w:val="es-ES"/>
        </w:rPr>
        <w:t xml:space="preserve">. </w:t>
      </w:r>
      <w:r w:rsidR="00D34DFF">
        <w:rPr>
          <w:rFonts w:ascii="Book Antiqua" w:hAnsi="Book Antiqua"/>
          <w:i/>
          <w:iCs/>
          <w:u w:val="single"/>
          <w:lang w:val="es-ES"/>
        </w:rPr>
        <w:t xml:space="preserve">Como la </w:t>
      </w:r>
      <w:r w:rsidR="00D34DFF" w:rsidRPr="00D34DFF">
        <w:rPr>
          <w:rFonts w:ascii="Book Antiqua" w:eastAsia="Calibri" w:hAnsi="Book Antiqua" w:cs="Book Antiqua"/>
          <w:i/>
          <w:iCs/>
          <w:color w:val="000000"/>
          <w:szCs w:val="24"/>
          <w:u w:val="single"/>
          <w:lang w:val="es-ES"/>
        </w:rPr>
        <w:t xml:space="preserve">Ley </w:t>
      </w:r>
      <w:r w:rsidR="00D34DFF" w:rsidRPr="00D34DFF">
        <w:rPr>
          <w:rFonts w:ascii="Book Antiqua" w:hAnsi="Book Antiqua"/>
          <w:i/>
          <w:iCs/>
          <w:u w:val="single"/>
          <w:lang w:val="es-ES"/>
        </w:rPr>
        <w:t xml:space="preserve">Núm. </w:t>
      </w:r>
      <w:r w:rsidR="00D34DFF" w:rsidRPr="00D34DFF">
        <w:rPr>
          <w:rFonts w:ascii="Book Antiqua" w:eastAsia="Calibri" w:hAnsi="Book Antiqua" w:cs="Book Antiqua"/>
          <w:i/>
          <w:iCs/>
          <w:color w:val="000000"/>
          <w:szCs w:val="24"/>
          <w:u w:val="single"/>
          <w:lang w:val="es-ES"/>
        </w:rPr>
        <w:t>219-2012</w:t>
      </w:r>
      <w:r w:rsidR="00D34DFF">
        <w:rPr>
          <w:rFonts w:ascii="Book Antiqua" w:eastAsia="Calibri" w:hAnsi="Book Antiqua" w:cs="Book Antiqua"/>
          <w:i/>
          <w:iCs/>
          <w:color w:val="000000"/>
          <w:szCs w:val="24"/>
          <w:u w:val="single"/>
          <w:lang w:val="es-ES"/>
        </w:rPr>
        <w:t xml:space="preserve"> no establece tal facultad, la única manera de obtener </w:t>
      </w:r>
      <w:r w:rsidR="00B80C5E">
        <w:rPr>
          <w:rFonts w:ascii="Book Antiqua" w:eastAsia="Calibri" w:hAnsi="Book Antiqua" w:cs="Book Antiqua"/>
          <w:i/>
          <w:iCs/>
          <w:color w:val="000000"/>
          <w:szCs w:val="24"/>
          <w:u w:val="single"/>
          <w:lang w:val="es-ES"/>
        </w:rPr>
        <w:t>certifica</w:t>
      </w:r>
      <w:r w:rsidR="00876D9B">
        <w:rPr>
          <w:rFonts w:ascii="Book Antiqua" w:eastAsia="Calibri" w:hAnsi="Book Antiqua" w:cs="Book Antiqua"/>
          <w:i/>
          <w:iCs/>
          <w:color w:val="000000"/>
          <w:szCs w:val="24"/>
          <w:u w:val="single"/>
          <w:lang w:val="es-ES"/>
        </w:rPr>
        <w:t xml:space="preserve">ciones acreditativas del </w:t>
      </w:r>
      <w:r w:rsidR="00266EFF">
        <w:rPr>
          <w:rFonts w:ascii="Book Antiqua" w:eastAsia="Calibri" w:hAnsi="Book Antiqua" w:cs="Book Antiqua"/>
          <w:i/>
          <w:iCs/>
          <w:color w:val="000000"/>
          <w:szCs w:val="24"/>
          <w:u w:val="single"/>
          <w:lang w:val="es-ES"/>
        </w:rPr>
        <w:t xml:space="preserve">registro es mediante orden judicial. </w:t>
      </w:r>
      <w:r w:rsidR="00797344">
        <w:rPr>
          <w:rFonts w:ascii="Book Antiqua" w:eastAsia="Calibri" w:hAnsi="Book Antiqua" w:cs="Book Antiqua"/>
          <w:i/>
          <w:iCs/>
          <w:color w:val="000000"/>
          <w:szCs w:val="24"/>
          <w:u w:val="single"/>
          <w:lang w:val="es-ES"/>
        </w:rPr>
        <w:t xml:space="preserve">Con este cambio, </w:t>
      </w:r>
      <w:r w:rsidR="00FA02FE">
        <w:rPr>
          <w:rFonts w:ascii="Book Antiqua" w:eastAsia="Calibri" w:hAnsi="Book Antiqua" w:cs="Book Antiqua"/>
          <w:i/>
          <w:iCs/>
          <w:color w:val="000000"/>
          <w:szCs w:val="24"/>
          <w:u w:val="single"/>
          <w:lang w:val="es-ES"/>
        </w:rPr>
        <w:t xml:space="preserve">el </w:t>
      </w:r>
      <w:proofErr w:type="gramStart"/>
      <w:r w:rsidR="00496F16">
        <w:rPr>
          <w:rFonts w:ascii="Book Antiqua" w:hAnsi="Book Antiqua"/>
          <w:i/>
          <w:iCs/>
          <w:u w:val="single"/>
          <w:lang w:val="es-ES"/>
        </w:rPr>
        <w:t>Director</w:t>
      </w:r>
      <w:proofErr w:type="gramEnd"/>
      <w:r w:rsidR="00496F16">
        <w:rPr>
          <w:rFonts w:ascii="Book Antiqua" w:hAnsi="Book Antiqua"/>
          <w:i/>
          <w:iCs/>
          <w:u w:val="single"/>
          <w:lang w:val="es-ES"/>
        </w:rPr>
        <w:t xml:space="preserve"> de Inspección de Notarías</w:t>
      </w:r>
      <w:r w:rsidR="00496F16">
        <w:rPr>
          <w:rFonts w:ascii="Book Antiqua" w:eastAsia="Calibri" w:hAnsi="Book Antiqua" w:cs="Book Antiqua"/>
          <w:i/>
          <w:iCs/>
          <w:color w:val="000000"/>
          <w:szCs w:val="24"/>
          <w:u w:val="single"/>
          <w:lang w:val="es-ES"/>
        </w:rPr>
        <w:t xml:space="preserve"> </w:t>
      </w:r>
      <w:r w:rsidR="00D620F6">
        <w:rPr>
          <w:rFonts w:ascii="Book Antiqua" w:eastAsia="Calibri" w:hAnsi="Book Antiqua" w:cs="Book Antiqua"/>
          <w:i/>
          <w:iCs/>
          <w:color w:val="000000"/>
          <w:szCs w:val="24"/>
          <w:u w:val="single"/>
          <w:lang w:val="es-ES"/>
        </w:rPr>
        <w:t>podrá establecer un procedimiento</w:t>
      </w:r>
      <w:r w:rsidR="009B0FAD">
        <w:rPr>
          <w:rFonts w:ascii="Book Antiqua" w:eastAsia="Calibri" w:hAnsi="Book Antiqua" w:cs="Book Antiqua"/>
          <w:i/>
          <w:iCs/>
          <w:color w:val="000000"/>
          <w:szCs w:val="24"/>
          <w:u w:val="single"/>
          <w:lang w:val="es-ES"/>
        </w:rPr>
        <w:t xml:space="preserve"> </w:t>
      </w:r>
      <w:r w:rsidR="009B0FAD" w:rsidRPr="009B0FAD">
        <w:rPr>
          <w:rFonts w:ascii="Book Antiqua" w:hAnsi="Book Antiqua"/>
          <w:i/>
          <w:iCs/>
          <w:u w:val="single"/>
          <w:lang w:val="es-PR"/>
        </w:rPr>
        <w:t>uniforme y ágil de expedición de certificaciones al igual que los otros registros públicos que maneja.</w:t>
      </w:r>
    </w:p>
    <w:p w14:paraId="2FEADCDB" w14:textId="488CCDB2" w:rsidR="003712FB" w:rsidRDefault="003712FB" w:rsidP="003712FB">
      <w:pPr>
        <w:suppressLineNumbers/>
        <w:autoSpaceDE w:val="0"/>
        <w:autoSpaceDN w:val="0"/>
        <w:adjustRightInd w:val="0"/>
        <w:spacing w:before="120" w:after="120" w:line="360" w:lineRule="auto"/>
        <w:ind w:firstLine="720"/>
        <w:jc w:val="both"/>
        <w:rPr>
          <w:rFonts w:ascii="Book Antiqua" w:eastAsia="Calibri" w:hAnsi="Book Antiqua" w:cs="Book Antiqua"/>
          <w:i/>
          <w:iCs/>
          <w:color w:val="000000"/>
          <w:szCs w:val="24"/>
          <w:u w:val="single"/>
          <w:lang w:val="es-ES"/>
        </w:rPr>
      </w:pPr>
      <w:r>
        <w:rPr>
          <w:rFonts w:ascii="Book Antiqua" w:eastAsia="Calibri" w:hAnsi="Book Antiqua" w:cs="Book Antiqua"/>
          <w:i/>
          <w:iCs/>
          <w:color w:val="000000"/>
          <w:szCs w:val="24"/>
          <w:u w:val="single"/>
          <w:lang w:val="es-ES"/>
        </w:rPr>
        <w:t xml:space="preserve">Se mantuvo la prohibición general del Artículo 1626 del Código Civil de 2020 de gravar la legítima. Aunque se eliminó la mención de tal estatuto, se mantuvo la excepción </w:t>
      </w:r>
      <w:r w:rsidR="00940D4C">
        <w:rPr>
          <w:rFonts w:ascii="Book Antiqua" w:eastAsia="Calibri" w:hAnsi="Book Antiqua" w:cs="Book Antiqua"/>
          <w:i/>
          <w:iCs/>
          <w:color w:val="000000"/>
          <w:szCs w:val="24"/>
          <w:u w:val="single"/>
          <w:lang w:val="es-ES"/>
        </w:rPr>
        <w:t xml:space="preserve">que permite </w:t>
      </w:r>
      <w:r>
        <w:rPr>
          <w:rFonts w:ascii="Book Antiqua" w:eastAsia="Calibri" w:hAnsi="Book Antiqua" w:cs="Book Antiqua"/>
          <w:i/>
          <w:iCs/>
          <w:color w:val="000000"/>
          <w:szCs w:val="24"/>
          <w:u w:val="single"/>
          <w:lang w:val="es-ES"/>
        </w:rPr>
        <w:t xml:space="preserve">gravar la porción de menores e incapacitados legitimarios.   </w:t>
      </w:r>
    </w:p>
    <w:p w14:paraId="2E8D9AAF" w14:textId="054D3668" w:rsidR="00D6662C" w:rsidRPr="00CD0373" w:rsidRDefault="00C13AFB" w:rsidP="00A20043">
      <w:pPr>
        <w:suppressLineNumbers/>
        <w:autoSpaceDE w:val="0"/>
        <w:autoSpaceDN w:val="0"/>
        <w:adjustRightInd w:val="0"/>
        <w:spacing w:before="120" w:after="120" w:line="360" w:lineRule="auto"/>
        <w:ind w:firstLine="720"/>
        <w:jc w:val="both"/>
        <w:rPr>
          <w:rFonts w:ascii="Book Antiqua" w:eastAsia="Calibri" w:hAnsi="Book Antiqua" w:cs="Book Antiqua"/>
          <w:color w:val="000000"/>
          <w:szCs w:val="24"/>
          <w:lang w:val="es-ES"/>
        </w:rPr>
      </w:pPr>
      <w:r w:rsidRPr="00CD0373">
        <w:rPr>
          <w:rFonts w:ascii="Book Antiqua" w:eastAsia="Calibri" w:hAnsi="Book Antiqua" w:cs="Book Antiqua"/>
          <w:color w:val="000000"/>
          <w:szCs w:val="24"/>
          <w:lang w:val="es-ES"/>
        </w:rPr>
        <w:t xml:space="preserve">En fin, esta </w:t>
      </w:r>
      <w:r w:rsidR="009E7807" w:rsidRPr="00CD0373">
        <w:rPr>
          <w:rFonts w:ascii="Book Antiqua" w:eastAsia="Calibri" w:hAnsi="Book Antiqua" w:cs="Book Antiqua"/>
          <w:color w:val="000000"/>
          <w:szCs w:val="24"/>
          <w:lang w:val="es-ES"/>
        </w:rPr>
        <w:t>reforma</w:t>
      </w:r>
      <w:r w:rsidRPr="00CD0373">
        <w:rPr>
          <w:rFonts w:ascii="Book Antiqua" w:eastAsia="Calibri" w:hAnsi="Book Antiqua" w:cs="Book Antiqua"/>
          <w:color w:val="000000"/>
          <w:szCs w:val="24"/>
          <w:lang w:val="es-ES"/>
        </w:rPr>
        <w:t xml:space="preserve"> no solo corrige una deficiencia de la Ley </w:t>
      </w:r>
      <w:r w:rsidR="00B20986">
        <w:rPr>
          <w:rFonts w:ascii="Book Antiqua" w:hAnsi="Book Antiqua"/>
          <w:i/>
          <w:iCs/>
          <w:u w:val="single"/>
          <w:lang w:val="es-ES"/>
        </w:rPr>
        <w:t>Núm.</w:t>
      </w:r>
      <w:r w:rsidR="00B20986" w:rsidRPr="00B20986">
        <w:rPr>
          <w:rFonts w:ascii="Book Antiqua" w:hAnsi="Book Antiqua"/>
          <w:i/>
          <w:iCs/>
          <w:lang w:val="es-ES"/>
        </w:rPr>
        <w:t xml:space="preserve"> </w:t>
      </w:r>
      <w:r w:rsidRPr="00CD0373">
        <w:rPr>
          <w:rFonts w:ascii="Book Antiqua" w:eastAsia="Calibri" w:hAnsi="Book Antiqua" w:cs="Book Antiqua"/>
          <w:color w:val="000000"/>
          <w:szCs w:val="24"/>
          <w:lang w:val="es-ES"/>
        </w:rPr>
        <w:t>219-2012, sino que avanza hacia un marco legal más competitivo, atractivo a la inversión y comparable con los Estados Unidos. Esta unificación de leyes nos hace más competitivos, asegura la legalidad de nuestros negocios interestatales y beneficia la economía de Puerto Rico.</w:t>
      </w:r>
    </w:p>
    <w:p w14:paraId="0973E68C" w14:textId="77777777" w:rsidR="007A7D4F" w:rsidRPr="00CD0373" w:rsidRDefault="007A7D4F" w:rsidP="0077386F">
      <w:pPr>
        <w:widowControl w:val="0"/>
        <w:suppressLineNumbers/>
        <w:spacing w:before="120" w:line="480" w:lineRule="auto"/>
        <w:jc w:val="both"/>
        <w:rPr>
          <w:rFonts w:ascii="Book Antiqua" w:eastAsia="Calibri" w:hAnsi="Book Antiqua"/>
          <w:b/>
          <w:bCs/>
          <w:iCs/>
          <w:szCs w:val="24"/>
          <w:lang w:val="es-ES"/>
        </w:rPr>
      </w:pPr>
      <w:r w:rsidRPr="00CD0373">
        <w:rPr>
          <w:rFonts w:ascii="Book Antiqua" w:eastAsia="Calibri" w:hAnsi="Book Antiqua"/>
          <w:b/>
          <w:bCs/>
          <w:iCs/>
          <w:szCs w:val="24"/>
          <w:lang w:val="es-ES"/>
        </w:rPr>
        <w:t>DECRÉTASE POR LA ASAMBLEA LEGISLATIVA DE PUERTO RICO:</w:t>
      </w:r>
    </w:p>
    <w:p w14:paraId="3E603A76" w14:textId="65FF67A9" w:rsidR="007A7D4F" w:rsidRPr="00CD0373" w:rsidRDefault="007A7D4F" w:rsidP="0077386F">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 xml:space="preserve">Sección 1.- Se enmienda el Artículo </w:t>
      </w:r>
      <w:r w:rsidR="00522D27" w:rsidRPr="00CD0373">
        <w:rPr>
          <w:rFonts w:ascii="Book Antiqua" w:eastAsia="Calibri" w:hAnsi="Book Antiqua"/>
          <w:color w:val="000000"/>
          <w:szCs w:val="24"/>
          <w:lang w:val="es-ES"/>
        </w:rPr>
        <w:t>1</w:t>
      </w:r>
      <w:r w:rsidRPr="00CD0373">
        <w:rPr>
          <w:rFonts w:ascii="Book Antiqua" w:eastAsia="Calibri" w:hAnsi="Book Antiqua"/>
          <w:color w:val="000000"/>
          <w:szCs w:val="24"/>
          <w:lang w:val="es-ES"/>
        </w:rPr>
        <w:t xml:space="preserve"> de la Ley </w:t>
      </w:r>
      <w:r w:rsidR="00B20986">
        <w:rPr>
          <w:rFonts w:ascii="Book Antiqua" w:hAnsi="Book Antiqua"/>
          <w:i/>
          <w:iCs/>
          <w:u w:val="single"/>
          <w:lang w:val="es-ES"/>
        </w:rPr>
        <w:t>Núm.</w:t>
      </w:r>
      <w:r w:rsidR="00B20986" w:rsidRPr="00B20986">
        <w:rPr>
          <w:rFonts w:ascii="Book Antiqua" w:hAnsi="Book Antiqua"/>
          <w:i/>
          <w:iCs/>
          <w:lang w:val="es-ES"/>
        </w:rPr>
        <w:t xml:space="preserve"> </w:t>
      </w:r>
      <w:r w:rsidR="004A0ECE" w:rsidRPr="00CD0373">
        <w:rPr>
          <w:rFonts w:ascii="Book Antiqua" w:eastAsia="Calibri" w:hAnsi="Book Antiqua"/>
          <w:color w:val="000000"/>
          <w:szCs w:val="24"/>
          <w:lang w:val="es-ES"/>
        </w:rPr>
        <w:t>219-2012</w:t>
      </w:r>
      <w:r w:rsidRPr="00CD0373">
        <w:rPr>
          <w:rFonts w:ascii="Book Antiqua" w:eastAsia="Calibri" w:hAnsi="Book Antiqua"/>
          <w:color w:val="000000"/>
          <w:szCs w:val="24"/>
          <w:lang w:val="es-ES"/>
        </w:rPr>
        <w:t xml:space="preserve">, según enmendada, </w:t>
      </w:r>
      <w:r w:rsidRPr="00B20986">
        <w:rPr>
          <w:rFonts w:ascii="Book Antiqua" w:eastAsia="Calibri" w:hAnsi="Book Antiqua" w:cs="Book Antiqua"/>
          <w:strike/>
          <w:color w:val="000000"/>
          <w:szCs w:val="24"/>
          <w:lang w:val="es-ES"/>
        </w:rPr>
        <w:t>conocida como “</w:t>
      </w:r>
      <w:r w:rsidR="004A0ECE" w:rsidRPr="00B20986">
        <w:rPr>
          <w:rFonts w:ascii="Book Antiqua" w:eastAsia="Calibri" w:hAnsi="Book Antiqua" w:cs="Book Antiqua"/>
          <w:strike/>
          <w:color w:val="000000"/>
          <w:szCs w:val="24"/>
          <w:lang w:val="es-ES"/>
        </w:rPr>
        <w:t>Ley de Fideicomisos</w:t>
      </w:r>
      <w:r w:rsidRPr="00B20986">
        <w:rPr>
          <w:rFonts w:ascii="Book Antiqua" w:eastAsia="Calibri" w:hAnsi="Book Antiqua" w:cs="Book Antiqua"/>
          <w:strike/>
          <w:color w:val="000000"/>
          <w:szCs w:val="24"/>
          <w:lang w:val="es-ES"/>
        </w:rPr>
        <w:t>”,</w:t>
      </w:r>
      <w:r w:rsidRPr="00CD0373">
        <w:rPr>
          <w:rFonts w:ascii="Book Antiqua" w:eastAsia="Calibri" w:hAnsi="Book Antiqua" w:cs="Book Antiqua"/>
          <w:color w:val="000000"/>
          <w:szCs w:val="24"/>
          <w:lang w:val="es-ES"/>
        </w:rPr>
        <w:t xml:space="preserve"> para que </w:t>
      </w:r>
      <w:r w:rsidR="008F4721">
        <w:rPr>
          <w:rFonts w:ascii="Book Antiqua" w:eastAsia="Calibri" w:hAnsi="Book Antiqua" w:cs="Book Antiqua"/>
          <w:i/>
          <w:iCs/>
          <w:color w:val="000000"/>
          <w:szCs w:val="24"/>
          <w:u w:val="single"/>
          <w:lang w:val="es-ES"/>
        </w:rPr>
        <w:t xml:space="preserve">se </w:t>
      </w:r>
      <w:r w:rsidRPr="00CD0373">
        <w:rPr>
          <w:rFonts w:ascii="Book Antiqua" w:eastAsia="Calibri" w:hAnsi="Book Antiqua" w:cs="Book Antiqua"/>
          <w:color w:val="000000"/>
          <w:szCs w:val="24"/>
          <w:lang w:val="es-ES"/>
        </w:rPr>
        <w:t>lea como sigue:</w:t>
      </w:r>
    </w:p>
    <w:p w14:paraId="0CAFA427" w14:textId="77777777" w:rsidR="00DF6B6A" w:rsidRPr="00CD0373" w:rsidRDefault="0077386F" w:rsidP="004A0ECE">
      <w:pPr>
        <w:autoSpaceDE w:val="0"/>
        <w:autoSpaceDN w:val="0"/>
        <w:adjustRightInd w:val="0"/>
        <w:spacing w:line="480" w:lineRule="auto"/>
        <w:ind w:left="720"/>
        <w:jc w:val="both"/>
        <w:rPr>
          <w:rFonts w:ascii="Book Antiqua" w:eastAsia="Calibri" w:hAnsi="Book Antiqua"/>
          <w:color w:val="000000"/>
          <w:szCs w:val="24"/>
          <w:lang w:val="es-ES"/>
        </w:rPr>
      </w:pPr>
      <w:r w:rsidRPr="00CD0373">
        <w:rPr>
          <w:rFonts w:ascii="Book Antiqua" w:eastAsia="Calibri" w:hAnsi="Book Antiqua"/>
          <w:color w:val="000000"/>
          <w:szCs w:val="24"/>
          <w:lang w:val="es-ES"/>
        </w:rPr>
        <w:t>“</w:t>
      </w:r>
      <w:r w:rsidR="00DF6B6A" w:rsidRPr="00CD0373">
        <w:rPr>
          <w:rFonts w:ascii="Book Antiqua" w:eastAsia="Calibri" w:hAnsi="Book Antiqua"/>
          <w:color w:val="000000"/>
          <w:szCs w:val="24"/>
          <w:lang w:val="es-ES"/>
        </w:rPr>
        <w:t>Artículo 1.</w:t>
      </w:r>
      <w:r w:rsidR="000F78D0">
        <w:rPr>
          <w:rFonts w:ascii="Book Antiqua" w:eastAsia="Calibri" w:hAnsi="Book Antiqua"/>
          <w:color w:val="000000"/>
          <w:szCs w:val="24"/>
          <w:lang w:val="es-ES"/>
        </w:rPr>
        <w:t>-</w:t>
      </w:r>
      <w:r w:rsidR="00DF6B6A" w:rsidRPr="00CD0373">
        <w:rPr>
          <w:rFonts w:ascii="Book Antiqua" w:eastAsia="Calibri" w:hAnsi="Book Antiqua"/>
          <w:color w:val="000000"/>
          <w:szCs w:val="24"/>
          <w:lang w:val="es-ES"/>
        </w:rPr>
        <w:t xml:space="preserve"> Definición.</w:t>
      </w:r>
    </w:p>
    <w:p w14:paraId="49391321" w14:textId="01877E94" w:rsidR="007A7D4F" w:rsidRPr="00852791" w:rsidRDefault="004A0ECE" w:rsidP="00765883">
      <w:pPr>
        <w:autoSpaceDE w:val="0"/>
        <w:autoSpaceDN w:val="0"/>
        <w:adjustRightInd w:val="0"/>
        <w:spacing w:line="480" w:lineRule="auto"/>
        <w:ind w:left="720"/>
        <w:jc w:val="both"/>
        <w:rPr>
          <w:rFonts w:ascii="Book Antiqua" w:eastAsia="Calibri" w:hAnsi="Book Antiqua"/>
          <w:color w:val="000000"/>
          <w:szCs w:val="24"/>
          <w:lang w:val="es-ES"/>
        </w:rPr>
      </w:pPr>
      <w:r w:rsidRPr="00CD0373">
        <w:rPr>
          <w:rFonts w:ascii="Book Antiqua" w:eastAsia="Calibri" w:hAnsi="Book Antiqua"/>
          <w:color w:val="000000"/>
          <w:szCs w:val="24"/>
          <w:lang w:val="es-ES"/>
        </w:rPr>
        <w:t xml:space="preserve">El fideicomiso es un patrimonio autónomo que resulta del acto por el cual el fideicomitente le transfiere bienes o derechos y que será </w:t>
      </w:r>
      <w:r w:rsidR="009E7807" w:rsidRPr="00852791">
        <w:rPr>
          <w:rFonts w:ascii="Book Antiqua" w:eastAsia="Calibri" w:hAnsi="Book Antiqua"/>
          <w:color w:val="000000"/>
          <w:szCs w:val="24"/>
          <w:lang w:val="es-ES"/>
        </w:rPr>
        <w:t>administrado</w:t>
      </w:r>
      <w:r w:rsidR="009E7807" w:rsidRPr="00CD0373">
        <w:rPr>
          <w:rFonts w:ascii="Book Antiqua" w:eastAsia="Calibri" w:hAnsi="Book Antiqua"/>
          <w:color w:val="000000"/>
          <w:szCs w:val="24"/>
          <w:lang w:val="es-ES"/>
        </w:rPr>
        <w:t xml:space="preserve"> </w:t>
      </w:r>
      <w:r w:rsidRPr="00CD0373">
        <w:rPr>
          <w:rFonts w:ascii="Book Antiqua" w:eastAsia="Calibri" w:hAnsi="Book Antiqua"/>
          <w:color w:val="000000"/>
          <w:szCs w:val="24"/>
          <w:lang w:val="es-ES"/>
        </w:rPr>
        <w:t>por el fiduciario para beneficio del fideicomisario o para un fin específico</w:t>
      </w:r>
      <w:r w:rsidR="009E7807" w:rsidRPr="00CD0373">
        <w:rPr>
          <w:rFonts w:ascii="Book Antiqua" w:eastAsia="Calibri" w:hAnsi="Book Antiqua"/>
          <w:color w:val="000000"/>
          <w:szCs w:val="24"/>
          <w:lang w:val="es-ES"/>
        </w:rPr>
        <w:t xml:space="preserve">, de acuerdo con las disposiciones del acto constitutivo y, en su defecto, conforme a las </w:t>
      </w:r>
      <w:r w:rsidR="009E7807" w:rsidRPr="00CD0373">
        <w:rPr>
          <w:rFonts w:ascii="Book Antiqua" w:eastAsia="Calibri" w:hAnsi="Book Antiqua"/>
          <w:color w:val="000000"/>
          <w:szCs w:val="24"/>
          <w:lang w:val="es-ES"/>
        </w:rPr>
        <w:lastRenderedPageBreak/>
        <w:t>disposiciones de esta Ley</w:t>
      </w:r>
      <w:r w:rsidR="009E7807" w:rsidRPr="00852791">
        <w:rPr>
          <w:rFonts w:ascii="Book Antiqua" w:eastAsia="Calibri" w:hAnsi="Book Antiqua"/>
          <w:color w:val="000000"/>
          <w:szCs w:val="24"/>
          <w:lang w:val="es-ES"/>
        </w:rPr>
        <w:t>.</w:t>
      </w:r>
      <w:r w:rsidRPr="00852791">
        <w:rPr>
          <w:rFonts w:ascii="Book Antiqua" w:eastAsia="Calibri" w:hAnsi="Book Antiqua"/>
          <w:color w:val="000000"/>
          <w:szCs w:val="24"/>
          <w:lang w:val="es-ES"/>
        </w:rPr>
        <w:t xml:space="preserve"> El fideicomiso podrá ser revocable o irrevocable, según disponga expresamente el acto constitutivo.</w:t>
      </w:r>
      <w:r w:rsidR="0000094D" w:rsidRPr="00852791">
        <w:rPr>
          <w:rFonts w:ascii="Book Antiqua" w:eastAsia="Calibri" w:hAnsi="Book Antiqua"/>
          <w:color w:val="000000"/>
          <w:szCs w:val="24"/>
          <w:lang w:val="es-ES"/>
        </w:rPr>
        <w:t xml:space="preserve"> En ausencia de disposición expresa en el acto constitutivo que declare su irrevocabilidad, el fideicomiso se presumirá revocable, salvo que de sus propias cláusulas se desprenda claramente la intención </w:t>
      </w:r>
      <w:r w:rsidR="005210B8" w:rsidRPr="00852791">
        <w:rPr>
          <w:rFonts w:ascii="Book Antiqua" w:eastAsia="Calibri" w:hAnsi="Book Antiqua"/>
          <w:color w:val="000000"/>
          <w:szCs w:val="24"/>
          <w:lang w:val="es-ES"/>
        </w:rPr>
        <w:t>en contrario</w:t>
      </w:r>
      <w:r w:rsidR="0000094D" w:rsidRPr="00852791">
        <w:rPr>
          <w:rFonts w:ascii="Book Antiqua" w:eastAsia="Calibri" w:hAnsi="Book Antiqua"/>
          <w:color w:val="000000"/>
          <w:szCs w:val="24"/>
          <w:lang w:val="es-ES"/>
        </w:rPr>
        <w:t xml:space="preserve">. </w:t>
      </w:r>
      <w:r w:rsidRPr="00852791">
        <w:rPr>
          <w:rFonts w:ascii="Book Antiqua" w:eastAsia="Calibri" w:hAnsi="Book Antiqua"/>
          <w:color w:val="000000"/>
          <w:szCs w:val="24"/>
          <w:lang w:val="es-ES"/>
        </w:rPr>
        <w:t>En el caso de los fideicomisos revocables, el fideicomitente podrá reservarse facultades de revocación, enmienda o retiro de bienes, sin que ello afecte la autonomía del patrimonio frente a terceros acreedores, salvo lo dispuesto en esta Ley</w:t>
      </w:r>
      <w:r w:rsidR="002F773C" w:rsidRPr="00852791">
        <w:rPr>
          <w:rFonts w:ascii="Book Antiqua" w:eastAsia="Calibri" w:hAnsi="Book Antiqua"/>
          <w:color w:val="000000"/>
          <w:szCs w:val="24"/>
          <w:lang w:val="es-ES"/>
        </w:rPr>
        <w:t>.</w:t>
      </w:r>
      <w:r w:rsidR="005210B8" w:rsidRPr="00852791">
        <w:rPr>
          <w:rFonts w:ascii="Book Antiqua" w:eastAsia="Calibri" w:hAnsi="Book Antiqua"/>
          <w:color w:val="000000"/>
          <w:szCs w:val="24"/>
          <w:lang w:val="es-ES"/>
        </w:rPr>
        <w:t>”</w:t>
      </w:r>
    </w:p>
    <w:p w14:paraId="2D9FC436" w14:textId="31974C60" w:rsidR="004A0ECE" w:rsidRPr="00CD0373" w:rsidRDefault="004A0ECE" w:rsidP="004A0ECE">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2.- Se enmienda el Artículo 2 de la Ley</w:t>
      </w:r>
      <w:r w:rsidR="0030453B">
        <w:rPr>
          <w:rFonts w:ascii="Book Antiqua" w:eastAsia="Calibri" w:hAnsi="Book Antiqua"/>
          <w:color w:val="000000"/>
          <w:szCs w:val="24"/>
          <w:lang w:val="es-ES"/>
        </w:rPr>
        <w:t xml:space="preserve"> </w:t>
      </w:r>
      <w:r w:rsidR="0030453B">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B20986">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653722AF" w14:textId="77777777" w:rsidR="00DF6B6A" w:rsidRPr="00CD0373" w:rsidRDefault="007A7D4F" w:rsidP="004A0ECE">
      <w:pPr>
        <w:autoSpaceDE w:val="0"/>
        <w:autoSpaceDN w:val="0"/>
        <w:adjustRightInd w:val="0"/>
        <w:spacing w:line="480" w:lineRule="auto"/>
        <w:ind w:left="720"/>
        <w:jc w:val="both"/>
        <w:rPr>
          <w:rFonts w:ascii="Book Antiqua" w:eastAsia="Calibri" w:hAnsi="Book Antiqua"/>
          <w:bCs/>
          <w:color w:val="000000"/>
          <w:szCs w:val="24"/>
          <w:lang w:val="es-ES"/>
        </w:rPr>
      </w:pPr>
      <w:r w:rsidRPr="00CD0373">
        <w:rPr>
          <w:rFonts w:ascii="Book Antiqua" w:eastAsia="Calibri" w:hAnsi="Book Antiqua"/>
          <w:bCs/>
          <w:color w:val="000000"/>
          <w:szCs w:val="24"/>
          <w:lang w:val="es-ES"/>
        </w:rPr>
        <w:t>“</w:t>
      </w:r>
      <w:r w:rsidR="00DF6B6A" w:rsidRPr="00CD0373">
        <w:rPr>
          <w:rFonts w:ascii="Book Antiqua" w:eastAsia="Calibri" w:hAnsi="Book Antiqua"/>
          <w:bCs/>
          <w:color w:val="000000"/>
          <w:szCs w:val="24"/>
          <w:lang w:val="es-ES"/>
        </w:rPr>
        <w:t>Artículo 2.</w:t>
      </w:r>
      <w:r w:rsidR="00852791">
        <w:rPr>
          <w:rFonts w:ascii="Book Antiqua" w:eastAsia="Calibri" w:hAnsi="Book Antiqua"/>
          <w:bCs/>
          <w:color w:val="000000"/>
          <w:szCs w:val="24"/>
          <w:lang w:val="es-ES"/>
        </w:rPr>
        <w:t>-</w:t>
      </w:r>
      <w:r w:rsidR="00DF6B6A" w:rsidRPr="00CD0373">
        <w:rPr>
          <w:rFonts w:ascii="Book Antiqua" w:eastAsia="Calibri" w:hAnsi="Book Antiqua"/>
          <w:bCs/>
          <w:color w:val="000000"/>
          <w:szCs w:val="24"/>
          <w:lang w:val="es-ES"/>
        </w:rPr>
        <w:t xml:space="preserve"> Patrimonio autónomo.</w:t>
      </w:r>
    </w:p>
    <w:p w14:paraId="0F3A6FF7" w14:textId="77777777" w:rsidR="007A7D4F" w:rsidRPr="00852791" w:rsidRDefault="004A0ECE" w:rsidP="004A0ECE">
      <w:pPr>
        <w:autoSpaceDE w:val="0"/>
        <w:autoSpaceDN w:val="0"/>
        <w:adjustRightInd w:val="0"/>
        <w:spacing w:line="480" w:lineRule="auto"/>
        <w:ind w:left="720"/>
        <w:jc w:val="both"/>
        <w:rPr>
          <w:rFonts w:ascii="Book Antiqua" w:eastAsia="Calibri" w:hAnsi="Book Antiqua"/>
          <w:b/>
          <w:color w:val="000000"/>
          <w:szCs w:val="24"/>
          <w:lang w:val="es-ES"/>
        </w:rPr>
      </w:pPr>
      <w:r w:rsidRPr="00CD0373">
        <w:rPr>
          <w:rFonts w:ascii="Book Antiqua" w:hAnsi="Book Antiqua"/>
          <w:szCs w:val="24"/>
          <w:lang w:val="es-ES"/>
        </w:rPr>
        <w:t xml:space="preserve">Los bienes o derechos fideicomitidos constituyen un patrimonio totalmente autónomo y separado de los patrimonios personales del fideicomitente, del fiduciario y del fideicomisario, que queda afectado al fin particular que se le confiera al momento de la constitución. Otorgada y radicada la escritura de constitución de fideicomiso conforme a las disposiciones de esta Ley, se constituirá una entidad </w:t>
      </w:r>
      <w:r w:rsidRPr="00852791">
        <w:rPr>
          <w:rFonts w:ascii="Book Antiqua" w:hAnsi="Book Antiqua"/>
          <w:szCs w:val="24"/>
          <w:lang w:val="es-ES"/>
        </w:rPr>
        <w:t>jurídica</w:t>
      </w:r>
      <w:r w:rsidRPr="00852791">
        <w:rPr>
          <w:rFonts w:ascii="Book Antiqua" w:hAnsi="Book Antiqua"/>
          <w:b/>
          <w:bCs/>
          <w:szCs w:val="24"/>
          <w:lang w:val="es-ES"/>
        </w:rPr>
        <w:t xml:space="preserve"> </w:t>
      </w:r>
      <w:r w:rsidRPr="00852791">
        <w:rPr>
          <w:rFonts w:ascii="Book Antiqua" w:hAnsi="Book Antiqua"/>
          <w:szCs w:val="24"/>
          <w:lang w:val="es-ES"/>
        </w:rPr>
        <w:t>independiente de los fideicomitentes, fiduciarios y fideicomisarios que la componen, gozando de personalidad jurídica plena.</w:t>
      </w:r>
      <w:r w:rsidRPr="00852791">
        <w:rPr>
          <w:rFonts w:ascii="Book Antiqua" w:hAnsi="Book Antiqua"/>
          <w:szCs w:val="24"/>
          <w:lang w:val="es-ES"/>
        </w:rPr>
        <w:br/>
        <w:t>Mientras subsista el fideicomiso,</w:t>
      </w:r>
      <w:r w:rsidRPr="00CD0373">
        <w:rPr>
          <w:rFonts w:ascii="Book Antiqua" w:hAnsi="Book Antiqua"/>
          <w:szCs w:val="24"/>
          <w:lang w:val="es-ES"/>
        </w:rPr>
        <w:t xml:space="preserve"> este patrimonio queda exento de la acción singular o colectiva de los acreedores del fideicomitente, el fideicomisario y del fiduciario, salvo lo </w:t>
      </w:r>
      <w:r w:rsidRPr="00852791">
        <w:rPr>
          <w:rFonts w:ascii="Book Antiqua" w:hAnsi="Book Antiqua"/>
          <w:szCs w:val="24"/>
          <w:lang w:val="es-ES"/>
        </w:rPr>
        <w:t xml:space="preserve">establecido en </w:t>
      </w:r>
      <w:r w:rsidR="00DD79F7" w:rsidRPr="00852791">
        <w:rPr>
          <w:rFonts w:ascii="Book Antiqua" w:hAnsi="Book Antiqua"/>
          <w:szCs w:val="24"/>
          <w:lang w:val="es-ES"/>
        </w:rPr>
        <w:t xml:space="preserve">el Artículo 6 </w:t>
      </w:r>
      <w:r w:rsidRPr="00852791">
        <w:rPr>
          <w:rFonts w:ascii="Book Antiqua" w:hAnsi="Book Antiqua"/>
          <w:szCs w:val="24"/>
          <w:lang w:val="es-ES"/>
        </w:rPr>
        <w:t>de esta Ley.</w:t>
      </w:r>
      <w:r w:rsidRPr="00852791">
        <w:rPr>
          <w:rFonts w:ascii="Book Antiqua" w:hAnsi="Book Antiqua"/>
          <w:i/>
          <w:iCs/>
          <w:szCs w:val="24"/>
          <w:lang w:val="es-ES"/>
        </w:rPr>
        <w:t xml:space="preserve"> </w:t>
      </w:r>
      <w:r w:rsidRPr="00852791">
        <w:rPr>
          <w:rStyle w:val="Emphasis"/>
          <w:rFonts w:ascii="Book Antiqua" w:hAnsi="Book Antiqua"/>
          <w:i w:val="0"/>
          <w:iCs w:val="0"/>
          <w:szCs w:val="24"/>
          <w:lang w:val="es-ES"/>
        </w:rPr>
        <w:t xml:space="preserve">No obstante, en el caso de los fideicomisos revocables, los bienes o derechos que permanezcan sujetos a la </w:t>
      </w:r>
      <w:r w:rsidRPr="00852791">
        <w:rPr>
          <w:rStyle w:val="Emphasis"/>
          <w:rFonts w:ascii="Book Antiqua" w:hAnsi="Book Antiqua"/>
          <w:i w:val="0"/>
          <w:iCs w:val="0"/>
          <w:szCs w:val="24"/>
          <w:lang w:val="es-ES"/>
        </w:rPr>
        <w:lastRenderedPageBreak/>
        <w:t xml:space="preserve">facultad de revocación o retiro por parte del fideicomitente podrán ser alcanzados por los acreedores de </w:t>
      </w:r>
      <w:r w:rsidR="0059089A">
        <w:rPr>
          <w:rStyle w:val="Emphasis"/>
          <w:rFonts w:ascii="Book Antiqua" w:hAnsi="Book Antiqua"/>
          <w:i w:val="0"/>
          <w:iCs w:val="0"/>
          <w:szCs w:val="24"/>
          <w:lang w:val="es-ES"/>
        </w:rPr>
        <w:t>e</w:t>
      </w:r>
      <w:r w:rsidRPr="00852791">
        <w:rPr>
          <w:rStyle w:val="Emphasis"/>
          <w:rFonts w:ascii="Book Antiqua" w:hAnsi="Book Antiqua"/>
          <w:i w:val="0"/>
          <w:iCs w:val="0"/>
          <w:szCs w:val="24"/>
          <w:lang w:val="es-ES"/>
        </w:rPr>
        <w:t>ste en la misma medida en que lo hubieren sido de no existir el fideicomiso.</w:t>
      </w:r>
      <w:r w:rsidR="007A7D4F" w:rsidRPr="00852791">
        <w:rPr>
          <w:rFonts w:ascii="Book Antiqua" w:eastAsia="Calibri" w:hAnsi="Book Antiqua"/>
          <w:color w:val="000000"/>
          <w:szCs w:val="24"/>
          <w:lang w:val="es-ES"/>
        </w:rPr>
        <w:t>”</w:t>
      </w:r>
    </w:p>
    <w:p w14:paraId="4FE608C8" w14:textId="625B8B80" w:rsidR="004A0ECE" w:rsidRPr="00CD0373" w:rsidRDefault="004A0ECE" w:rsidP="004A0ECE">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3.- Se enmienda el Artículo 3 de la Ley</w:t>
      </w:r>
      <w:r w:rsidR="00B20986">
        <w:rPr>
          <w:rFonts w:ascii="Book Antiqua" w:eastAsia="Calibri" w:hAnsi="Book Antiqua"/>
          <w:color w:val="000000"/>
          <w:szCs w:val="24"/>
          <w:lang w:val="es-ES"/>
        </w:rPr>
        <w:t xml:space="preserve"> </w:t>
      </w:r>
      <w:r w:rsidR="00B20986">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B20986">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46EBC762" w14:textId="77777777" w:rsidR="00DF6B6A" w:rsidRPr="00CD0373" w:rsidRDefault="004A0ECE" w:rsidP="004A0ECE">
      <w:pPr>
        <w:autoSpaceDE w:val="0"/>
        <w:autoSpaceDN w:val="0"/>
        <w:adjustRightInd w:val="0"/>
        <w:spacing w:line="480" w:lineRule="auto"/>
        <w:ind w:left="720"/>
        <w:jc w:val="both"/>
        <w:rPr>
          <w:rFonts w:ascii="Book Antiqua" w:eastAsia="Calibri" w:hAnsi="Book Antiqua"/>
          <w:bCs/>
          <w:color w:val="000000"/>
          <w:szCs w:val="24"/>
          <w:lang w:val="es-ES"/>
        </w:rPr>
      </w:pPr>
      <w:r w:rsidRPr="00CD0373">
        <w:rPr>
          <w:rFonts w:ascii="Book Antiqua" w:eastAsia="Calibri" w:hAnsi="Book Antiqua"/>
          <w:bCs/>
          <w:color w:val="000000"/>
          <w:szCs w:val="24"/>
          <w:lang w:val="es-ES"/>
        </w:rPr>
        <w:t>“</w:t>
      </w:r>
      <w:r w:rsidR="00DF6B6A" w:rsidRPr="00CD0373">
        <w:rPr>
          <w:rFonts w:ascii="Book Antiqua" w:eastAsia="Calibri" w:hAnsi="Book Antiqua"/>
          <w:bCs/>
          <w:color w:val="000000"/>
          <w:szCs w:val="24"/>
          <w:lang w:val="es-ES"/>
        </w:rPr>
        <w:t>Artículo 3. — Titularidad.</w:t>
      </w:r>
    </w:p>
    <w:p w14:paraId="5E4CD590" w14:textId="4BF217CF" w:rsidR="004A0ECE" w:rsidRPr="00852791" w:rsidRDefault="004A0ECE" w:rsidP="004A0ECE">
      <w:pPr>
        <w:autoSpaceDE w:val="0"/>
        <w:autoSpaceDN w:val="0"/>
        <w:adjustRightInd w:val="0"/>
        <w:spacing w:line="480" w:lineRule="auto"/>
        <w:ind w:left="720"/>
        <w:jc w:val="both"/>
        <w:rPr>
          <w:rFonts w:ascii="Book Antiqua" w:eastAsia="Calibri" w:hAnsi="Book Antiqua"/>
          <w:b/>
          <w:color w:val="000000"/>
          <w:szCs w:val="24"/>
          <w:lang w:val="es-ES"/>
        </w:rPr>
      </w:pPr>
      <w:r w:rsidRPr="00CD0373">
        <w:rPr>
          <w:rFonts w:ascii="Book Antiqua" w:hAnsi="Book Antiqua"/>
          <w:szCs w:val="24"/>
          <w:lang w:val="es-ES"/>
        </w:rPr>
        <w:t>Durante la vigencia del fideicomiso, la masa de bienes fideicomitidos corresponde a un patrimonio autónomo de</w:t>
      </w:r>
      <w:r w:rsidRPr="00875998">
        <w:rPr>
          <w:rFonts w:ascii="Book Antiqua" w:hAnsi="Book Antiqua"/>
          <w:szCs w:val="24"/>
          <w:lang w:val="es-ES"/>
        </w:rPr>
        <w:t xml:space="preserve">l </w:t>
      </w:r>
      <w:r w:rsidRPr="00875998">
        <w:rPr>
          <w:rFonts w:ascii="Book Antiqua" w:hAnsi="Book Antiqua"/>
          <w:strike/>
          <w:szCs w:val="24"/>
          <w:lang w:val="es-ES"/>
        </w:rPr>
        <w:t>fiduciario</w:t>
      </w:r>
      <w:r w:rsidRPr="00875998">
        <w:rPr>
          <w:rFonts w:ascii="Book Antiqua" w:hAnsi="Book Antiqua"/>
          <w:szCs w:val="24"/>
          <w:lang w:val="es-ES"/>
        </w:rPr>
        <w:t xml:space="preserve"> </w:t>
      </w:r>
      <w:r w:rsidR="00875998" w:rsidRPr="00875998">
        <w:rPr>
          <w:rFonts w:ascii="Book Antiqua" w:hAnsi="Book Antiqua"/>
          <w:i/>
          <w:iCs/>
          <w:szCs w:val="24"/>
          <w:u w:val="single"/>
          <w:lang w:val="es-ES"/>
        </w:rPr>
        <w:t>fideicomiso</w:t>
      </w:r>
      <w:r w:rsidR="00875998" w:rsidRPr="00B20986">
        <w:rPr>
          <w:rFonts w:ascii="Book Antiqua" w:hAnsi="Book Antiqua"/>
          <w:strike/>
          <w:szCs w:val="24"/>
          <w:lang w:val="es-ES"/>
        </w:rPr>
        <w:t xml:space="preserve"> </w:t>
      </w:r>
      <w:r w:rsidRPr="00B20986">
        <w:rPr>
          <w:rFonts w:ascii="Book Antiqua" w:hAnsi="Book Antiqua"/>
          <w:strike/>
          <w:szCs w:val="24"/>
          <w:lang w:val="es-ES"/>
        </w:rPr>
        <w:t>y el</w:t>
      </w:r>
      <w:r w:rsidR="00B20986">
        <w:rPr>
          <w:rFonts w:ascii="Book Antiqua" w:hAnsi="Book Antiqua"/>
          <w:i/>
          <w:iCs/>
          <w:szCs w:val="24"/>
          <w:u w:val="single"/>
          <w:lang w:val="es-ES"/>
        </w:rPr>
        <w:t>. El</w:t>
      </w:r>
      <w:r w:rsidRPr="00875998">
        <w:rPr>
          <w:rFonts w:ascii="Book Antiqua" w:hAnsi="Book Antiqua"/>
          <w:szCs w:val="24"/>
          <w:lang w:val="es-ES"/>
        </w:rPr>
        <w:t xml:space="preserve"> fideicomisario </w:t>
      </w:r>
      <w:r w:rsidRPr="00CD0373">
        <w:rPr>
          <w:rFonts w:ascii="Book Antiqua" w:hAnsi="Book Antiqua"/>
          <w:szCs w:val="24"/>
          <w:lang w:val="es-ES"/>
        </w:rPr>
        <w:t xml:space="preserve">es el titular de un interés beneficioso que se concreta a la terminación del fideicomiso, salvo que se trate de rentas o bienes </w:t>
      </w:r>
      <w:r w:rsidRPr="00852791">
        <w:rPr>
          <w:rFonts w:ascii="Book Antiqua" w:hAnsi="Book Antiqua"/>
          <w:szCs w:val="24"/>
          <w:lang w:val="es-ES"/>
        </w:rPr>
        <w:t>que deba o pueda recibir periódicamente antes. En el caso de los fideicomisos revocables, mientras el fideicomitente conserve la facultad de revocar o enmendar, los derechos de los fideicomisarios quedarán supeditados a la voluntad del fideicomitente, y el fiduciario deberá sus deberes fiduciarios exclusivamente a</w:t>
      </w:r>
      <w:r w:rsidR="005210B8" w:rsidRPr="00852791">
        <w:rPr>
          <w:rFonts w:ascii="Book Antiqua" w:hAnsi="Book Antiqua"/>
          <w:szCs w:val="24"/>
          <w:lang w:val="es-ES"/>
        </w:rPr>
        <w:t>l fideicomitente</w:t>
      </w:r>
      <w:r w:rsidRPr="00852791">
        <w:rPr>
          <w:rFonts w:ascii="Book Antiqua" w:hAnsi="Book Antiqua"/>
          <w:szCs w:val="24"/>
          <w:lang w:val="es-ES"/>
        </w:rPr>
        <w:t>. Dichos beneficiarios no tendrán interés exigible alguno hasta que el fideicomiso se torne irrevocable, salvo disposición expresa en contrario en el acto constitutivo</w:t>
      </w:r>
      <w:r w:rsidRPr="00852791">
        <w:rPr>
          <w:rStyle w:val="Emphasis"/>
          <w:rFonts w:ascii="Book Antiqua" w:hAnsi="Book Antiqua"/>
          <w:szCs w:val="24"/>
          <w:lang w:val="es-ES"/>
        </w:rPr>
        <w:t>.</w:t>
      </w:r>
      <w:r w:rsidRPr="00852791">
        <w:rPr>
          <w:rFonts w:ascii="Book Antiqua" w:eastAsia="Calibri" w:hAnsi="Book Antiqua"/>
          <w:color w:val="000000"/>
          <w:szCs w:val="24"/>
          <w:lang w:val="es-ES"/>
        </w:rPr>
        <w:t>”</w:t>
      </w:r>
      <w:r w:rsidR="00AB6DFF" w:rsidRPr="00852791">
        <w:rPr>
          <w:rFonts w:ascii="Book Antiqua" w:eastAsia="Calibri" w:hAnsi="Book Antiqua"/>
          <w:color w:val="000000"/>
          <w:szCs w:val="24"/>
          <w:u w:val="single"/>
          <w:lang w:val="es-ES"/>
        </w:rPr>
        <w:t xml:space="preserve"> </w:t>
      </w:r>
    </w:p>
    <w:p w14:paraId="44A9E2C8" w14:textId="50CBB732" w:rsidR="00EF462B" w:rsidRPr="00CD0373" w:rsidRDefault="00EF462B" w:rsidP="00EF462B">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 xml:space="preserve">Sección 4.- Se enmienda el Artículo 4 de la Ley </w:t>
      </w:r>
      <w:r w:rsidR="00B20986">
        <w:rPr>
          <w:rFonts w:ascii="Book Antiqua" w:hAnsi="Book Antiqua"/>
          <w:i/>
          <w:iCs/>
          <w:u w:val="single"/>
          <w:lang w:val="es-ES"/>
        </w:rPr>
        <w:t>Núm.</w:t>
      </w:r>
      <w:r w:rsidR="00B20986" w:rsidRPr="00B20986">
        <w:rPr>
          <w:rFonts w:ascii="Book Antiqua" w:hAnsi="Book Antiqua"/>
          <w:i/>
          <w:iCs/>
          <w:lang w:val="es-ES"/>
        </w:rPr>
        <w:t xml:space="preserve"> </w:t>
      </w:r>
      <w:r w:rsidRPr="00CD0373">
        <w:rPr>
          <w:rFonts w:ascii="Book Antiqua" w:eastAsia="Calibri" w:hAnsi="Book Antiqua"/>
          <w:color w:val="000000"/>
          <w:szCs w:val="24"/>
          <w:lang w:val="es-ES"/>
        </w:rPr>
        <w:t xml:space="preserve">219-2012, según enmendada, </w:t>
      </w:r>
      <w:r w:rsidRPr="00B20986">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446DFAF5" w14:textId="77777777" w:rsidR="00DF6B6A" w:rsidRPr="00CD0373" w:rsidRDefault="00EF462B" w:rsidP="00EF462B">
      <w:pPr>
        <w:autoSpaceDE w:val="0"/>
        <w:autoSpaceDN w:val="0"/>
        <w:adjustRightInd w:val="0"/>
        <w:spacing w:line="480" w:lineRule="auto"/>
        <w:ind w:left="720"/>
        <w:jc w:val="both"/>
        <w:rPr>
          <w:rFonts w:ascii="Book Antiqua" w:hAnsi="Book Antiqua"/>
          <w:szCs w:val="24"/>
          <w:lang w:val="es-ES"/>
        </w:rPr>
      </w:pPr>
      <w:r w:rsidRPr="00CD0373">
        <w:rPr>
          <w:rFonts w:ascii="Book Antiqua" w:eastAsia="Calibri" w:hAnsi="Book Antiqua"/>
          <w:b/>
          <w:color w:val="000000"/>
          <w:szCs w:val="24"/>
          <w:lang w:val="es-ES"/>
        </w:rPr>
        <w:t>“</w:t>
      </w:r>
      <w:r w:rsidR="00DF6B6A" w:rsidRPr="00CD0373">
        <w:rPr>
          <w:rFonts w:ascii="Book Antiqua" w:hAnsi="Book Antiqua"/>
          <w:szCs w:val="24"/>
          <w:lang w:val="es-ES"/>
        </w:rPr>
        <w:t>Artículo 4.</w:t>
      </w:r>
      <w:r w:rsidR="00852791">
        <w:rPr>
          <w:rFonts w:ascii="Book Antiqua" w:hAnsi="Book Antiqua"/>
          <w:szCs w:val="24"/>
          <w:lang w:val="es-ES"/>
        </w:rPr>
        <w:t>-</w:t>
      </w:r>
      <w:r w:rsidR="00DF6B6A" w:rsidRPr="00CD0373">
        <w:rPr>
          <w:rFonts w:ascii="Book Antiqua" w:hAnsi="Book Antiqua"/>
          <w:szCs w:val="24"/>
          <w:lang w:val="es-ES"/>
        </w:rPr>
        <w:t xml:space="preserve"> Deberes y facultades de las partes.</w:t>
      </w:r>
    </w:p>
    <w:p w14:paraId="4A415CD9" w14:textId="77777777" w:rsidR="00EF462B" w:rsidRPr="00852791" w:rsidRDefault="00EF462B" w:rsidP="00EF462B">
      <w:pPr>
        <w:autoSpaceDE w:val="0"/>
        <w:autoSpaceDN w:val="0"/>
        <w:adjustRightInd w:val="0"/>
        <w:spacing w:line="480" w:lineRule="auto"/>
        <w:ind w:left="720"/>
        <w:jc w:val="both"/>
        <w:rPr>
          <w:rFonts w:ascii="Book Antiqua" w:eastAsia="Calibri" w:hAnsi="Book Antiqua"/>
          <w:color w:val="000000"/>
          <w:szCs w:val="24"/>
          <w:lang w:val="es-ES"/>
        </w:rPr>
      </w:pPr>
      <w:r w:rsidRPr="00CD0373">
        <w:rPr>
          <w:rFonts w:ascii="Book Antiqua" w:hAnsi="Book Antiqua"/>
          <w:szCs w:val="24"/>
          <w:lang w:val="es-ES"/>
        </w:rPr>
        <w:t xml:space="preserve">La naturaleza y extensión de los deberes y facultades de las partes serán determinadas por el acto constitutivo </w:t>
      </w:r>
      <w:r w:rsidRPr="00852791">
        <w:rPr>
          <w:rFonts w:ascii="Book Antiqua" w:hAnsi="Book Antiqua"/>
          <w:szCs w:val="24"/>
          <w:lang w:val="es-ES"/>
        </w:rPr>
        <w:t xml:space="preserve">del fideicomiso. A falta de disposición en dicho acto, serán determinados por esta Ley. En el caso de los fideicomisos </w:t>
      </w:r>
      <w:r w:rsidRPr="00852791">
        <w:rPr>
          <w:rFonts w:ascii="Book Antiqua" w:hAnsi="Book Antiqua"/>
          <w:szCs w:val="24"/>
          <w:lang w:val="es-ES"/>
        </w:rPr>
        <w:lastRenderedPageBreak/>
        <w:t>revocables, mientras el fideicomitente conserve la facultad de revocar y tenga capacidad legal, el fiduciario deberá sus deberes exclusivamente al fideicomitente, y los fideicomisarios no tendrán derechos exigibles frente al fiduciario, salvo disposición expresa en contrario en el acto constitutivo.</w:t>
      </w:r>
      <w:r w:rsidRPr="00852791">
        <w:rPr>
          <w:rFonts w:ascii="Book Antiqua" w:eastAsia="Calibri" w:hAnsi="Book Antiqua"/>
          <w:color w:val="000000"/>
          <w:szCs w:val="24"/>
          <w:lang w:val="es-ES"/>
        </w:rPr>
        <w:t>”</w:t>
      </w:r>
      <w:r w:rsidR="00AB6DFF" w:rsidRPr="00852791">
        <w:rPr>
          <w:rFonts w:ascii="Book Antiqua" w:eastAsia="Calibri" w:hAnsi="Book Antiqua"/>
          <w:color w:val="000000"/>
          <w:szCs w:val="24"/>
          <w:u w:val="single"/>
          <w:lang w:val="es-ES"/>
        </w:rPr>
        <w:t xml:space="preserve"> </w:t>
      </w:r>
    </w:p>
    <w:p w14:paraId="4893D47D" w14:textId="6B8317B2" w:rsidR="00EF462B" w:rsidRPr="00852791" w:rsidRDefault="00EF462B" w:rsidP="00EF462B">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852791">
        <w:rPr>
          <w:rFonts w:ascii="Book Antiqua" w:eastAsia="Calibri" w:hAnsi="Book Antiqua"/>
          <w:color w:val="000000"/>
          <w:szCs w:val="24"/>
          <w:lang w:val="es-ES"/>
        </w:rPr>
        <w:t>Sección 5.- Se enmienda el Artículo 5 de la Ley</w:t>
      </w:r>
      <w:r w:rsidR="00B20986">
        <w:rPr>
          <w:rFonts w:ascii="Book Antiqua" w:eastAsia="Calibri" w:hAnsi="Book Antiqua"/>
          <w:color w:val="000000"/>
          <w:szCs w:val="24"/>
          <w:lang w:val="es-ES"/>
        </w:rPr>
        <w:t xml:space="preserve"> </w:t>
      </w:r>
      <w:r w:rsidR="00B20986">
        <w:rPr>
          <w:rFonts w:ascii="Book Antiqua" w:hAnsi="Book Antiqua"/>
          <w:i/>
          <w:iCs/>
          <w:u w:val="single"/>
          <w:lang w:val="es-ES"/>
        </w:rPr>
        <w:t>Núm.</w:t>
      </w:r>
      <w:r w:rsidRPr="00852791">
        <w:rPr>
          <w:rFonts w:ascii="Book Antiqua" w:eastAsia="Calibri" w:hAnsi="Book Antiqua"/>
          <w:color w:val="000000"/>
          <w:szCs w:val="24"/>
          <w:lang w:val="es-ES"/>
        </w:rPr>
        <w:t xml:space="preserve"> 219-2012, según enmendada, </w:t>
      </w:r>
      <w:r w:rsidRPr="00B20986">
        <w:rPr>
          <w:rFonts w:ascii="Book Antiqua" w:eastAsia="Calibri" w:hAnsi="Book Antiqua" w:cs="Book Antiqua"/>
          <w:strike/>
          <w:color w:val="000000"/>
          <w:szCs w:val="24"/>
          <w:lang w:val="es-ES"/>
        </w:rPr>
        <w:t>conocida como “Ley de Fideicomisos”,</w:t>
      </w:r>
      <w:r w:rsidRPr="00852791">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852791">
        <w:rPr>
          <w:rFonts w:ascii="Book Antiqua" w:eastAsia="Calibri" w:hAnsi="Book Antiqua" w:cs="Book Antiqua"/>
          <w:color w:val="000000"/>
          <w:szCs w:val="24"/>
          <w:lang w:val="es-ES"/>
        </w:rPr>
        <w:t xml:space="preserve"> lea como sigue:</w:t>
      </w:r>
    </w:p>
    <w:p w14:paraId="6A4B8936" w14:textId="77777777" w:rsidR="00DF6B6A" w:rsidRPr="00852791" w:rsidRDefault="00EF462B" w:rsidP="00EF462B">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eastAsia="Calibri" w:hAnsi="Book Antiqua"/>
          <w:bCs/>
          <w:color w:val="000000"/>
          <w:szCs w:val="24"/>
          <w:lang w:val="es-ES"/>
        </w:rPr>
        <w:t>“</w:t>
      </w:r>
      <w:r w:rsidR="00DF6B6A" w:rsidRPr="00852791">
        <w:rPr>
          <w:rFonts w:ascii="Book Antiqua" w:hAnsi="Book Antiqua"/>
          <w:szCs w:val="24"/>
          <w:lang w:val="es-ES"/>
        </w:rPr>
        <w:t>Artículo 5. — Registro Especial de Fideicomisos.</w:t>
      </w:r>
    </w:p>
    <w:p w14:paraId="6EDBD998" w14:textId="77777777" w:rsidR="00DD79F7" w:rsidRPr="00852791" w:rsidRDefault="00DD79F7" w:rsidP="00EF462B">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eastAsia="Calibri" w:hAnsi="Book Antiqua"/>
          <w:bCs/>
          <w:color w:val="000000"/>
          <w:szCs w:val="24"/>
          <w:lang w:val="es-ES"/>
        </w:rPr>
        <w:t>Se crea el Registro de Fideicomisos adscrito a la Oficina de Inspección de Notarías del Poder Judicial, la cual dispondrá reglamentación a los efectos de los requisitos y la forma en que habrá de establecerse el Registro. Todo fideicomiso constituido en Puerto Rico se inscribirá en el Registro Especial de Fideicomisos, bajo pena de nulidad. En la inscripción se harán constar las siguientes menciones:</w:t>
      </w:r>
    </w:p>
    <w:p w14:paraId="03379B87" w14:textId="77777777" w:rsidR="00EF462B" w:rsidRPr="00852791" w:rsidRDefault="00DD79F7" w:rsidP="00EF462B">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eastAsia="Calibri" w:hAnsi="Book Antiqua"/>
          <w:bCs/>
          <w:color w:val="000000"/>
          <w:szCs w:val="24"/>
          <w:lang w:val="es-ES"/>
        </w:rPr>
        <w:t xml:space="preserve"> </w:t>
      </w:r>
      <w:r w:rsidR="00EF462B" w:rsidRPr="00852791">
        <w:rPr>
          <w:rFonts w:ascii="Book Antiqua" w:eastAsia="Calibri" w:hAnsi="Book Antiqua"/>
          <w:bCs/>
          <w:color w:val="000000"/>
          <w:szCs w:val="24"/>
          <w:lang w:val="es-ES"/>
        </w:rPr>
        <w:t>(a) …</w:t>
      </w:r>
    </w:p>
    <w:p w14:paraId="07562E89" w14:textId="77777777" w:rsidR="00EF462B" w:rsidRPr="00852791" w:rsidRDefault="00EF462B" w:rsidP="00EF462B">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eastAsia="Calibri" w:hAnsi="Book Antiqua"/>
          <w:bCs/>
          <w:color w:val="000000"/>
          <w:szCs w:val="24"/>
          <w:lang w:val="es-ES"/>
        </w:rPr>
        <w:t>…</w:t>
      </w:r>
    </w:p>
    <w:p w14:paraId="104402DC" w14:textId="77777777" w:rsidR="00D20765" w:rsidRPr="00852791" w:rsidRDefault="00EF462B" w:rsidP="00AF47B7">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eastAsia="Calibri" w:hAnsi="Book Antiqua"/>
          <w:bCs/>
          <w:color w:val="000000"/>
          <w:szCs w:val="24"/>
          <w:lang w:val="es-ES"/>
        </w:rPr>
        <w:t>(g) expresión clara de si el fideicomiso es revocable o irrevocable, según lo disponga el acto constitutivo.</w:t>
      </w:r>
    </w:p>
    <w:p w14:paraId="1C2E682A" w14:textId="77777777" w:rsidR="00EF462B" w:rsidRPr="00852791" w:rsidRDefault="00EF462B" w:rsidP="00AF47B7">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eastAsia="Calibri" w:hAnsi="Book Antiqua"/>
          <w:bCs/>
          <w:color w:val="000000"/>
          <w:szCs w:val="24"/>
          <w:lang w:val="es-ES"/>
        </w:rPr>
        <w:t>El notario que otorga el acto de constitución</w:t>
      </w:r>
      <w:r w:rsidRPr="00CD0373">
        <w:rPr>
          <w:rFonts w:ascii="Book Antiqua" w:eastAsia="Calibri" w:hAnsi="Book Antiqua"/>
          <w:bCs/>
          <w:color w:val="000000"/>
          <w:szCs w:val="24"/>
          <w:lang w:val="es-ES"/>
        </w:rPr>
        <w:t xml:space="preserve"> del fideicomiso tendrá la obligación de notificarlo a la Oficina de Inspección de Notarías no más tarde de los primeros diez días del mes siguiente a </w:t>
      </w:r>
      <w:r w:rsidRPr="00852791">
        <w:rPr>
          <w:rFonts w:ascii="Book Antiqua" w:eastAsia="Calibri" w:hAnsi="Book Antiqua"/>
          <w:bCs/>
          <w:color w:val="000000"/>
          <w:szCs w:val="24"/>
          <w:lang w:val="es-ES"/>
        </w:rPr>
        <w:t xml:space="preserve">su otorgamiento. </w:t>
      </w:r>
      <w:r w:rsidR="00AF47B7" w:rsidRPr="00852791">
        <w:rPr>
          <w:rFonts w:ascii="Book Antiqua" w:eastAsia="Calibri" w:hAnsi="Book Antiqua"/>
          <w:bCs/>
          <w:color w:val="000000"/>
          <w:szCs w:val="24"/>
          <w:lang w:val="es-ES"/>
        </w:rPr>
        <w:t xml:space="preserve">En el caso de los fideicomisos revocables, toda enmienda o revocación deberá notificarse e inscribirse en el Registro dentro del término de diez (10) días contados a partir de su otorgamiento. </w:t>
      </w:r>
      <w:r w:rsidR="00AF47B7" w:rsidRPr="00852791">
        <w:rPr>
          <w:rFonts w:ascii="Book Antiqua" w:eastAsia="Calibri" w:hAnsi="Book Antiqua"/>
          <w:bCs/>
          <w:color w:val="000000"/>
          <w:szCs w:val="24"/>
          <w:lang w:val="es-ES"/>
        </w:rPr>
        <w:lastRenderedPageBreak/>
        <w:t xml:space="preserve">La inscripción de </w:t>
      </w:r>
      <w:r w:rsidR="00D20765" w:rsidRPr="00852791">
        <w:rPr>
          <w:rFonts w:ascii="Book Antiqua" w:eastAsia="Calibri" w:hAnsi="Book Antiqua"/>
          <w:bCs/>
          <w:color w:val="000000"/>
          <w:szCs w:val="24"/>
          <w:lang w:val="es-ES"/>
        </w:rPr>
        <w:t>esas</w:t>
      </w:r>
      <w:r w:rsidR="00AF47B7" w:rsidRPr="00852791">
        <w:rPr>
          <w:rFonts w:ascii="Book Antiqua" w:eastAsia="Calibri" w:hAnsi="Book Antiqua"/>
          <w:bCs/>
          <w:color w:val="000000"/>
          <w:szCs w:val="24"/>
          <w:lang w:val="es-ES"/>
        </w:rPr>
        <w:t xml:space="preserve"> enmiendas o revocaciones tendrá carácter constitutivo y solo a partir de la misma surtirán efectos frente a terceros</w:t>
      </w:r>
      <w:r w:rsidRPr="00852791">
        <w:rPr>
          <w:rFonts w:ascii="Book Antiqua" w:eastAsia="Calibri" w:hAnsi="Book Antiqua"/>
          <w:bCs/>
          <w:color w:val="000000"/>
          <w:szCs w:val="24"/>
          <w:lang w:val="es-ES"/>
        </w:rPr>
        <w:t>.</w:t>
      </w:r>
      <w:r w:rsidRPr="00721372">
        <w:rPr>
          <w:rFonts w:ascii="Book Antiqua" w:eastAsia="Calibri" w:hAnsi="Book Antiqua"/>
          <w:bCs/>
          <w:strike/>
          <w:color w:val="000000"/>
          <w:szCs w:val="24"/>
          <w:lang w:val="es-ES"/>
        </w:rPr>
        <w:t>”</w:t>
      </w:r>
      <w:r w:rsidR="00AB6DFF" w:rsidRPr="004268AF">
        <w:rPr>
          <w:rFonts w:ascii="Book Antiqua" w:eastAsia="Calibri" w:hAnsi="Book Antiqua"/>
          <w:strike/>
          <w:color w:val="000000"/>
          <w:szCs w:val="24"/>
          <w:lang w:val="es-ES"/>
        </w:rPr>
        <w:t>.</w:t>
      </w:r>
    </w:p>
    <w:p w14:paraId="1568E09E" w14:textId="29770F1F" w:rsidR="005025D4" w:rsidRPr="005025D4" w:rsidRDefault="005025D4" w:rsidP="005025D4">
      <w:pPr>
        <w:autoSpaceDE w:val="0"/>
        <w:autoSpaceDN w:val="0"/>
        <w:adjustRightInd w:val="0"/>
        <w:spacing w:line="480" w:lineRule="auto"/>
        <w:ind w:left="720"/>
        <w:jc w:val="both"/>
        <w:rPr>
          <w:rFonts w:ascii="Book Antiqua" w:eastAsia="Calibri" w:hAnsi="Book Antiqua"/>
          <w:i/>
          <w:iCs/>
          <w:color w:val="000000"/>
          <w:szCs w:val="24"/>
          <w:u w:val="single"/>
          <w:lang w:val="es-ES"/>
        </w:rPr>
      </w:pPr>
      <w:r w:rsidRPr="005025D4">
        <w:rPr>
          <w:rFonts w:ascii="Book Antiqua" w:eastAsia="Calibri" w:hAnsi="Book Antiqua"/>
          <w:i/>
          <w:iCs/>
          <w:color w:val="000000"/>
          <w:szCs w:val="24"/>
          <w:u w:val="single"/>
          <w:lang w:val="es-ES"/>
        </w:rPr>
        <w:t xml:space="preserve">El </w:t>
      </w:r>
      <w:proofErr w:type="gramStart"/>
      <w:r w:rsidRPr="005025D4">
        <w:rPr>
          <w:rFonts w:ascii="Book Antiqua" w:eastAsia="Calibri" w:hAnsi="Book Antiqua"/>
          <w:i/>
          <w:iCs/>
          <w:color w:val="000000"/>
          <w:szCs w:val="24"/>
          <w:u w:val="single"/>
          <w:lang w:val="es-ES"/>
        </w:rPr>
        <w:t>Director</w:t>
      </w:r>
      <w:proofErr w:type="gramEnd"/>
      <w:r w:rsidRPr="005025D4">
        <w:rPr>
          <w:rFonts w:ascii="Book Antiqua" w:eastAsia="Calibri" w:hAnsi="Book Antiqua"/>
          <w:i/>
          <w:iCs/>
          <w:color w:val="000000"/>
          <w:szCs w:val="24"/>
          <w:u w:val="single"/>
          <w:lang w:val="es-ES"/>
        </w:rPr>
        <w:t xml:space="preserve"> de Inspección de Notarías queda autorizado para expedir certificaciones de las constancias del Registro, incluso certificaciones negativas</w:t>
      </w:r>
      <w:r w:rsidR="006B26A5">
        <w:rPr>
          <w:rFonts w:ascii="Book Antiqua" w:eastAsia="Calibri" w:hAnsi="Book Antiqua"/>
          <w:i/>
          <w:iCs/>
          <w:color w:val="000000"/>
          <w:szCs w:val="24"/>
          <w:u w:val="single"/>
          <w:lang w:val="es-ES"/>
        </w:rPr>
        <w:t>, a toda parte interesada o</w:t>
      </w:r>
      <w:r w:rsidR="00D13F20">
        <w:rPr>
          <w:rFonts w:ascii="Book Antiqua" w:eastAsia="Calibri" w:hAnsi="Book Antiqua"/>
          <w:i/>
          <w:iCs/>
          <w:color w:val="000000"/>
          <w:szCs w:val="24"/>
          <w:u w:val="single"/>
          <w:lang w:val="es-ES"/>
        </w:rPr>
        <w:t xml:space="preserve"> a</w:t>
      </w:r>
      <w:r w:rsidR="006B26A5">
        <w:rPr>
          <w:rFonts w:ascii="Book Antiqua" w:eastAsia="Calibri" w:hAnsi="Book Antiqua"/>
          <w:i/>
          <w:iCs/>
          <w:color w:val="000000"/>
          <w:szCs w:val="24"/>
          <w:u w:val="single"/>
          <w:lang w:val="es-ES"/>
        </w:rPr>
        <w:t xml:space="preserve"> su representación legal</w:t>
      </w:r>
      <w:r w:rsidRPr="005025D4">
        <w:rPr>
          <w:rFonts w:ascii="Book Antiqua" w:eastAsia="Calibri" w:hAnsi="Book Antiqua"/>
          <w:i/>
          <w:iCs/>
          <w:color w:val="000000"/>
          <w:szCs w:val="24"/>
          <w:u w:val="single"/>
          <w:lang w:val="es-ES"/>
        </w:rPr>
        <w:t xml:space="preserve">. </w:t>
      </w:r>
      <w:r w:rsidR="007A6C14">
        <w:rPr>
          <w:rFonts w:ascii="Book Antiqua" w:eastAsia="Calibri" w:hAnsi="Book Antiqua"/>
          <w:i/>
          <w:iCs/>
          <w:color w:val="000000"/>
          <w:szCs w:val="24"/>
          <w:u w:val="single"/>
          <w:lang w:val="es-ES"/>
        </w:rPr>
        <w:t xml:space="preserve">Estas certificaciones solo podrán ser expedidas </w:t>
      </w:r>
      <w:r w:rsidR="00C53313">
        <w:rPr>
          <w:rFonts w:ascii="Book Antiqua" w:eastAsia="Calibri" w:hAnsi="Book Antiqua"/>
          <w:i/>
          <w:iCs/>
          <w:color w:val="000000"/>
          <w:szCs w:val="24"/>
          <w:u w:val="single"/>
          <w:lang w:val="es-ES"/>
        </w:rPr>
        <w:t xml:space="preserve">luego del pago </w:t>
      </w:r>
      <w:r w:rsidR="008414D8">
        <w:rPr>
          <w:rFonts w:ascii="Book Antiqua" w:eastAsia="Calibri" w:hAnsi="Book Antiqua"/>
          <w:i/>
          <w:iCs/>
          <w:color w:val="000000"/>
          <w:szCs w:val="24"/>
          <w:u w:val="single"/>
          <w:lang w:val="es-ES"/>
        </w:rPr>
        <w:t>de derechos q</w:t>
      </w:r>
      <w:r w:rsidR="00640455">
        <w:rPr>
          <w:rFonts w:ascii="Book Antiqua" w:eastAsia="Calibri" w:hAnsi="Book Antiqua"/>
          <w:i/>
          <w:iCs/>
          <w:color w:val="000000"/>
          <w:szCs w:val="24"/>
          <w:u w:val="single"/>
          <w:lang w:val="es-ES"/>
        </w:rPr>
        <w:t>ue establezca</w:t>
      </w:r>
      <w:r w:rsidR="005246DA">
        <w:rPr>
          <w:rFonts w:ascii="Book Antiqua" w:eastAsia="Calibri" w:hAnsi="Book Antiqua"/>
          <w:i/>
          <w:iCs/>
          <w:color w:val="000000"/>
          <w:szCs w:val="24"/>
          <w:u w:val="single"/>
          <w:lang w:val="es-ES"/>
        </w:rPr>
        <w:t xml:space="preserve"> el </w:t>
      </w:r>
      <w:proofErr w:type="gramStart"/>
      <w:r w:rsidR="005246DA" w:rsidRPr="005025D4">
        <w:rPr>
          <w:rFonts w:ascii="Book Antiqua" w:eastAsia="Calibri" w:hAnsi="Book Antiqua"/>
          <w:i/>
          <w:iCs/>
          <w:color w:val="000000"/>
          <w:szCs w:val="24"/>
          <w:u w:val="single"/>
          <w:lang w:val="es-ES"/>
        </w:rPr>
        <w:t>Director</w:t>
      </w:r>
      <w:proofErr w:type="gramEnd"/>
      <w:r w:rsidR="005246DA" w:rsidRPr="005025D4">
        <w:rPr>
          <w:rFonts w:ascii="Book Antiqua" w:eastAsia="Calibri" w:hAnsi="Book Antiqua"/>
          <w:i/>
          <w:iCs/>
          <w:color w:val="000000"/>
          <w:szCs w:val="24"/>
          <w:u w:val="single"/>
          <w:lang w:val="es-ES"/>
        </w:rPr>
        <w:t xml:space="preserve"> de Inspección de Notarías</w:t>
      </w:r>
      <w:r w:rsidR="005246DA">
        <w:rPr>
          <w:rFonts w:ascii="Book Antiqua" w:eastAsia="Calibri" w:hAnsi="Book Antiqua"/>
          <w:i/>
          <w:iCs/>
          <w:color w:val="000000"/>
          <w:szCs w:val="24"/>
          <w:u w:val="single"/>
          <w:lang w:val="es-ES"/>
        </w:rPr>
        <w:t xml:space="preserve">, quien también establecerá </w:t>
      </w:r>
      <w:r w:rsidR="00697589">
        <w:rPr>
          <w:rFonts w:ascii="Book Antiqua" w:eastAsia="Calibri" w:hAnsi="Book Antiqua"/>
          <w:i/>
          <w:iCs/>
          <w:color w:val="000000"/>
          <w:szCs w:val="24"/>
          <w:u w:val="single"/>
          <w:lang w:val="es-ES"/>
        </w:rPr>
        <w:t>c</w:t>
      </w:r>
      <w:r w:rsidR="008A20BF">
        <w:rPr>
          <w:rFonts w:ascii="Book Antiqua" w:eastAsia="Calibri" w:hAnsi="Book Antiqua"/>
          <w:i/>
          <w:iCs/>
          <w:color w:val="000000"/>
          <w:szCs w:val="24"/>
          <w:u w:val="single"/>
          <w:lang w:val="es-ES"/>
        </w:rPr>
        <w:t>ó</w:t>
      </w:r>
      <w:r w:rsidR="00697589">
        <w:rPr>
          <w:rFonts w:ascii="Book Antiqua" w:eastAsia="Calibri" w:hAnsi="Book Antiqua"/>
          <w:i/>
          <w:iCs/>
          <w:color w:val="000000"/>
          <w:szCs w:val="24"/>
          <w:u w:val="single"/>
          <w:lang w:val="es-ES"/>
        </w:rPr>
        <w:t xml:space="preserve">mo </w:t>
      </w:r>
      <w:r w:rsidR="005246DA">
        <w:rPr>
          <w:rFonts w:ascii="Book Antiqua" w:eastAsia="Calibri" w:hAnsi="Book Antiqua"/>
          <w:i/>
          <w:iCs/>
          <w:color w:val="000000"/>
          <w:szCs w:val="24"/>
          <w:u w:val="single"/>
          <w:lang w:val="es-ES"/>
        </w:rPr>
        <w:t>se hará tal pago</w:t>
      </w:r>
      <w:r w:rsidR="00697589">
        <w:rPr>
          <w:rFonts w:ascii="Book Antiqua" w:eastAsia="Calibri" w:hAnsi="Book Antiqua"/>
          <w:i/>
          <w:iCs/>
          <w:color w:val="000000"/>
          <w:szCs w:val="24"/>
          <w:u w:val="single"/>
          <w:lang w:val="es-ES"/>
        </w:rPr>
        <w:t xml:space="preserve"> y c</w:t>
      </w:r>
      <w:r w:rsidR="008A20BF">
        <w:rPr>
          <w:rFonts w:ascii="Book Antiqua" w:eastAsia="Calibri" w:hAnsi="Book Antiqua"/>
          <w:i/>
          <w:iCs/>
          <w:color w:val="000000"/>
          <w:szCs w:val="24"/>
          <w:u w:val="single"/>
          <w:lang w:val="es-ES"/>
        </w:rPr>
        <w:t>ó</w:t>
      </w:r>
      <w:r w:rsidR="00697589">
        <w:rPr>
          <w:rFonts w:ascii="Book Antiqua" w:eastAsia="Calibri" w:hAnsi="Book Antiqua"/>
          <w:i/>
          <w:iCs/>
          <w:color w:val="000000"/>
          <w:szCs w:val="24"/>
          <w:u w:val="single"/>
          <w:lang w:val="es-ES"/>
        </w:rPr>
        <w:t>mo se e</w:t>
      </w:r>
      <w:r w:rsidR="00EA16D8">
        <w:rPr>
          <w:rFonts w:ascii="Book Antiqua" w:eastAsia="Calibri" w:hAnsi="Book Antiqua"/>
          <w:i/>
          <w:iCs/>
          <w:color w:val="000000"/>
          <w:szCs w:val="24"/>
          <w:u w:val="single"/>
          <w:lang w:val="es-ES"/>
        </w:rPr>
        <w:t>xpedirán</w:t>
      </w:r>
      <w:r w:rsidR="00697589">
        <w:rPr>
          <w:rFonts w:ascii="Book Antiqua" w:eastAsia="Calibri" w:hAnsi="Book Antiqua"/>
          <w:i/>
          <w:iCs/>
          <w:color w:val="000000"/>
          <w:szCs w:val="24"/>
          <w:u w:val="single"/>
          <w:lang w:val="es-ES"/>
        </w:rPr>
        <w:t xml:space="preserve"> tales certificaciones</w:t>
      </w:r>
      <w:r w:rsidR="005246DA">
        <w:rPr>
          <w:rFonts w:ascii="Book Antiqua" w:eastAsia="Calibri" w:hAnsi="Book Antiqua"/>
          <w:i/>
          <w:iCs/>
          <w:color w:val="000000"/>
          <w:szCs w:val="24"/>
          <w:u w:val="single"/>
          <w:lang w:val="es-ES"/>
        </w:rPr>
        <w:t>.</w:t>
      </w:r>
      <w:r w:rsidR="00630475">
        <w:rPr>
          <w:rFonts w:ascii="Book Antiqua" w:eastAsia="Calibri" w:hAnsi="Book Antiqua"/>
          <w:i/>
          <w:iCs/>
          <w:color w:val="000000"/>
          <w:szCs w:val="24"/>
          <w:u w:val="single"/>
          <w:lang w:val="es-ES"/>
        </w:rPr>
        <w:t xml:space="preserve"> </w:t>
      </w:r>
      <w:r w:rsidR="00EA4BA9" w:rsidRPr="00EA4BA9">
        <w:rPr>
          <w:rFonts w:ascii="Book Antiqua" w:eastAsia="Calibri" w:hAnsi="Book Antiqua"/>
          <w:i/>
          <w:iCs/>
          <w:color w:val="000000"/>
          <w:szCs w:val="24"/>
          <w:u w:val="single"/>
          <w:lang w:val="es-PR"/>
        </w:rPr>
        <w:t>Las personas que gozan de exención del pago de derecho</w:t>
      </w:r>
      <w:r w:rsidR="00423DA4">
        <w:rPr>
          <w:rFonts w:ascii="Book Antiqua" w:eastAsia="Calibri" w:hAnsi="Book Antiqua"/>
          <w:i/>
          <w:iCs/>
          <w:color w:val="000000"/>
          <w:szCs w:val="24"/>
          <w:u w:val="single"/>
          <w:lang w:val="es-PR"/>
        </w:rPr>
        <w:t>s</w:t>
      </w:r>
      <w:r w:rsidR="00EA4BA9" w:rsidRPr="00EA4BA9">
        <w:rPr>
          <w:rFonts w:ascii="Book Antiqua" w:eastAsia="Calibri" w:hAnsi="Book Antiqua"/>
          <w:i/>
          <w:iCs/>
          <w:color w:val="000000"/>
          <w:szCs w:val="24"/>
          <w:u w:val="single"/>
          <w:lang w:val="es-PR"/>
        </w:rPr>
        <w:t xml:space="preserve"> por leyes especiales estarán exentas del pago de los derechos aquí dispuestos.</w:t>
      </w:r>
      <w:r w:rsidR="00B77BC5">
        <w:rPr>
          <w:rFonts w:ascii="Book Antiqua" w:eastAsia="Calibri" w:hAnsi="Book Antiqua"/>
          <w:i/>
          <w:iCs/>
          <w:color w:val="000000"/>
          <w:szCs w:val="24"/>
          <w:u w:val="single"/>
          <w:lang w:val="es-PR"/>
        </w:rPr>
        <w:t>”</w:t>
      </w:r>
      <w:r w:rsidR="00EA4BA9">
        <w:rPr>
          <w:rFonts w:ascii="Book Antiqua" w:eastAsia="Calibri" w:hAnsi="Book Antiqua"/>
          <w:i/>
          <w:iCs/>
          <w:color w:val="000000"/>
          <w:szCs w:val="24"/>
          <w:u w:val="single"/>
          <w:lang w:val="es-PR"/>
        </w:rPr>
        <w:t xml:space="preserve"> </w:t>
      </w:r>
      <w:r w:rsidR="00697589">
        <w:rPr>
          <w:rFonts w:ascii="Book Antiqua" w:eastAsia="Calibri" w:hAnsi="Book Antiqua"/>
          <w:i/>
          <w:iCs/>
          <w:color w:val="000000"/>
          <w:szCs w:val="24"/>
          <w:u w:val="single"/>
          <w:lang w:val="es-ES"/>
        </w:rPr>
        <w:t xml:space="preserve"> </w:t>
      </w:r>
      <w:r w:rsidR="005246DA">
        <w:rPr>
          <w:rFonts w:ascii="Book Antiqua" w:eastAsia="Calibri" w:hAnsi="Book Antiqua"/>
          <w:i/>
          <w:iCs/>
          <w:color w:val="000000"/>
          <w:szCs w:val="24"/>
          <w:u w:val="single"/>
          <w:lang w:val="es-ES"/>
        </w:rPr>
        <w:t xml:space="preserve"> </w:t>
      </w:r>
      <w:r w:rsidR="00640455">
        <w:rPr>
          <w:rFonts w:ascii="Book Antiqua" w:eastAsia="Calibri" w:hAnsi="Book Antiqua"/>
          <w:i/>
          <w:iCs/>
          <w:color w:val="000000"/>
          <w:szCs w:val="24"/>
          <w:u w:val="single"/>
          <w:lang w:val="es-ES"/>
        </w:rPr>
        <w:t xml:space="preserve"> </w:t>
      </w:r>
    </w:p>
    <w:p w14:paraId="3B5ECAF8" w14:textId="65D41CFC" w:rsidR="00AF47B7" w:rsidRPr="00852791" w:rsidRDefault="00AF47B7" w:rsidP="00AF47B7">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852791">
        <w:rPr>
          <w:rFonts w:ascii="Book Antiqua" w:eastAsia="Calibri" w:hAnsi="Book Antiqua"/>
          <w:color w:val="000000"/>
          <w:szCs w:val="24"/>
          <w:lang w:val="es-ES"/>
        </w:rPr>
        <w:t>Sección 6.- Se enmienda el Artículo 6 de la Ley</w:t>
      </w:r>
      <w:r w:rsidR="00B20986">
        <w:rPr>
          <w:rFonts w:ascii="Book Antiqua" w:eastAsia="Calibri" w:hAnsi="Book Antiqua"/>
          <w:color w:val="000000"/>
          <w:szCs w:val="24"/>
          <w:lang w:val="es-ES"/>
        </w:rPr>
        <w:t xml:space="preserve"> </w:t>
      </w:r>
      <w:r w:rsidR="00B20986">
        <w:rPr>
          <w:rFonts w:ascii="Book Antiqua" w:hAnsi="Book Antiqua"/>
          <w:i/>
          <w:iCs/>
          <w:u w:val="single"/>
          <w:lang w:val="es-ES"/>
        </w:rPr>
        <w:t>Núm.</w:t>
      </w:r>
      <w:r w:rsidRPr="00852791">
        <w:rPr>
          <w:rFonts w:ascii="Book Antiqua" w:eastAsia="Calibri" w:hAnsi="Book Antiqua"/>
          <w:color w:val="000000"/>
          <w:szCs w:val="24"/>
          <w:lang w:val="es-ES"/>
        </w:rPr>
        <w:t xml:space="preserve"> 219-2012, según enmendada, </w:t>
      </w:r>
      <w:r w:rsidRPr="00B20986">
        <w:rPr>
          <w:rFonts w:ascii="Book Antiqua" w:eastAsia="Calibri" w:hAnsi="Book Antiqua" w:cs="Book Antiqua"/>
          <w:strike/>
          <w:color w:val="000000"/>
          <w:szCs w:val="24"/>
          <w:lang w:val="es-ES"/>
        </w:rPr>
        <w:t>conocida como “Ley de Fideicomisos”,</w:t>
      </w:r>
      <w:r w:rsidRPr="00852791">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852791">
        <w:rPr>
          <w:rFonts w:ascii="Book Antiqua" w:eastAsia="Calibri" w:hAnsi="Book Antiqua" w:cs="Book Antiqua"/>
          <w:color w:val="000000"/>
          <w:szCs w:val="24"/>
          <w:lang w:val="es-ES"/>
        </w:rPr>
        <w:t xml:space="preserve"> lea como sigue:</w:t>
      </w:r>
    </w:p>
    <w:p w14:paraId="3E9D54AA" w14:textId="77777777" w:rsidR="00DF6B6A" w:rsidRPr="00852791" w:rsidRDefault="00AF47B7" w:rsidP="00AF47B7">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eastAsia="Calibri" w:hAnsi="Book Antiqua"/>
          <w:bCs/>
          <w:color w:val="000000"/>
          <w:szCs w:val="24"/>
          <w:lang w:val="es-ES"/>
        </w:rPr>
        <w:t>“</w:t>
      </w:r>
      <w:r w:rsidR="00DF6B6A" w:rsidRPr="00852791">
        <w:rPr>
          <w:rFonts w:ascii="Book Antiqua" w:hAnsi="Book Antiqua"/>
          <w:szCs w:val="24"/>
          <w:lang w:val="es-ES"/>
        </w:rPr>
        <w:t>Artículo 6. — Duración del fideicomiso.</w:t>
      </w:r>
    </w:p>
    <w:p w14:paraId="34C5C158" w14:textId="6EAAEF1A" w:rsidR="00AF47B7" w:rsidRPr="00852791" w:rsidRDefault="00AF47B7" w:rsidP="00AF47B7">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eastAsia="Calibri" w:hAnsi="Book Antiqua"/>
          <w:bCs/>
          <w:color w:val="000000"/>
          <w:szCs w:val="24"/>
          <w:lang w:val="es-ES"/>
        </w:rPr>
        <w:t xml:space="preserve">El plazo de duración del fideicomiso </w:t>
      </w:r>
      <w:r w:rsidR="00D20765" w:rsidRPr="00852791">
        <w:rPr>
          <w:rFonts w:ascii="Book Antiqua" w:eastAsia="Calibri" w:hAnsi="Book Antiqua"/>
          <w:bCs/>
          <w:color w:val="000000"/>
          <w:szCs w:val="24"/>
          <w:lang w:val="es-ES"/>
        </w:rPr>
        <w:t xml:space="preserve">irrevocable </w:t>
      </w:r>
      <w:r w:rsidRPr="00852791">
        <w:rPr>
          <w:rFonts w:ascii="Book Antiqua" w:eastAsia="Calibri" w:hAnsi="Book Antiqua"/>
          <w:bCs/>
          <w:color w:val="000000"/>
          <w:szCs w:val="24"/>
          <w:lang w:val="es-ES"/>
        </w:rPr>
        <w:t>no podrá exceder de setenta y cinco (75) años a partir de su constitución</w:t>
      </w:r>
      <w:r w:rsidRPr="00D92030">
        <w:rPr>
          <w:rFonts w:ascii="Book Antiqua" w:eastAsia="Calibri" w:hAnsi="Book Antiqua"/>
          <w:bCs/>
          <w:strike/>
          <w:color w:val="000000"/>
          <w:szCs w:val="24"/>
          <w:lang w:val="es-ES"/>
        </w:rPr>
        <w:t>, excepto en los casos de incapacitados, los cuales tendrá la duración</w:t>
      </w:r>
      <w:r w:rsidRPr="00234C7D">
        <w:rPr>
          <w:rFonts w:ascii="Book Antiqua" w:eastAsia="Calibri" w:hAnsi="Book Antiqua"/>
          <w:bCs/>
          <w:strike/>
          <w:color w:val="000000"/>
          <w:szCs w:val="24"/>
          <w:lang w:val="es-ES"/>
        </w:rPr>
        <w:t xml:space="preserve"> de</w:t>
      </w:r>
      <w:r w:rsidR="00234C7D">
        <w:rPr>
          <w:rFonts w:ascii="Book Antiqua" w:eastAsia="Calibri" w:hAnsi="Book Antiqua"/>
          <w:bCs/>
          <w:i/>
          <w:iCs/>
          <w:color w:val="000000"/>
          <w:szCs w:val="24"/>
          <w:u w:val="single"/>
          <w:lang w:val="es-ES"/>
        </w:rPr>
        <w:t xml:space="preserve">. </w:t>
      </w:r>
      <w:r w:rsidR="00BB322F">
        <w:rPr>
          <w:rFonts w:ascii="Book Antiqua" w:eastAsia="Calibri" w:hAnsi="Book Antiqua"/>
          <w:bCs/>
          <w:i/>
          <w:iCs/>
          <w:color w:val="000000"/>
          <w:szCs w:val="24"/>
          <w:u w:val="single"/>
          <w:lang w:val="es-ES"/>
        </w:rPr>
        <w:t>Cuando sea para beneficio de una persona incapacitada</w:t>
      </w:r>
      <w:r w:rsidR="00234C7D">
        <w:rPr>
          <w:rFonts w:ascii="Book Antiqua" w:eastAsia="Calibri" w:hAnsi="Book Antiqua"/>
          <w:bCs/>
          <w:i/>
          <w:iCs/>
          <w:color w:val="000000"/>
          <w:szCs w:val="24"/>
          <w:u w:val="single"/>
          <w:lang w:val="es-ES"/>
        </w:rPr>
        <w:t xml:space="preserve">, </w:t>
      </w:r>
      <w:r w:rsidR="009C1D25">
        <w:rPr>
          <w:rFonts w:ascii="Book Antiqua" w:eastAsia="Calibri" w:hAnsi="Book Antiqua"/>
          <w:bCs/>
          <w:i/>
          <w:iCs/>
          <w:color w:val="000000"/>
          <w:szCs w:val="24"/>
          <w:u w:val="single"/>
          <w:lang w:val="es-ES"/>
        </w:rPr>
        <w:t xml:space="preserve">el fideicomiso irrevocable </w:t>
      </w:r>
      <w:r w:rsidR="002B79D7">
        <w:rPr>
          <w:rFonts w:ascii="Book Antiqua" w:eastAsia="Calibri" w:hAnsi="Book Antiqua"/>
          <w:bCs/>
          <w:i/>
          <w:iCs/>
          <w:color w:val="000000"/>
          <w:szCs w:val="24"/>
          <w:u w:val="single"/>
          <w:lang w:val="es-ES"/>
        </w:rPr>
        <w:t>durará</w:t>
      </w:r>
      <w:r w:rsidR="002B79D7" w:rsidRPr="00873E7C">
        <w:rPr>
          <w:rFonts w:ascii="Book Antiqua" w:eastAsia="Calibri" w:hAnsi="Book Antiqua"/>
          <w:bCs/>
          <w:i/>
          <w:iCs/>
          <w:color w:val="000000"/>
          <w:szCs w:val="24"/>
          <w:lang w:val="es-ES"/>
        </w:rPr>
        <w:t xml:space="preserve"> </w:t>
      </w:r>
      <w:r w:rsidRPr="00852791">
        <w:rPr>
          <w:rFonts w:ascii="Book Antiqua" w:eastAsia="Calibri" w:hAnsi="Book Antiqua"/>
          <w:bCs/>
          <w:color w:val="000000"/>
          <w:szCs w:val="24"/>
          <w:lang w:val="es-ES"/>
        </w:rPr>
        <w:t xml:space="preserve">noventa (90) años o la vida del fideicomisario incapacitado, lo que sea mayor. </w:t>
      </w:r>
    </w:p>
    <w:p w14:paraId="219720AA" w14:textId="5855C455" w:rsidR="00AF47B7" w:rsidRPr="00852791" w:rsidRDefault="00AF47B7" w:rsidP="00AF47B7">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eastAsia="Calibri" w:hAnsi="Book Antiqua"/>
          <w:bCs/>
          <w:color w:val="000000"/>
          <w:szCs w:val="24"/>
          <w:lang w:val="es-ES"/>
        </w:rPr>
        <w:t xml:space="preserve">Si se constituye por un plazo indefinido o por un plazo mayor, será válido por el plazo de noventa (90) años. </w:t>
      </w:r>
      <w:r w:rsidRPr="00BB5B7D">
        <w:rPr>
          <w:rFonts w:ascii="Book Antiqua" w:eastAsia="Calibri" w:hAnsi="Book Antiqua"/>
          <w:bCs/>
          <w:strike/>
          <w:color w:val="000000"/>
          <w:szCs w:val="24"/>
          <w:lang w:val="es-ES"/>
        </w:rPr>
        <w:t>Pero, si</w:t>
      </w:r>
      <w:r w:rsidRPr="00852791">
        <w:rPr>
          <w:rFonts w:ascii="Book Antiqua" w:eastAsia="Calibri" w:hAnsi="Book Antiqua"/>
          <w:bCs/>
          <w:color w:val="000000"/>
          <w:szCs w:val="24"/>
          <w:lang w:val="es-ES"/>
        </w:rPr>
        <w:t xml:space="preserve"> </w:t>
      </w:r>
      <w:proofErr w:type="spellStart"/>
      <w:r w:rsidR="00BB5B7D">
        <w:rPr>
          <w:rFonts w:ascii="Book Antiqua" w:eastAsia="Calibri" w:hAnsi="Book Antiqua"/>
          <w:bCs/>
          <w:i/>
          <w:iCs/>
          <w:color w:val="000000"/>
          <w:szCs w:val="24"/>
          <w:u w:val="single"/>
          <w:lang w:val="es-ES"/>
        </w:rPr>
        <w:t>Si</w:t>
      </w:r>
      <w:proofErr w:type="spellEnd"/>
      <w:r w:rsidR="00BB5B7D" w:rsidRPr="00BB5B7D">
        <w:rPr>
          <w:rFonts w:ascii="Book Antiqua" w:eastAsia="Calibri" w:hAnsi="Book Antiqua"/>
          <w:bCs/>
          <w:i/>
          <w:iCs/>
          <w:color w:val="000000"/>
          <w:szCs w:val="24"/>
          <w:lang w:val="es-ES"/>
        </w:rPr>
        <w:t xml:space="preserve"> </w:t>
      </w:r>
      <w:r w:rsidRPr="00852791">
        <w:rPr>
          <w:rFonts w:ascii="Book Antiqua" w:eastAsia="Calibri" w:hAnsi="Book Antiqua"/>
          <w:bCs/>
          <w:color w:val="000000"/>
          <w:szCs w:val="24"/>
          <w:lang w:val="es-ES"/>
        </w:rPr>
        <w:t>el fideicomitente hubiera manifestado la intención de que no sea válido por el plazo menor, el fideicomiso resultará nulo.</w:t>
      </w:r>
      <w:r w:rsidRPr="00852791">
        <w:rPr>
          <w:rFonts w:ascii="Book Antiqua" w:eastAsia="Calibri" w:hAnsi="Book Antiqua"/>
          <w:bCs/>
          <w:color w:val="000000"/>
          <w:szCs w:val="24"/>
          <w:lang w:val="es-ES"/>
        </w:rPr>
        <w:br/>
        <w:t>Esta disposición no alcanza a los fideicomisos de fines públicos, los cuales podrán ser indefinidos.</w:t>
      </w:r>
    </w:p>
    <w:p w14:paraId="3DCCEF7A" w14:textId="77777777" w:rsidR="00D57B5D" w:rsidRPr="00852791" w:rsidRDefault="00DC5178" w:rsidP="001A38E2">
      <w:pPr>
        <w:autoSpaceDE w:val="0"/>
        <w:autoSpaceDN w:val="0"/>
        <w:adjustRightInd w:val="0"/>
        <w:spacing w:line="480" w:lineRule="auto"/>
        <w:ind w:left="720"/>
        <w:jc w:val="both"/>
        <w:rPr>
          <w:rFonts w:ascii="Book Antiqua" w:eastAsia="Calibri" w:hAnsi="Book Antiqua"/>
          <w:color w:val="000000"/>
          <w:szCs w:val="24"/>
          <w:lang w:val="es-ES"/>
        </w:rPr>
      </w:pPr>
      <w:r w:rsidRPr="00852791">
        <w:rPr>
          <w:rFonts w:ascii="Book Antiqua" w:eastAsia="Calibri" w:hAnsi="Book Antiqua"/>
          <w:bCs/>
          <w:color w:val="000000"/>
          <w:szCs w:val="24"/>
          <w:lang w:val="es-ES"/>
        </w:rPr>
        <w:lastRenderedPageBreak/>
        <w:t xml:space="preserve">En el caso de los fideicomisos revocables, </w:t>
      </w:r>
      <w:r w:rsidRPr="00852791">
        <w:rPr>
          <w:rFonts w:ascii="Book Antiqua" w:eastAsia="Calibri" w:hAnsi="Book Antiqua"/>
          <w:color w:val="000000"/>
          <w:szCs w:val="24"/>
          <w:lang w:val="es-ES"/>
        </w:rPr>
        <w:t>estos subsistirán hasta la muerte del fideicomitente</w:t>
      </w:r>
      <w:r w:rsidR="001A38E2" w:rsidRPr="00852791">
        <w:rPr>
          <w:rFonts w:ascii="Book Antiqua" w:eastAsia="Calibri" w:hAnsi="Book Antiqua"/>
          <w:color w:val="000000"/>
          <w:szCs w:val="24"/>
          <w:lang w:val="es-ES"/>
        </w:rPr>
        <w:t xml:space="preserve"> o cuando este haya perdido la capacidad legal sobre sus bienes y su persona por medio de un decreto judicial</w:t>
      </w:r>
      <w:r w:rsidRPr="00852791">
        <w:rPr>
          <w:rFonts w:ascii="Book Antiqua" w:eastAsia="Calibri" w:hAnsi="Book Antiqua"/>
          <w:bCs/>
          <w:color w:val="000000"/>
          <w:szCs w:val="24"/>
          <w:lang w:val="es-ES"/>
        </w:rPr>
        <w:t xml:space="preserve">, salvo que en el acto constitutivo se disponga un término menor. A partir de </w:t>
      </w:r>
      <w:r w:rsidR="00930D9E" w:rsidRPr="00852791">
        <w:rPr>
          <w:rFonts w:ascii="Book Antiqua" w:eastAsia="Calibri" w:hAnsi="Book Antiqua"/>
          <w:color w:val="000000"/>
          <w:szCs w:val="24"/>
          <w:lang w:val="es-ES"/>
        </w:rPr>
        <w:t>la muerte del fideicomitente</w:t>
      </w:r>
      <w:r w:rsidRPr="00852791">
        <w:rPr>
          <w:rFonts w:ascii="Book Antiqua" w:eastAsia="Calibri" w:hAnsi="Book Antiqua"/>
          <w:bCs/>
          <w:color w:val="000000"/>
          <w:szCs w:val="24"/>
          <w:lang w:val="es-ES"/>
        </w:rPr>
        <w:t>, el fideicomiso se considerará irrevocable y quedará sujeto a los límites de duración aquí establecidos</w:t>
      </w:r>
      <w:r w:rsidR="00AF47B7" w:rsidRPr="00852791">
        <w:rPr>
          <w:rFonts w:ascii="Book Antiqua" w:eastAsia="Calibri" w:hAnsi="Book Antiqua"/>
          <w:bCs/>
          <w:color w:val="000000"/>
          <w:szCs w:val="24"/>
          <w:lang w:val="es-ES"/>
        </w:rPr>
        <w:t>.”</w:t>
      </w:r>
    </w:p>
    <w:p w14:paraId="7A0BED5D" w14:textId="4A8B18EB" w:rsidR="00D57B5D" w:rsidRPr="00CD0373" w:rsidRDefault="00D57B5D" w:rsidP="00D57B5D">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7.- Se enmienda el Artículo 7 de la Ley</w:t>
      </w:r>
      <w:r w:rsidR="00B20986">
        <w:rPr>
          <w:rFonts w:ascii="Book Antiqua" w:eastAsia="Calibri" w:hAnsi="Book Antiqua"/>
          <w:color w:val="000000"/>
          <w:szCs w:val="24"/>
          <w:lang w:val="es-ES"/>
        </w:rPr>
        <w:t xml:space="preserve"> </w:t>
      </w:r>
      <w:r w:rsidR="00B20986">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B20986">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369E0504" w14:textId="77777777" w:rsidR="00DF6B6A" w:rsidRPr="00CD0373" w:rsidRDefault="00D57B5D" w:rsidP="00AF47B7">
      <w:pPr>
        <w:autoSpaceDE w:val="0"/>
        <w:autoSpaceDN w:val="0"/>
        <w:adjustRightInd w:val="0"/>
        <w:spacing w:line="480" w:lineRule="auto"/>
        <w:ind w:left="720"/>
        <w:jc w:val="both"/>
        <w:rPr>
          <w:rFonts w:ascii="Book Antiqua" w:eastAsia="Calibri" w:hAnsi="Book Antiqua"/>
          <w:bCs/>
          <w:color w:val="000000"/>
          <w:szCs w:val="24"/>
          <w:lang w:val="es-ES"/>
        </w:rPr>
      </w:pPr>
      <w:r w:rsidRPr="00CD0373">
        <w:rPr>
          <w:rFonts w:ascii="Book Antiqua" w:eastAsia="Calibri" w:hAnsi="Book Antiqua"/>
          <w:bCs/>
          <w:color w:val="000000"/>
          <w:szCs w:val="24"/>
          <w:lang w:val="es-ES"/>
        </w:rPr>
        <w:t>“</w:t>
      </w:r>
      <w:r w:rsidR="00DF6B6A" w:rsidRPr="00CD0373">
        <w:rPr>
          <w:rFonts w:ascii="Book Antiqua" w:hAnsi="Book Antiqua"/>
          <w:szCs w:val="24"/>
          <w:lang w:val="es-ES"/>
        </w:rPr>
        <w:t>Artículo 7. — Forma.</w:t>
      </w:r>
    </w:p>
    <w:p w14:paraId="67334A96" w14:textId="77777777" w:rsidR="00D57B5D" w:rsidRPr="00852791" w:rsidRDefault="00D57B5D" w:rsidP="00AF47B7">
      <w:pPr>
        <w:autoSpaceDE w:val="0"/>
        <w:autoSpaceDN w:val="0"/>
        <w:adjustRightInd w:val="0"/>
        <w:spacing w:line="480" w:lineRule="auto"/>
        <w:ind w:left="720"/>
        <w:jc w:val="both"/>
        <w:rPr>
          <w:rFonts w:ascii="Book Antiqua" w:eastAsia="Calibri" w:hAnsi="Book Antiqua"/>
          <w:bCs/>
          <w:color w:val="000000"/>
          <w:szCs w:val="24"/>
          <w:lang w:val="es-ES"/>
        </w:rPr>
      </w:pPr>
      <w:r w:rsidRPr="00CD0373">
        <w:rPr>
          <w:rFonts w:ascii="Book Antiqua" w:eastAsia="Calibri" w:hAnsi="Book Antiqua"/>
          <w:bCs/>
          <w:color w:val="000000"/>
          <w:szCs w:val="24"/>
          <w:lang w:val="es-ES"/>
        </w:rPr>
        <w:t xml:space="preserve">La </w:t>
      </w:r>
      <w:r w:rsidRPr="00852791">
        <w:rPr>
          <w:rFonts w:ascii="Book Antiqua" w:eastAsia="Calibri" w:hAnsi="Book Antiqua"/>
          <w:bCs/>
          <w:color w:val="000000"/>
          <w:szCs w:val="24"/>
          <w:lang w:val="es-ES"/>
        </w:rPr>
        <w:t>voluntad de constituir fideicomiso debe declararse expresamente por acto entre vivos, mediante escritura pública.</w:t>
      </w:r>
    </w:p>
    <w:p w14:paraId="35C1380E" w14:textId="77777777" w:rsidR="00D57B5D" w:rsidRPr="00852791" w:rsidRDefault="00D57B5D" w:rsidP="00AF47B7">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eastAsia="Calibri" w:hAnsi="Book Antiqua"/>
          <w:bCs/>
          <w:color w:val="000000"/>
          <w:szCs w:val="24"/>
          <w:lang w:val="es-ES"/>
        </w:rPr>
        <w:t>También puede constituirse por testamento otorgado, conforme a las solemnidades exigidas por la Ley.</w:t>
      </w:r>
    </w:p>
    <w:p w14:paraId="50904993" w14:textId="77777777" w:rsidR="004A0ECE" w:rsidRPr="00852791" w:rsidRDefault="00D57B5D" w:rsidP="00AF47B7">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eastAsia="Calibri" w:hAnsi="Book Antiqua"/>
          <w:bCs/>
          <w:color w:val="000000"/>
          <w:szCs w:val="24"/>
          <w:lang w:val="es-ES"/>
        </w:rPr>
        <w:t>El fideicomiso podrá ser irrevocable o revocable, según se disponga expresamente en el acto constitutivo. En el caso de los fideicomisos revocables, el fideicomitente podrá reservarse la facultad de revocar, enmendar o adicionar bienes, conforme a lo dispuesto en esta Ley.”</w:t>
      </w:r>
      <w:r w:rsidR="00AB6DFF" w:rsidRPr="00852791">
        <w:rPr>
          <w:rFonts w:ascii="Book Antiqua" w:eastAsia="Calibri" w:hAnsi="Book Antiqua"/>
          <w:color w:val="000000"/>
          <w:szCs w:val="24"/>
          <w:lang w:val="es-ES"/>
        </w:rPr>
        <w:t>.</w:t>
      </w:r>
    </w:p>
    <w:p w14:paraId="4A637A19" w14:textId="6E8672B6" w:rsidR="00D57B5D" w:rsidRPr="00852791" w:rsidRDefault="00D57B5D" w:rsidP="00D57B5D">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852791">
        <w:rPr>
          <w:rFonts w:ascii="Book Antiqua" w:eastAsia="Calibri" w:hAnsi="Book Antiqua"/>
          <w:color w:val="000000"/>
          <w:szCs w:val="24"/>
          <w:lang w:val="es-ES"/>
        </w:rPr>
        <w:t xml:space="preserve">Sección 8.- Se enmienda el Artículo 8 de la Ley </w:t>
      </w:r>
      <w:r w:rsidR="00B20986">
        <w:rPr>
          <w:rFonts w:ascii="Book Antiqua" w:hAnsi="Book Antiqua"/>
          <w:i/>
          <w:iCs/>
          <w:u w:val="single"/>
          <w:lang w:val="es-ES"/>
        </w:rPr>
        <w:t>Núm.</w:t>
      </w:r>
      <w:r w:rsidR="00B20986" w:rsidRPr="00B20986">
        <w:rPr>
          <w:rFonts w:ascii="Book Antiqua" w:hAnsi="Book Antiqua"/>
          <w:i/>
          <w:iCs/>
          <w:lang w:val="es-ES"/>
        </w:rPr>
        <w:t xml:space="preserve"> </w:t>
      </w:r>
      <w:r w:rsidRPr="00852791">
        <w:rPr>
          <w:rFonts w:ascii="Book Antiqua" w:eastAsia="Calibri" w:hAnsi="Book Antiqua"/>
          <w:color w:val="000000"/>
          <w:szCs w:val="24"/>
          <w:lang w:val="es-ES"/>
        </w:rPr>
        <w:t xml:space="preserve">219-2012, según enmendada, </w:t>
      </w:r>
      <w:r w:rsidRPr="00B20986">
        <w:rPr>
          <w:rFonts w:ascii="Book Antiqua" w:eastAsia="Calibri" w:hAnsi="Book Antiqua" w:cs="Book Antiqua"/>
          <w:strike/>
          <w:color w:val="000000"/>
          <w:szCs w:val="24"/>
          <w:lang w:val="es-ES"/>
        </w:rPr>
        <w:t>conocida como “Ley de Fideicomisos”,</w:t>
      </w:r>
      <w:r w:rsidRPr="00852791">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852791">
        <w:rPr>
          <w:rFonts w:ascii="Book Antiqua" w:eastAsia="Calibri" w:hAnsi="Book Antiqua" w:cs="Book Antiqua"/>
          <w:color w:val="000000"/>
          <w:szCs w:val="24"/>
          <w:lang w:val="es-ES"/>
        </w:rPr>
        <w:t xml:space="preserve"> lea como sigue:</w:t>
      </w:r>
    </w:p>
    <w:p w14:paraId="654FE7EC" w14:textId="77777777" w:rsidR="00DF6B6A" w:rsidRPr="00852791" w:rsidRDefault="00D57B5D" w:rsidP="00D57B5D">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eastAsia="Calibri" w:hAnsi="Book Antiqua"/>
          <w:bCs/>
          <w:color w:val="000000"/>
          <w:szCs w:val="24"/>
          <w:lang w:val="es-ES"/>
        </w:rPr>
        <w:t>“</w:t>
      </w:r>
      <w:r w:rsidR="00DF6B6A" w:rsidRPr="00852791">
        <w:rPr>
          <w:rFonts w:ascii="Book Antiqua" w:hAnsi="Book Antiqua"/>
          <w:szCs w:val="24"/>
          <w:lang w:val="es-ES"/>
        </w:rPr>
        <w:t>Artículo 8. — Contenido.</w:t>
      </w:r>
    </w:p>
    <w:p w14:paraId="45813694" w14:textId="77777777" w:rsidR="00D57B5D" w:rsidRPr="00852791" w:rsidRDefault="00D57B5D" w:rsidP="00D57B5D">
      <w:pPr>
        <w:autoSpaceDE w:val="0"/>
        <w:autoSpaceDN w:val="0"/>
        <w:adjustRightInd w:val="0"/>
        <w:spacing w:line="480" w:lineRule="auto"/>
        <w:ind w:left="720"/>
        <w:jc w:val="both"/>
        <w:rPr>
          <w:rFonts w:ascii="Book Antiqua" w:hAnsi="Book Antiqua"/>
          <w:szCs w:val="24"/>
          <w:lang w:val="es-ES"/>
        </w:rPr>
      </w:pPr>
      <w:r w:rsidRPr="00852791">
        <w:rPr>
          <w:rFonts w:ascii="Book Antiqua" w:hAnsi="Book Antiqua"/>
          <w:szCs w:val="24"/>
          <w:lang w:val="es-ES"/>
        </w:rPr>
        <w:t>En el acto de constitución del fideicomiso se especificará:</w:t>
      </w:r>
    </w:p>
    <w:p w14:paraId="0917B08C" w14:textId="77777777" w:rsidR="00DC5178" w:rsidRPr="00852791" w:rsidRDefault="00D57B5D" w:rsidP="00DC5178">
      <w:pPr>
        <w:numPr>
          <w:ilvl w:val="0"/>
          <w:numId w:val="9"/>
        </w:numPr>
        <w:autoSpaceDE w:val="0"/>
        <w:autoSpaceDN w:val="0"/>
        <w:adjustRightInd w:val="0"/>
        <w:spacing w:line="480" w:lineRule="auto"/>
        <w:jc w:val="both"/>
        <w:rPr>
          <w:rFonts w:ascii="Book Antiqua" w:eastAsia="Calibri" w:hAnsi="Book Antiqua"/>
          <w:bCs/>
          <w:color w:val="000000"/>
          <w:szCs w:val="24"/>
          <w:lang w:val="es-ES"/>
        </w:rPr>
      </w:pPr>
      <w:r w:rsidRPr="00852791">
        <w:rPr>
          <w:rFonts w:ascii="Book Antiqua" w:hAnsi="Book Antiqua"/>
          <w:szCs w:val="24"/>
          <w:lang w:val="es-ES"/>
        </w:rPr>
        <w:t>…</w:t>
      </w:r>
    </w:p>
    <w:p w14:paraId="6CDCAA19" w14:textId="77777777" w:rsidR="00DC5178" w:rsidRPr="00CD0373" w:rsidRDefault="00DC5178" w:rsidP="00DC5178">
      <w:pPr>
        <w:autoSpaceDE w:val="0"/>
        <w:autoSpaceDN w:val="0"/>
        <w:adjustRightInd w:val="0"/>
        <w:spacing w:line="480" w:lineRule="auto"/>
        <w:ind w:left="720"/>
        <w:jc w:val="both"/>
        <w:rPr>
          <w:rFonts w:ascii="Book Antiqua" w:hAnsi="Book Antiqua"/>
          <w:i/>
          <w:iCs/>
          <w:szCs w:val="24"/>
          <w:lang w:val="es-ES"/>
        </w:rPr>
      </w:pPr>
      <w:r w:rsidRPr="004815C3">
        <w:rPr>
          <w:rFonts w:ascii="Book Antiqua" w:hAnsi="Book Antiqua"/>
          <w:szCs w:val="24"/>
          <w:lang w:val="es-ES"/>
        </w:rPr>
        <w:lastRenderedPageBreak/>
        <w:t>…</w:t>
      </w:r>
      <w:r w:rsidR="00D57B5D" w:rsidRPr="00CD0373">
        <w:rPr>
          <w:rFonts w:ascii="Book Antiqua" w:hAnsi="Book Antiqua"/>
          <w:szCs w:val="24"/>
          <w:lang w:val="es-ES"/>
        </w:rPr>
        <w:br/>
        <w:t>(j) las reglas de acumulación, distribución o disposición de los bienes, rentas y productos de los bienes del fideicomiso;</w:t>
      </w:r>
    </w:p>
    <w:p w14:paraId="6876669C" w14:textId="6E68C382" w:rsidR="004815C3" w:rsidRPr="00852791" w:rsidRDefault="00DC5178" w:rsidP="00DC5178">
      <w:pPr>
        <w:autoSpaceDE w:val="0"/>
        <w:autoSpaceDN w:val="0"/>
        <w:adjustRightInd w:val="0"/>
        <w:spacing w:line="480" w:lineRule="auto"/>
        <w:ind w:left="720"/>
        <w:jc w:val="both"/>
        <w:rPr>
          <w:rFonts w:ascii="Book Antiqua" w:hAnsi="Book Antiqua"/>
          <w:szCs w:val="24"/>
          <w:lang w:val="es-ES"/>
        </w:rPr>
      </w:pPr>
      <w:r w:rsidRPr="00852791">
        <w:rPr>
          <w:rFonts w:ascii="Book Antiqua" w:hAnsi="Book Antiqua"/>
          <w:szCs w:val="24"/>
          <w:lang w:val="es-ES"/>
        </w:rPr>
        <w:t>(k) una declaración expresa sobre si el fideicomiso es revocable o irrevocable. En caso de que se disponga su revocabilidad, deberá establecerse el método mediante el cual podrá revocarse o enmendarse el acto constitutivo, así como la incorporación o retiro de bienes. De no expresarse nada al respecto, el fideicomiso se entenderá revocable, salvo que de sus disposiciones se desprenda claramente la intención de que sea irrevocable y no se haya señalado método mediante el cual podrá revocarse o enmendarse el acto constitutivo, así como la incorporación o retiro de bienes</w:t>
      </w:r>
      <w:r w:rsidR="000C1DB9">
        <w:rPr>
          <w:rFonts w:ascii="Book Antiqua" w:hAnsi="Book Antiqua"/>
          <w:i/>
          <w:iCs/>
          <w:szCs w:val="24"/>
          <w:u w:val="single"/>
          <w:lang w:val="es-ES"/>
        </w:rPr>
        <w:t>;</w:t>
      </w:r>
      <w:r w:rsidRPr="00852791">
        <w:rPr>
          <w:rFonts w:ascii="Book Antiqua" w:hAnsi="Book Antiqua"/>
          <w:szCs w:val="24"/>
          <w:lang w:val="es-ES"/>
        </w:rPr>
        <w:t xml:space="preserve"> y</w:t>
      </w:r>
    </w:p>
    <w:p w14:paraId="214B4D4F" w14:textId="77777777" w:rsidR="00D57B5D" w:rsidRPr="00CD0373" w:rsidRDefault="00D57B5D" w:rsidP="00DC5178">
      <w:pPr>
        <w:autoSpaceDE w:val="0"/>
        <w:autoSpaceDN w:val="0"/>
        <w:adjustRightInd w:val="0"/>
        <w:spacing w:line="480" w:lineRule="auto"/>
        <w:ind w:left="720"/>
        <w:jc w:val="both"/>
        <w:rPr>
          <w:rFonts w:ascii="Book Antiqua" w:hAnsi="Book Antiqua"/>
          <w:i/>
          <w:iCs/>
          <w:szCs w:val="24"/>
          <w:lang w:val="es-ES"/>
        </w:rPr>
      </w:pPr>
      <w:r w:rsidRPr="00852791">
        <w:rPr>
          <w:rFonts w:ascii="Book Antiqua" w:hAnsi="Book Antiqua"/>
          <w:szCs w:val="24"/>
          <w:lang w:val="es-ES"/>
        </w:rPr>
        <w:t>(l)</w:t>
      </w:r>
      <w:r w:rsidRPr="00CD0373">
        <w:rPr>
          <w:rFonts w:ascii="Book Antiqua" w:hAnsi="Book Antiqua"/>
          <w:szCs w:val="24"/>
          <w:lang w:val="es-ES"/>
        </w:rPr>
        <w:t xml:space="preserve"> cualquiera otra cláusula que el fideicomitente quiera incluir que no sea contraria a la ley, a la moral o al orden público.</w:t>
      </w:r>
      <w:r w:rsidRPr="00CD0373">
        <w:rPr>
          <w:rFonts w:ascii="Book Antiqua" w:eastAsia="Calibri" w:hAnsi="Book Antiqua"/>
          <w:bCs/>
          <w:color w:val="000000"/>
          <w:szCs w:val="24"/>
          <w:lang w:val="es-ES"/>
        </w:rPr>
        <w:t>”</w:t>
      </w:r>
    </w:p>
    <w:p w14:paraId="60E192FC" w14:textId="5E0FC64A" w:rsidR="00D57B5D" w:rsidRPr="00CD0373" w:rsidRDefault="00D57B5D" w:rsidP="00D57B5D">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 xml:space="preserve">Sección 9.- Se enmienda el Artículo 9 de la Ley </w:t>
      </w:r>
      <w:r w:rsidR="00B20986">
        <w:rPr>
          <w:rFonts w:ascii="Book Antiqua" w:hAnsi="Book Antiqua"/>
          <w:i/>
          <w:iCs/>
          <w:u w:val="single"/>
          <w:lang w:val="es-ES"/>
        </w:rPr>
        <w:t>Núm.</w:t>
      </w:r>
      <w:r w:rsidR="00B20986" w:rsidRPr="00B20986">
        <w:rPr>
          <w:rFonts w:ascii="Book Antiqua" w:hAnsi="Book Antiqua"/>
          <w:i/>
          <w:iCs/>
          <w:lang w:val="es-ES"/>
        </w:rPr>
        <w:t xml:space="preserve"> </w:t>
      </w:r>
      <w:r w:rsidRPr="00CD0373">
        <w:rPr>
          <w:rFonts w:ascii="Book Antiqua" w:eastAsia="Calibri" w:hAnsi="Book Antiqua"/>
          <w:color w:val="000000"/>
          <w:szCs w:val="24"/>
          <w:lang w:val="es-ES"/>
        </w:rPr>
        <w:t xml:space="preserve">219-2012, según enmendada, </w:t>
      </w:r>
      <w:r w:rsidRPr="00B20986">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48D0ABBB" w14:textId="77777777" w:rsidR="00DF6B6A" w:rsidRPr="00CD0373" w:rsidRDefault="00D57B5D" w:rsidP="00BF5BE0">
      <w:pPr>
        <w:autoSpaceDE w:val="0"/>
        <w:autoSpaceDN w:val="0"/>
        <w:adjustRightInd w:val="0"/>
        <w:spacing w:line="480" w:lineRule="auto"/>
        <w:ind w:left="720"/>
        <w:jc w:val="both"/>
        <w:rPr>
          <w:rFonts w:ascii="Book Antiqua" w:eastAsia="Calibri" w:hAnsi="Book Antiqua"/>
          <w:bCs/>
          <w:color w:val="000000"/>
          <w:szCs w:val="24"/>
          <w:lang w:val="es-ES"/>
        </w:rPr>
      </w:pPr>
      <w:r w:rsidRPr="00CD0373">
        <w:rPr>
          <w:rFonts w:ascii="Book Antiqua" w:eastAsia="Calibri" w:hAnsi="Book Antiqua"/>
          <w:bCs/>
          <w:color w:val="000000"/>
          <w:szCs w:val="24"/>
          <w:lang w:val="es-ES"/>
        </w:rPr>
        <w:t>“</w:t>
      </w:r>
      <w:r w:rsidR="00DF6B6A" w:rsidRPr="00CD0373">
        <w:rPr>
          <w:rFonts w:ascii="Book Antiqua" w:hAnsi="Book Antiqua"/>
          <w:szCs w:val="24"/>
          <w:lang w:val="es-ES"/>
        </w:rPr>
        <w:t xml:space="preserve">Artículo </w:t>
      </w:r>
      <w:proofErr w:type="gramStart"/>
      <w:r w:rsidR="00DF6B6A" w:rsidRPr="00CD0373">
        <w:rPr>
          <w:rFonts w:ascii="Book Antiqua" w:hAnsi="Book Antiqua"/>
          <w:szCs w:val="24"/>
          <w:lang w:val="es-ES"/>
        </w:rPr>
        <w:t>9.—</w:t>
      </w:r>
      <w:proofErr w:type="gramEnd"/>
      <w:r w:rsidR="00DF6B6A" w:rsidRPr="00CD0373">
        <w:rPr>
          <w:rFonts w:ascii="Book Antiqua" w:hAnsi="Book Antiqua"/>
          <w:szCs w:val="24"/>
          <w:lang w:val="es-ES"/>
        </w:rPr>
        <w:t xml:space="preserve"> Objeto del fideicomiso.</w:t>
      </w:r>
    </w:p>
    <w:p w14:paraId="08590B24" w14:textId="77777777" w:rsidR="005C5A35" w:rsidRPr="00CD0373" w:rsidRDefault="00BF5BE0" w:rsidP="00BF5BE0">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S</w:t>
      </w:r>
      <w:r w:rsidR="0059089A">
        <w:rPr>
          <w:rFonts w:ascii="Book Antiqua" w:hAnsi="Book Antiqua"/>
          <w:szCs w:val="24"/>
          <w:lang w:val="es-ES"/>
        </w:rPr>
        <w:t>o</w:t>
      </w:r>
      <w:r w:rsidRPr="00CD0373">
        <w:rPr>
          <w:rFonts w:ascii="Book Antiqua" w:hAnsi="Book Antiqua"/>
          <w:szCs w:val="24"/>
          <w:lang w:val="es-ES"/>
        </w:rPr>
        <w:t xml:space="preserve">lo se constituye fideicomiso si se señalan los bienes que han de constituir su patrimonio. </w:t>
      </w:r>
    </w:p>
    <w:p w14:paraId="5B0D0E43" w14:textId="77777777" w:rsidR="00BF5BE0" w:rsidRPr="00CD0373" w:rsidRDefault="00BF5BE0" w:rsidP="00BF5BE0">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Puede constituirse fideicomiso sobre toda clase de bienes, sean muebles e inmuebles o semovientes, corporales e incorporales, presentes y futuros. Puede ser constituido sobre bienes determinados o determinables o sobre todo o parte de un patrimonio.</w:t>
      </w:r>
    </w:p>
    <w:p w14:paraId="1EE9044C" w14:textId="77777777" w:rsidR="004815C3" w:rsidRPr="00852791" w:rsidRDefault="00BF5BE0" w:rsidP="00BF5BE0">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lastRenderedPageBreak/>
        <w:t>Si un fideicomiso se forma con bienes futuros no constituirá un patrimonio autónomo</w:t>
      </w:r>
      <w:r w:rsidR="0059089A">
        <w:rPr>
          <w:rFonts w:ascii="Book Antiqua" w:hAnsi="Book Antiqua"/>
          <w:szCs w:val="24"/>
          <w:lang w:val="es-ES"/>
        </w:rPr>
        <w:t>,</w:t>
      </w:r>
      <w:r w:rsidRPr="00CD0373">
        <w:rPr>
          <w:rFonts w:ascii="Book Antiqua" w:hAnsi="Book Antiqua"/>
          <w:szCs w:val="24"/>
          <w:lang w:val="es-ES"/>
        </w:rPr>
        <w:t xml:space="preserve"> sino hasta la efectiva transmisión de los bienes al fideicomiso. Después de la creación del fideicomiso, el fideicomitente, o un tercero designado por </w:t>
      </w:r>
      <w:r w:rsidR="0059089A">
        <w:rPr>
          <w:rFonts w:ascii="Book Antiqua" w:hAnsi="Book Antiqua"/>
          <w:szCs w:val="24"/>
          <w:lang w:val="es-ES"/>
        </w:rPr>
        <w:t>e</w:t>
      </w:r>
      <w:r w:rsidRPr="00CD0373">
        <w:rPr>
          <w:rFonts w:ascii="Book Antiqua" w:hAnsi="Book Antiqua"/>
          <w:szCs w:val="24"/>
          <w:lang w:val="es-ES"/>
        </w:rPr>
        <w:t>ste, puede añadir o sustituir bienes al fideicomiso con la aceptación del fiduciario, siempre que no sea en menoscabo de la finalidad del fideicomiso</w:t>
      </w:r>
      <w:r w:rsidR="005C5A35" w:rsidRPr="00CD0373">
        <w:rPr>
          <w:rFonts w:ascii="Book Antiqua" w:hAnsi="Book Antiqua"/>
          <w:szCs w:val="24"/>
          <w:lang w:val="es-ES"/>
        </w:rPr>
        <w:t xml:space="preserve"> </w:t>
      </w:r>
      <w:r w:rsidR="005C5A35" w:rsidRPr="00852791">
        <w:rPr>
          <w:rFonts w:ascii="Book Antiqua" w:hAnsi="Book Antiqua"/>
          <w:szCs w:val="24"/>
          <w:lang w:val="es-ES"/>
        </w:rPr>
        <w:t>y se cumplan los requisitos de forma y publicidad aplicables según la naturaleza de los bienes.</w:t>
      </w:r>
    </w:p>
    <w:p w14:paraId="6C5696EC" w14:textId="77777777" w:rsidR="005C5A35" w:rsidRPr="00852791" w:rsidRDefault="00BF5BE0" w:rsidP="00BF5BE0">
      <w:pPr>
        <w:autoSpaceDE w:val="0"/>
        <w:autoSpaceDN w:val="0"/>
        <w:adjustRightInd w:val="0"/>
        <w:spacing w:line="480" w:lineRule="auto"/>
        <w:ind w:left="720"/>
        <w:jc w:val="both"/>
        <w:rPr>
          <w:rFonts w:ascii="Book Antiqua" w:hAnsi="Book Antiqua"/>
          <w:szCs w:val="24"/>
          <w:lang w:val="es-ES"/>
        </w:rPr>
      </w:pPr>
      <w:r w:rsidRPr="00852791">
        <w:rPr>
          <w:rStyle w:val="Emphasis"/>
          <w:rFonts w:ascii="Book Antiqua" w:hAnsi="Book Antiqua"/>
          <w:i w:val="0"/>
          <w:iCs w:val="0"/>
          <w:szCs w:val="24"/>
          <w:lang w:val="es-ES"/>
        </w:rPr>
        <w:t xml:space="preserve">En los fideicomisos revocables, el fideicomitente podrá además retirar bienes del patrimonio fideicomitido en cualquier momento, mientras conserve la facultad de revocar y capacidad legal, salvo disposición expresa en contrario en el acto constitutivo. </w:t>
      </w:r>
      <w:r w:rsidR="001A38E2" w:rsidRPr="00852791">
        <w:rPr>
          <w:rStyle w:val="Emphasis"/>
          <w:rFonts w:ascii="Book Antiqua" w:hAnsi="Book Antiqua"/>
          <w:i w:val="0"/>
          <w:iCs w:val="0"/>
          <w:szCs w:val="24"/>
          <w:lang w:val="es-ES"/>
        </w:rPr>
        <w:t>Dichos retiros deberán realizarse mediante el mismo tipo de instrumento utilizado para la incorporación de los bienes al fideicomiso, observando las mismas formas y solemnidades requeridas para su inscripción o constancia registral. En el caso de bienes inmuebles, cuando la incorporación se hubiere efectuado mediante escritura pública, el retiro deberá formalizarse igualmente por esa vía. En el caso de bienes muebles, el retiro se efectuará en la misma forma en que se incorporaron, ya sea mediante documento privado o instrumento público, según corresponda</w:t>
      </w:r>
      <w:r w:rsidRPr="00852791">
        <w:rPr>
          <w:rStyle w:val="Emphasis"/>
          <w:rFonts w:ascii="Book Antiqua" w:hAnsi="Book Antiqua"/>
          <w:i w:val="0"/>
          <w:iCs w:val="0"/>
          <w:szCs w:val="24"/>
          <w:lang w:val="es-ES"/>
        </w:rPr>
        <w:t>. Para surtir efectos frente a terceros, la revocación parcial o retiro de bienes deberá además notificarse e inscribirse en el Registro Especial de Fideicomisos, y en el Registro de la Propiedad cuando se trate de bienes inmuebles.</w:t>
      </w:r>
      <w:r w:rsidR="005C5A35" w:rsidRPr="00852791">
        <w:rPr>
          <w:rStyle w:val="Emphasis"/>
          <w:rFonts w:ascii="Book Antiqua" w:hAnsi="Book Antiqua"/>
          <w:i w:val="0"/>
          <w:iCs w:val="0"/>
          <w:szCs w:val="24"/>
          <w:lang w:val="es-ES"/>
        </w:rPr>
        <w:t xml:space="preserve"> </w:t>
      </w:r>
      <w:r w:rsidR="005C5A35" w:rsidRPr="00852791">
        <w:rPr>
          <w:rFonts w:ascii="Book Antiqua" w:hAnsi="Book Antiqua"/>
          <w:szCs w:val="24"/>
          <w:lang w:val="es-ES"/>
        </w:rPr>
        <w:t>En caso de retiro total de bienes, el fideicomiso se extinguirá de pleno derecho salvo que el acto constitutivo disponga otra cosa.</w:t>
      </w:r>
    </w:p>
    <w:p w14:paraId="50E8C83B" w14:textId="77777777" w:rsidR="00D57B5D" w:rsidRPr="00852791" w:rsidRDefault="00BF5BE0" w:rsidP="00BF5BE0">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hAnsi="Book Antiqua"/>
          <w:szCs w:val="24"/>
          <w:lang w:val="es-ES"/>
        </w:rPr>
        <w:lastRenderedPageBreak/>
        <w:t>Las disposiciones del Código Civil y del derecho civil en general sobre la tradición gobernarán en la aplicación de las disposiciones de este Artículo</w:t>
      </w:r>
      <w:r w:rsidR="00D57B5D" w:rsidRPr="00852791">
        <w:rPr>
          <w:rFonts w:ascii="Book Antiqua" w:hAnsi="Book Antiqua"/>
          <w:szCs w:val="24"/>
          <w:lang w:val="es-ES"/>
        </w:rPr>
        <w:t>.</w:t>
      </w:r>
      <w:r w:rsidR="00AB6DFF" w:rsidRPr="00852791">
        <w:rPr>
          <w:rFonts w:ascii="Book Antiqua" w:eastAsia="Calibri" w:hAnsi="Book Antiqua"/>
          <w:color w:val="000000"/>
          <w:szCs w:val="24"/>
          <w:lang w:val="es-ES"/>
        </w:rPr>
        <w:t xml:space="preserve"> </w:t>
      </w:r>
    </w:p>
    <w:p w14:paraId="0D5659E0" w14:textId="009A3DAB" w:rsidR="00BF5BE0" w:rsidRPr="00852791" w:rsidRDefault="00BF5BE0" w:rsidP="00BF5BE0">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852791">
        <w:rPr>
          <w:rFonts w:ascii="Book Antiqua" w:eastAsia="Calibri" w:hAnsi="Book Antiqua"/>
          <w:color w:val="000000"/>
          <w:szCs w:val="24"/>
          <w:lang w:val="es-ES"/>
        </w:rPr>
        <w:t>Sección 10.- Se enmienda el Artículo 10 de la Ley</w:t>
      </w:r>
      <w:r w:rsidR="00B20986">
        <w:rPr>
          <w:rFonts w:ascii="Book Antiqua" w:eastAsia="Calibri" w:hAnsi="Book Antiqua"/>
          <w:color w:val="000000"/>
          <w:szCs w:val="24"/>
          <w:lang w:val="es-ES"/>
        </w:rPr>
        <w:t xml:space="preserve"> </w:t>
      </w:r>
      <w:r w:rsidR="00B20986">
        <w:rPr>
          <w:rFonts w:ascii="Book Antiqua" w:hAnsi="Book Antiqua"/>
          <w:i/>
          <w:iCs/>
          <w:u w:val="single"/>
          <w:lang w:val="es-ES"/>
        </w:rPr>
        <w:t>Núm.</w:t>
      </w:r>
      <w:r w:rsidRPr="00852791">
        <w:rPr>
          <w:rFonts w:ascii="Book Antiqua" w:eastAsia="Calibri" w:hAnsi="Book Antiqua"/>
          <w:color w:val="000000"/>
          <w:szCs w:val="24"/>
          <w:lang w:val="es-ES"/>
        </w:rPr>
        <w:t xml:space="preserve"> 219-2012, según enmendada, </w:t>
      </w:r>
      <w:r w:rsidRPr="00B20986">
        <w:rPr>
          <w:rFonts w:ascii="Book Antiqua" w:eastAsia="Calibri" w:hAnsi="Book Antiqua" w:cs="Book Antiqua"/>
          <w:strike/>
          <w:color w:val="000000"/>
          <w:szCs w:val="24"/>
          <w:lang w:val="es-ES"/>
        </w:rPr>
        <w:t>conocida como “Ley de Fideicomisos”,</w:t>
      </w:r>
      <w:r w:rsidRPr="00852791">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852791">
        <w:rPr>
          <w:rFonts w:ascii="Book Antiqua" w:eastAsia="Calibri" w:hAnsi="Book Antiqua" w:cs="Book Antiqua"/>
          <w:color w:val="000000"/>
          <w:szCs w:val="24"/>
          <w:lang w:val="es-ES"/>
        </w:rPr>
        <w:t xml:space="preserve"> lea como sigue:</w:t>
      </w:r>
    </w:p>
    <w:p w14:paraId="44C2A311" w14:textId="77777777" w:rsidR="00DF6B6A" w:rsidRPr="00852791" w:rsidRDefault="00BF5BE0" w:rsidP="00BF5BE0">
      <w:pPr>
        <w:autoSpaceDE w:val="0"/>
        <w:autoSpaceDN w:val="0"/>
        <w:adjustRightInd w:val="0"/>
        <w:spacing w:line="480" w:lineRule="auto"/>
        <w:ind w:left="720"/>
        <w:jc w:val="both"/>
        <w:rPr>
          <w:rFonts w:ascii="Book Antiqua" w:eastAsia="Calibri" w:hAnsi="Book Antiqua"/>
          <w:bCs/>
          <w:color w:val="000000"/>
          <w:szCs w:val="24"/>
          <w:lang w:val="es-ES"/>
        </w:rPr>
      </w:pPr>
      <w:r w:rsidRPr="00CD0373">
        <w:rPr>
          <w:rFonts w:ascii="Book Antiqua" w:eastAsia="Calibri" w:hAnsi="Book Antiqua"/>
          <w:bCs/>
          <w:color w:val="000000"/>
          <w:szCs w:val="24"/>
          <w:lang w:val="es-ES"/>
        </w:rPr>
        <w:t>“</w:t>
      </w:r>
      <w:r w:rsidR="00DF6B6A" w:rsidRPr="00CD0373">
        <w:rPr>
          <w:rFonts w:ascii="Book Antiqua" w:hAnsi="Book Antiqua"/>
          <w:szCs w:val="24"/>
          <w:lang w:val="es-ES"/>
        </w:rPr>
        <w:t>Artículo 10. — Fideicomiso sobre la legítima.</w:t>
      </w:r>
    </w:p>
    <w:p w14:paraId="79F6A1F5" w14:textId="53305EC7" w:rsidR="00BF5BE0" w:rsidRPr="00852791" w:rsidRDefault="00AB6DFF" w:rsidP="00BF5BE0">
      <w:pPr>
        <w:autoSpaceDE w:val="0"/>
        <w:autoSpaceDN w:val="0"/>
        <w:adjustRightInd w:val="0"/>
        <w:spacing w:line="480" w:lineRule="auto"/>
        <w:ind w:left="720"/>
        <w:jc w:val="both"/>
        <w:rPr>
          <w:rFonts w:ascii="Book Antiqua" w:hAnsi="Book Antiqua"/>
          <w:szCs w:val="24"/>
          <w:lang w:val="es-ES"/>
        </w:rPr>
      </w:pPr>
      <w:r w:rsidRPr="00852791">
        <w:rPr>
          <w:rStyle w:val="Emphasis"/>
          <w:rFonts w:ascii="Book Antiqua" w:hAnsi="Book Antiqua"/>
          <w:i w:val="0"/>
          <w:iCs w:val="0"/>
          <w:szCs w:val="24"/>
          <w:lang w:val="es-ES"/>
        </w:rPr>
        <w:t xml:space="preserve">No </w:t>
      </w:r>
      <w:r w:rsidR="00BF5BE0" w:rsidRPr="00852791">
        <w:rPr>
          <w:rStyle w:val="Emphasis"/>
          <w:rFonts w:ascii="Book Antiqua" w:hAnsi="Book Antiqua"/>
          <w:i w:val="0"/>
          <w:iCs w:val="0"/>
          <w:szCs w:val="24"/>
          <w:lang w:val="es-ES"/>
        </w:rPr>
        <w:t xml:space="preserve">podrá constituirse fideicomiso, sea revocable o irrevocable, que grave la legítima </w:t>
      </w:r>
      <w:r w:rsidR="00BF5BE0" w:rsidRPr="00594D00">
        <w:rPr>
          <w:rStyle w:val="Emphasis"/>
          <w:rFonts w:ascii="Book Antiqua" w:hAnsi="Book Antiqua"/>
          <w:i w:val="0"/>
          <w:iCs w:val="0"/>
          <w:strike/>
          <w:szCs w:val="24"/>
          <w:lang w:val="es-ES"/>
        </w:rPr>
        <w:t>estricta</w:t>
      </w:r>
      <w:r w:rsidR="00BF5BE0" w:rsidRPr="00852791">
        <w:rPr>
          <w:rStyle w:val="Emphasis"/>
          <w:rFonts w:ascii="Book Antiqua" w:hAnsi="Book Antiqua"/>
          <w:i w:val="0"/>
          <w:iCs w:val="0"/>
          <w:szCs w:val="24"/>
          <w:lang w:val="es-ES"/>
        </w:rPr>
        <w:t xml:space="preserve"> de los herederos forzosos. Podrá, sin embargo, constituirse fideicomiso, incluyendo el fideicomiso revocable, sobre la porción </w:t>
      </w:r>
      <w:r w:rsidR="00BF5BE0" w:rsidRPr="00BA5A05">
        <w:rPr>
          <w:rStyle w:val="Emphasis"/>
          <w:rFonts w:ascii="Book Antiqua" w:hAnsi="Book Antiqua"/>
          <w:i w:val="0"/>
          <w:iCs w:val="0"/>
          <w:strike/>
          <w:szCs w:val="24"/>
          <w:lang w:val="es-ES"/>
        </w:rPr>
        <w:t>de libre disposición</w:t>
      </w:r>
      <w:r w:rsidR="00BA5A05">
        <w:rPr>
          <w:rStyle w:val="Emphasis"/>
          <w:rFonts w:ascii="Book Antiqua" w:hAnsi="Book Antiqua"/>
          <w:i w:val="0"/>
          <w:iCs w:val="0"/>
          <w:szCs w:val="24"/>
          <w:lang w:val="es-ES"/>
        </w:rPr>
        <w:t xml:space="preserve"> </w:t>
      </w:r>
      <w:r w:rsidR="00BA5A05">
        <w:rPr>
          <w:rStyle w:val="Emphasis"/>
          <w:rFonts w:ascii="Book Antiqua" w:hAnsi="Book Antiqua"/>
          <w:szCs w:val="24"/>
          <w:u w:val="single"/>
          <w:lang w:val="es-ES"/>
        </w:rPr>
        <w:t>legítima</w:t>
      </w:r>
      <w:r w:rsidR="00BF5BE0" w:rsidRPr="00852791">
        <w:rPr>
          <w:rStyle w:val="Emphasis"/>
          <w:rFonts w:ascii="Book Antiqua" w:hAnsi="Book Antiqua"/>
          <w:i w:val="0"/>
          <w:iCs w:val="0"/>
          <w:szCs w:val="24"/>
          <w:lang w:val="es-ES"/>
        </w:rPr>
        <w:t xml:space="preserve">, a favor de </w:t>
      </w:r>
      <w:r w:rsidR="00BF5BE0" w:rsidRPr="00C7357C">
        <w:rPr>
          <w:rStyle w:val="Emphasis"/>
          <w:rFonts w:ascii="Book Antiqua" w:hAnsi="Book Antiqua"/>
          <w:i w:val="0"/>
          <w:iCs w:val="0"/>
          <w:strike/>
          <w:szCs w:val="24"/>
          <w:lang w:val="es-ES"/>
        </w:rPr>
        <w:t>alguno o algunos de</w:t>
      </w:r>
      <w:r w:rsidR="00BF5BE0" w:rsidRPr="00852791">
        <w:rPr>
          <w:rStyle w:val="Emphasis"/>
          <w:rFonts w:ascii="Book Antiqua" w:hAnsi="Book Antiqua"/>
          <w:i w:val="0"/>
          <w:iCs w:val="0"/>
          <w:szCs w:val="24"/>
          <w:lang w:val="es-ES"/>
        </w:rPr>
        <w:t xml:space="preserve"> los descendientes o legitimarios, </w:t>
      </w:r>
      <w:r w:rsidR="00BF5BE0" w:rsidRPr="00F40581">
        <w:rPr>
          <w:rStyle w:val="Emphasis"/>
          <w:rFonts w:ascii="Book Antiqua" w:hAnsi="Book Antiqua"/>
          <w:i w:val="0"/>
          <w:iCs w:val="0"/>
          <w:strike/>
          <w:szCs w:val="24"/>
          <w:lang w:val="es-ES"/>
        </w:rPr>
        <w:t>o de</w:t>
      </w:r>
      <w:r w:rsidR="00BF5BE0" w:rsidRPr="00852791">
        <w:rPr>
          <w:rStyle w:val="Emphasis"/>
          <w:rFonts w:ascii="Book Antiqua" w:hAnsi="Book Antiqua"/>
          <w:i w:val="0"/>
          <w:iCs w:val="0"/>
          <w:szCs w:val="24"/>
          <w:lang w:val="es-ES"/>
        </w:rPr>
        <w:t xml:space="preserve"> </w:t>
      </w:r>
      <w:r w:rsidR="00F40581">
        <w:rPr>
          <w:rStyle w:val="Emphasis"/>
          <w:rFonts w:ascii="Book Antiqua" w:hAnsi="Book Antiqua"/>
          <w:szCs w:val="24"/>
          <w:u w:val="single"/>
          <w:lang w:val="es-ES"/>
        </w:rPr>
        <w:t>siempre y cuando estos sean</w:t>
      </w:r>
      <w:r w:rsidR="00F40581" w:rsidRPr="00F40581">
        <w:rPr>
          <w:rStyle w:val="Emphasis"/>
          <w:rFonts w:ascii="Book Antiqua" w:hAnsi="Book Antiqua"/>
          <w:szCs w:val="24"/>
          <w:lang w:val="es-ES"/>
        </w:rPr>
        <w:t xml:space="preserve"> </w:t>
      </w:r>
      <w:r w:rsidR="00BF5BE0" w:rsidRPr="00852791">
        <w:rPr>
          <w:rStyle w:val="Emphasis"/>
          <w:rFonts w:ascii="Book Antiqua" w:hAnsi="Book Antiqua"/>
          <w:i w:val="0"/>
          <w:iCs w:val="0"/>
          <w:szCs w:val="24"/>
          <w:lang w:val="es-ES"/>
        </w:rPr>
        <w:t xml:space="preserve">menores e incapacitados, </w:t>
      </w:r>
      <w:r w:rsidR="00BF5BE0" w:rsidRPr="007A0684">
        <w:rPr>
          <w:rStyle w:val="Emphasis"/>
          <w:rFonts w:ascii="Book Antiqua" w:hAnsi="Book Antiqua"/>
          <w:i w:val="0"/>
          <w:iCs w:val="0"/>
          <w:strike/>
          <w:szCs w:val="24"/>
          <w:lang w:val="es-ES"/>
        </w:rPr>
        <w:t>siempre que</w:t>
      </w:r>
      <w:r w:rsidR="00BF5BE0" w:rsidRPr="00852791">
        <w:rPr>
          <w:rStyle w:val="Emphasis"/>
          <w:rFonts w:ascii="Book Antiqua" w:hAnsi="Book Antiqua"/>
          <w:i w:val="0"/>
          <w:iCs w:val="0"/>
          <w:szCs w:val="24"/>
          <w:lang w:val="es-ES"/>
        </w:rPr>
        <w:t xml:space="preserve"> </w:t>
      </w:r>
      <w:r w:rsidR="0044319C">
        <w:rPr>
          <w:rStyle w:val="Emphasis"/>
          <w:rFonts w:ascii="Book Antiqua" w:hAnsi="Book Antiqua"/>
          <w:szCs w:val="24"/>
          <w:u w:val="single"/>
          <w:lang w:val="es-ES"/>
        </w:rPr>
        <w:t>y</w:t>
      </w:r>
      <w:r w:rsidR="0044319C" w:rsidRPr="0044319C">
        <w:rPr>
          <w:rStyle w:val="Emphasis"/>
          <w:rFonts w:ascii="Book Antiqua" w:hAnsi="Book Antiqua"/>
          <w:szCs w:val="24"/>
          <w:lang w:val="es-ES"/>
        </w:rPr>
        <w:t xml:space="preserve"> </w:t>
      </w:r>
      <w:r w:rsidR="00BF5BE0" w:rsidRPr="00852791">
        <w:rPr>
          <w:rStyle w:val="Emphasis"/>
          <w:rFonts w:ascii="Book Antiqua" w:hAnsi="Book Antiqua"/>
          <w:i w:val="0"/>
          <w:iCs w:val="0"/>
          <w:szCs w:val="24"/>
          <w:lang w:val="es-ES"/>
        </w:rPr>
        <w:t>se les designe como</w:t>
      </w:r>
      <w:r w:rsidR="008D5709">
        <w:rPr>
          <w:rStyle w:val="Emphasis"/>
          <w:rFonts w:ascii="Book Antiqua" w:hAnsi="Book Antiqua"/>
          <w:i w:val="0"/>
          <w:iCs w:val="0"/>
          <w:szCs w:val="24"/>
          <w:lang w:val="es-ES"/>
        </w:rPr>
        <w:t xml:space="preserve"> </w:t>
      </w:r>
      <w:r w:rsidR="008D5709">
        <w:rPr>
          <w:rStyle w:val="Emphasis"/>
          <w:rFonts w:ascii="Book Antiqua" w:hAnsi="Book Antiqua"/>
          <w:szCs w:val="24"/>
          <w:u w:val="single"/>
          <w:lang w:val="es-ES"/>
        </w:rPr>
        <w:t>únicos</w:t>
      </w:r>
      <w:r w:rsidR="00BF5BE0" w:rsidRPr="00852791">
        <w:rPr>
          <w:rStyle w:val="Emphasis"/>
          <w:rFonts w:ascii="Book Antiqua" w:hAnsi="Book Antiqua"/>
          <w:i w:val="0"/>
          <w:iCs w:val="0"/>
          <w:szCs w:val="24"/>
          <w:lang w:val="es-ES"/>
        </w:rPr>
        <w:t xml:space="preserve"> beneficiarios de la renta y del capital.</w:t>
      </w:r>
    </w:p>
    <w:p w14:paraId="05B02B98" w14:textId="77777777" w:rsidR="00BF5BE0" w:rsidRPr="00852791" w:rsidRDefault="00BF5BE0" w:rsidP="00BF5BE0">
      <w:pPr>
        <w:autoSpaceDE w:val="0"/>
        <w:autoSpaceDN w:val="0"/>
        <w:adjustRightInd w:val="0"/>
        <w:spacing w:line="480" w:lineRule="auto"/>
        <w:ind w:left="720"/>
        <w:jc w:val="both"/>
        <w:rPr>
          <w:rFonts w:ascii="Book Antiqua" w:hAnsi="Book Antiqua"/>
          <w:szCs w:val="24"/>
          <w:lang w:val="es-ES"/>
        </w:rPr>
      </w:pPr>
      <w:r w:rsidRPr="00852791">
        <w:rPr>
          <w:rFonts w:ascii="Book Antiqua" w:hAnsi="Book Antiqua"/>
          <w:szCs w:val="24"/>
          <w:lang w:val="es-ES"/>
        </w:rPr>
        <w:t>El fideicomiso así constituido termina con la emancipación del menor, al cesar la incapacidad, o a la muerte del legitimario, si previamente no ha terminado al cesar su minoridad o su incapacidad.</w:t>
      </w:r>
    </w:p>
    <w:p w14:paraId="528515CC" w14:textId="77777777" w:rsidR="00BF5BE0" w:rsidRPr="00852791" w:rsidRDefault="00BF5BE0" w:rsidP="00BF5BE0">
      <w:pPr>
        <w:autoSpaceDE w:val="0"/>
        <w:autoSpaceDN w:val="0"/>
        <w:adjustRightInd w:val="0"/>
        <w:spacing w:line="480" w:lineRule="auto"/>
        <w:ind w:left="720"/>
        <w:jc w:val="both"/>
        <w:rPr>
          <w:rFonts w:ascii="Book Antiqua" w:eastAsia="Calibri" w:hAnsi="Book Antiqua"/>
          <w:bCs/>
          <w:color w:val="000000"/>
          <w:szCs w:val="24"/>
          <w:lang w:val="es-ES"/>
        </w:rPr>
      </w:pPr>
      <w:r w:rsidRPr="00852791">
        <w:rPr>
          <w:rFonts w:ascii="Book Antiqua" w:hAnsi="Book Antiqua"/>
          <w:szCs w:val="24"/>
          <w:lang w:val="es-ES"/>
        </w:rPr>
        <w:t xml:space="preserve">El testador podrá constituir fideicomiso sobre </w:t>
      </w:r>
      <w:r w:rsidRPr="00BA5A05">
        <w:rPr>
          <w:rFonts w:ascii="Book Antiqua" w:hAnsi="Book Antiqua"/>
          <w:strike/>
          <w:szCs w:val="24"/>
          <w:lang w:val="es-ES"/>
        </w:rPr>
        <w:t>el tercio de la mejora</w:t>
      </w:r>
      <w:r w:rsidR="005C5A35" w:rsidRPr="00BA5A05">
        <w:rPr>
          <w:rFonts w:ascii="Book Antiqua" w:hAnsi="Book Antiqua"/>
          <w:strike/>
          <w:szCs w:val="24"/>
          <w:lang w:val="es-ES"/>
        </w:rPr>
        <w:t xml:space="preserve"> o</w:t>
      </w:r>
      <w:r w:rsidR="005C5A35" w:rsidRPr="00852791">
        <w:rPr>
          <w:rFonts w:ascii="Book Antiqua" w:hAnsi="Book Antiqua"/>
          <w:szCs w:val="24"/>
          <w:lang w:val="es-ES"/>
        </w:rPr>
        <w:t xml:space="preserve"> </w:t>
      </w:r>
      <w:r w:rsidR="008A7276" w:rsidRPr="00852791">
        <w:rPr>
          <w:rFonts w:ascii="Book Antiqua" w:hAnsi="Book Antiqua"/>
          <w:szCs w:val="24"/>
          <w:lang w:val="es-ES"/>
        </w:rPr>
        <w:t xml:space="preserve">la </w:t>
      </w:r>
      <w:r w:rsidR="00BA5A05">
        <w:rPr>
          <w:rFonts w:ascii="Book Antiqua" w:hAnsi="Book Antiqua"/>
          <w:i/>
          <w:iCs/>
          <w:szCs w:val="24"/>
          <w:u w:val="single"/>
          <w:lang w:val="es-ES"/>
        </w:rPr>
        <w:t xml:space="preserve">porción de </w:t>
      </w:r>
      <w:r w:rsidR="008A7276" w:rsidRPr="00852791">
        <w:rPr>
          <w:rFonts w:ascii="Book Antiqua" w:hAnsi="Book Antiqua"/>
          <w:szCs w:val="24"/>
          <w:lang w:val="es-ES"/>
        </w:rPr>
        <w:t>libre disposición</w:t>
      </w:r>
      <w:r w:rsidRPr="00852791">
        <w:rPr>
          <w:rFonts w:ascii="Book Antiqua" w:hAnsi="Book Antiqua"/>
          <w:szCs w:val="24"/>
          <w:lang w:val="es-ES"/>
        </w:rPr>
        <w:t xml:space="preserve"> </w:t>
      </w:r>
      <w:r w:rsidRPr="005F4D2D">
        <w:rPr>
          <w:rFonts w:ascii="Book Antiqua" w:hAnsi="Book Antiqua"/>
          <w:strike/>
          <w:szCs w:val="24"/>
          <w:lang w:val="es-ES"/>
        </w:rPr>
        <w:t xml:space="preserve">a favor de alguno o algunos de sus </w:t>
      </w:r>
      <w:r w:rsidRPr="00BA5A05">
        <w:rPr>
          <w:rFonts w:ascii="Book Antiqua" w:hAnsi="Book Antiqua"/>
          <w:strike/>
          <w:szCs w:val="24"/>
          <w:lang w:val="es-ES"/>
        </w:rPr>
        <w:t>hijos o</w:t>
      </w:r>
      <w:r w:rsidRPr="005F4D2D">
        <w:rPr>
          <w:rFonts w:ascii="Book Antiqua" w:hAnsi="Book Antiqua"/>
          <w:strike/>
          <w:szCs w:val="24"/>
          <w:lang w:val="es-ES"/>
        </w:rPr>
        <w:t xml:space="preserve"> descendientes</w:t>
      </w:r>
      <w:r w:rsidRPr="00852791">
        <w:rPr>
          <w:rFonts w:ascii="Book Antiqua" w:hAnsi="Book Antiqua"/>
          <w:szCs w:val="24"/>
          <w:lang w:val="es-ES"/>
        </w:rPr>
        <w:t>, sujeto a lo dispuesto en el Artículo 6 de esta Ley.</w:t>
      </w:r>
      <w:r w:rsidRPr="00852791">
        <w:rPr>
          <w:rFonts w:ascii="Book Antiqua" w:eastAsia="Calibri" w:hAnsi="Book Antiqua"/>
          <w:bCs/>
          <w:color w:val="000000"/>
          <w:szCs w:val="24"/>
          <w:lang w:val="es-ES"/>
        </w:rPr>
        <w:t>”</w:t>
      </w:r>
    </w:p>
    <w:p w14:paraId="56A21A0F" w14:textId="3D015ECE" w:rsidR="008A7276" w:rsidRPr="00852791" w:rsidRDefault="008A7276" w:rsidP="008A7276">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852791">
        <w:rPr>
          <w:rFonts w:ascii="Book Antiqua" w:eastAsia="Calibri" w:hAnsi="Book Antiqua"/>
          <w:color w:val="000000"/>
          <w:szCs w:val="24"/>
          <w:lang w:val="es-ES"/>
        </w:rPr>
        <w:t xml:space="preserve">Sección 11.- Se enmienda el Artículo </w:t>
      </w:r>
      <w:r w:rsidR="00747390" w:rsidRPr="00852791">
        <w:rPr>
          <w:rFonts w:ascii="Book Antiqua" w:eastAsia="Calibri" w:hAnsi="Book Antiqua"/>
          <w:color w:val="000000"/>
          <w:szCs w:val="24"/>
          <w:lang w:val="es-ES"/>
        </w:rPr>
        <w:t>1</w:t>
      </w:r>
      <w:r w:rsidRPr="00852791">
        <w:rPr>
          <w:rFonts w:ascii="Book Antiqua" w:eastAsia="Calibri" w:hAnsi="Book Antiqua"/>
          <w:color w:val="000000"/>
          <w:szCs w:val="24"/>
          <w:lang w:val="es-ES"/>
        </w:rPr>
        <w:t xml:space="preserve">1 de la Ley </w:t>
      </w:r>
      <w:r w:rsidR="00B20986">
        <w:rPr>
          <w:rFonts w:ascii="Book Antiqua" w:hAnsi="Book Antiqua"/>
          <w:i/>
          <w:iCs/>
          <w:u w:val="single"/>
          <w:lang w:val="es-ES"/>
        </w:rPr>
        <w:t>Núm.</w:t>
      </w:r>
      <w:r w:rsidR="00B20986" w:rsidRPr="00B20986">
        <w:rPr>
          <w:rFonts w:ascii="Book Antiqua" w:hAnsi="Book Antiqua"/>
          <w:i/>
          <w:iCs/>
          <w:lang w:val="es-ES"/>
        </w:rPr>
        <w:t xml:space="preserve"> </w:t>
      </w:r>
      <w:r w:rsidRPr="00852791">
        <w:rPr>
          <w:rFonts w:ascii="Book Antiqua" w:eastAsia="Calibri" w:hAnsi="Book Antiqua"/>
          <w:color w:val="000000"/>
          <w:szCs w:val="24"/>
          <w:lang w:val="es-ES"/>
        </w:rPr>
        <w:t xml:space="preserve">219-2012, según enmendada, </w:t>
      </w:r>
      <w:r w:rsidRPr="00B20986">
        <w:rPr>
          <w:rFonts w:ascii="Book Antiqua" w:eastAsia="Calibri" w:hAnsi="Book Antiqua" w:cs="Book Antiqua"/>
          <w:strike/>
          <w:color w:val="000000"/>
          <w:szCs w:val="24"/>
          <w:lang w:val="es-ES"/>
        </w:rPr>
        <w:t>conocida como “Ley de Fideicomisos”,</w:t>
      </w:r>
      <w:r w:rsidRPr="00852791">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852791">
        <w:rPr>
          <w:rFonts w:ascii="Book Antiqua" w:eastAsia="Calibri" w:hAnsi="Book Antiqua" w:cs="Book Antiqua"/>
          <w:color w:val="000000"/>
          <w:szCs w:val="24"/>
          <w:lang w:val="es-ES"/>
        </w:rPr>
        <w:t xml:space="preserve"> lea como sigue:</w:t>
      </w:r>
    </w:p>
    <w:p w14:paraId="23CEA152" w14:textId="77777777" w:rsidR="00DF6B6A" w:rsidRPr="00CD0373" w:rsidRDefault="008A7276" w:rsidP="008A7276">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w:t>
      </w:r>
      <w:r w:rsidR="00DF6B6A" w:rsidRPr="00CD0373">
        <w:rPr>
          <w:rFonts w:ascii="Book Antiqua" w:hAnsi="Book Antiqua"/>
          <w:szCs w:val="24"/>
          <w:lang w:val="es-ES"/>
        </w:rPr>
        <w:t>Artículo 11.</w:t>
      </w:r>
      <w:r w:rsidR="00852791">
        <w:rPr>
          <w:rFonts w:ascii="Book Antiqua" w:hAnsi="Book Antiqua"/>
          <w:szCs w:val="24"/>
          <w:lang w:val="es-ES"/>
        </w:rPr>
        <w:t>-</w:t>
      </w:r>
      <w:r w:rsidR="00DF6B6A" w:rsidRPr="00CD0373">
        <w:rPr>
          <w:rFonts w:ascii="Book Antiqua" w:hAnsi="Book Antiqua"/>
          <w:szCs w:val="24"/>
          <w:lang w:val="es-ES"/>
        </w:rPr>
        <w:t xml:space="preserve"> Fideicomiso sobre inmuebles.</w:t>
      </w:r>
    </w:p>
    <w:p w14:paraId="490F8188" w14:textId="77777777" w:rsidR="008A7276" w:rsidRPr="00852791" w:rsidRDefault="008A7276" w:rsidP="008A7276">
      <w:pPr>
        <w:autoSpaceDE w:val="0"/>
        <w:autoSpaceDN w:val="0"/>
        <w:adjustRightInd w:val="0"/>
        <w:spacing w:line="480" w:lineRule="auto"/>
        <w:ind w:left="720"/>
        <w:jc w:val="both"/>
        <w:rPr>
          <w:rFonts w:ascii="Book Antiqua" w:eastAsia="Calibri" w:hAnsi="Book Antiqua"/>
          <w:bCs/>
          <w:i/>
          <w:iCs/>
          <w:color w:val="000000"/>
          <w:szCs w:val="24"/>
          <w:lang w:val="es-ES"/>
        </w:rPr>
      </w:pPr>
      <w:r w:rsidRPr="00CD0373">
        <w:rPr>
          <w:rFonts w:ascii="Book Antiqua" w:hAnsi="Book Antiqua"/>
          <w:szCs w:val="24"/>
          <w:lang w:val="es-ES"/>
        </w:rPr>
        <w:t xml:space="preserve">El fideicomiso es el titular de todos los bienes muebles e inmuebles fideicomitidos. Los bienes inmuebles fideicomitidos se inscribirán en el Registro de la Propiedad </w:t>
      </w:r>
      <w:r w:rsidRPr="00CD0373">
        <w:rPr>
          <w:rFonts w:ascii="Book Antiqua" w:hAnsi="Book Antiqua"/>
          <w:szCs w:val="24"/>
          <w:lang w:val="es-ES"/>
        </w:rPr>
        <w:lastRenderedPageBreak/>
        <w:t xml:space="preserve">a nombre del propio fideicomiso. </w:t>
      </w:r>
      <w:r w:rsidRPr="00852791">
        <w:rPr>
          <w:rStyle w:val="Emphasis"/>
          <w:rFonts w:ascii="Book Antiqua" w:hAnsi="Book Antiqua"/>
          <w:i w:val="0"/>
          <w:iCs w:val="0"/>
          <w:szCs w:val="24"/>
          <w:lang w:val="es-ES"/>
        </w:rPr>
        <w:t>En el caso de los fideicomisos revocables, dicha inscripción no impedirá que los acreedores del fideicomitente puedan accionar sobre los bienes inmuebles en la misma medida en que lo hubieran podido hacer de no haberse constituido el fideicomiso, mientras el fideicomitente conserve la facultad de revocar. Toda revocación parcial que implique el retiro de bienes inmuebles deberá formalizarse mediante escritura pública y surtirá efectos frente a terceros únicamente desde su inscripción en el Registro de la Propiedad y en el Registro Especial de Fideicomisos</w:t>
      </w:r>
      <w:r w:rsidRPr="00852791">
        <w:rPr>
          <w:rStyle w:val="Emphasis"/>
          <w:rFonts w:ascii="Book Antiqua" w:hAnsi="Book Antiqua"/>
          <w:szCs w:val="24"/>
          <w:lang w:val="es-ES"/>
        </w:rPr>
        <w:t>.</w:t>
      </w:r>
      <w:r w:rsidRPr="00852791">
        <w:rPr>
          <w:rFonts w:ascii="Book Antiqua" w:eastAsia="Calibri" w:hAnsi="Book Antiqua"/>
          <w:bCs/>
          <w:color w:val="000000"/>
          <w:szCs w:val="24"/>
          <w:lang w:val="es-ES"/>
        </w:rPr>
        <w:t>”</w:t>
      </w:r>
    </w:p>
    <w:p w14:paraId="72E927D4" w14:textId="1923AAFA" w:rsidR="00747390" w:rsidRPr="00CD0373" w:rsidRDefault="00747390" w:rsidP="00747390">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12.- Se enmienda el Artículo 15 de la Ley</w:t>
      </w:r>
      <w:r w:rsidR="00B20986">
        <w:rPr>
          <w:rFonts w:ascii="Book Antiqua" w:eastAsia="Calibri" w:hAnsi="Book Antiqua"/>
          <w:color w:val="000000"/>
          <w:szCs w:val="24"/>
          <w:lang w:val="es-ES"/>
        </w:rPr>
        <w:t xml:space="preserve"> </w:t>
      </w:r>
      <w:r w:rsidR="00B20986">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B20986">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75A9DFA8" w14:textId="77777777" w:rsidR="00DF6B6A" w:rsidRPr="00CD0373" w:rsidRDefault="00747390" w:rsidP="00747390">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w:t>
      </w:r>
      <w:r w:rsidR="00DF6B6A" w:rsidRPr="00CD0373">
        <w:rPr>
          <w:rFonts w:ascii="Book Antiqua" w:hAnsi="Book Antiqua"/>
          <w:szCs w:val="24"/>
          <w:lang w:val="es-ES"/>
        </w:rPr>
        <w:t>Artículo 15. — Reserva de facultades.</w:t>
      </w:r>
    </w:p>
    <w:p w14:paraId="10F622C0" w14:textId="77777777" w:rsidR="00747390" w:rsidRPr="00852791" w:rsidRDefault="00747390" w:rsidP="00747390">
      <w:pPr>
        <w:autoSpaceDE w:val="0"/>
        <w:autoSpaceDN w:val="0"/>
        <w:adjustRightInd w:val="0"/>
        <w:spacing w:line="480" w:lineRule="auto"/>
        <w:ind w:left="720"/>
        <w:jc w:val="both"/>
        <w:rPr>
          <w:rFonts w:ascii="Book Antiqua" w:hAnsi="Book Antiqua"/>
          <w:szCs w:val="24"/>
          <w:lang w:val="es-ES"/>
        </w:rPr>
      </w:pPr>
      <w:r w:rsidRPr="000002F3">
        <w:rPr>
          <w:rFonts w:ascii="Book Antiqua" w:hAnsi="Book Antiqua"/>
          <w:szCs w:val="24"/>
          <w:lang w:val="es-ES"/>
        </w:rPr>
        <w:t>En el acto de constitución del fideicomiso, el fideicomitente puede reservarse facultades para modificar el fideicomiso total o parcialmente para sí o para delegarlas en un tercero.</w:t>
      </w:r>
      <w:r w:rsidRPr="00852791">
        <w:rPr>
          <w:rFonts w:ascii="Book Antiqua" w:hAnsi="Book Antiqua"/>
          <w:i/>
          <w:iCs/>
          <w:szCs w:val="24"/>
          <w:lang w:val="es-ES"/>
        </w:rPr>
        <w:t xml:space="preserve"> </w:t>
      </w:r>
      <w:r w:rsidRPr="00852791">
        <w:rPr>
          <w:rStyle w:val="Emphasis"/>
          <w:rFonts w:ascii="Book Antiqua" w:hAnsi="Book Antiqua"/>
          <w:i w:val="0"/>
          <w:iCs w:val="0"/>
          <w:szCs w:val="24"/>
          <w:lang w:val="es-ES"/>
        </w:rPr>
        <w:t xml:space="preserve">En los fideicomisos revocables, las facultades reservadas podrán comprender la revocación total o parcial del fideicomiso y el retiro de bienes del patrimonio fideicomitido. </w:t>
      </w:r>
      <w:r w:rsidR="00AB6DFF" w:rsidRPr="00852791">
        <w:rPr>
          <w:rStyle w:val="Emphasis"/>
          <w:rFonts w:ascii="Book Antiqua" w:hAnsi="Book Antiqua"/>
          <w:i w:val="0"/>
          <w:iCs w:val="0"/>
          <w:szCs w:val="24"/>
          <w:lang w:val="es-ES"/>
        </w:rPr>
        <w:t>Dichos retiros deberá</w:t>
      </w:r>
      <w:r w:rsidR="000002F3">
        <w:rPr>
          <w:rStyle w:val="Emphasis"/>
          <w:rFonts w:ascii="Book Antiqua" w:hAnsi="Book Antiqua"/>
          <w:i w:val="0"/>
          <w:iCs w:val="0"/>
          <w:szCs w:val="24"/>
          <w:lang w:val="es-ES"/>
        </w:rPr>
        <w:t>n</w:t>
      </w:r>
      <w:r w:rsidR="00AB6DFF" w:rsidRPr="00852791">
        <w:rPr>
          <w:rStyle w:val="Emphasis"/>
          <w:rFonts w:ascii="Book Antiqua" w:hAnsi="Book Antiqua"/>
          <w:i w:val="0"/>
          <w:iCs w:val="0"/>
          <w:szCs w:val="24"/>
          <w:lang w:val="es-ES"/>
        </w:rPr>
        <w:t xml:space="preserve"> realizarse mediante el mismo tipo de instrumento utilizado para la incorporación de los bienes al fideicomiso, observando las mismas formas y solemnidades requeridas para su inscripción o constancia registral. En el caso de bienes inmuebles, cuando la incorporación se hubiere efectuado mediante escritura pública, el retiro deberá formalizarse igualmente por esa vía. En el caso de bienes muebles, el retiro se efectuará en la misma forma en que se incorporaron, ya sea mediante documento </w:t>
      </w:r>
      <w:r w:rsidR="00AB6DFF" w:rsidRPr="00852791">
        <w:rPr>
          <w:rStyle w:val="Emphasis"/>
          <w:rFonts w:ascii="Book Antiqua" w:hAnsi="Book Antiqua"/>
          <w:i w:val="0"/>
          <w:iCs w:val="0"/>
          <w:szCs w:val="24"/>
          <w:lang w:val="es-ES"/>
        </w:rPr>
        <w:lastRenderedPageBreak/>
        <w:t>privado o instrumento público, según corresponda.</w:t>
      </w:r>
      <w:r w:rsidRPr="00852791">
        <w:rPr>
          <w:rStyle w:val="Emphasis"/>
          <w:rFonts w:ascii="Book Antiqua" w:hAnsi="Book Antiqua"/>
          <w:i w:val="0"/>
          <w:iCs w:val="0"/>
          <w:szCs w:val="24"/>
          <w:lang w:val="es-ES"/>
        </w:rPr>
        <w:t xml:space="preserve"> </w:t>
      </w:r>
      <w:r w:rsidR="00AB6DFF" w:rsidRPr="00852791">
        <w:rPr>
          <w:rStyle w:val="Emphasis"/>
          <w:rFonts w:ascii="Book Antiqua" w:hAnsi="Book Antiqua"/>
          <w:i w:val="0"/>
          <w:iCs w:val="0"/>
          <w:szCs w:val="24"/>
          <w:lang w:val="es-ES"/>
        </w:rPr>
        <w:t xml:space="preserve">Esto surtirá </w:t>
      </w:r>
      <w:r w:rsidRPr="00852791">
        <w:rPr>
          <w:rStyle w:val="Emphasis"/>
          <w:rFonts w:ascii="Book Antiqua" w:hAnsi="Book Antiqua"/>
          <w:i w:val="0"/>
          <w:iCs w:val="0"/>
          <w:szCs w:val="24"/>
          <w:lang w:val="es-ES"/>
        </w:rPr>
        <w:t>efectos frente a terceros únicamente desde su inscripción en el Registro Especial de Fideicomisos y</w:t>
      </w:r>
      <w:r w:rsidR="00731E2D" w:rsidRPr="00852791">
        <w:rPr>
          <w:rStyle w:val="Emphasis"/>
          <w:rFonts w:ascii="Book Antiqua" w:hAnsi="Book Antiqua"/>
          <w:i w:val="0"/>
          <w:iCs w:val="0"/>
          <w:szCs w:val="24"/>
          <w:lang w:val="es-ES"/>
        </w:rPr>
        <w:t xml:space="preserve"> además</w:t>
      </w:r>
      <w:r w:rsidRPr="00852791">
        <w:rPr>
          <w:rStyle w:val="Emphasis"/>
          <w:rFonts w:ascii="Book Antiqua" w:hAnsi="Book Antiqua"/>
          <w:i w:val="0"/>
          <w:iCs w:val="0"/>
          <w:szCs w:val="24"/>
          <w:lang w:val="es-ES"/>
        </w:rPr>
        <w:t>, tratándose de</w:t>
      </w:r>
      <w:r w:rsidRPr="00CD0373">
        <w:rPr>
          <w:rStyle w:val="Emphasis"/>
          <w:rFonts w:ascii="Book Antiqua" w:hAnsi="Book Antiqua"/>
          <w:szCs w:val="24"/>
          <w:lang w:val="es-ES"/>
        </w:rPr>
        <w:t xml:space="preserve"> </w:t>
      </w:r>
      <w:r w:rsidRPr="00852791">
        <w:rPr>
          <w:rStyle w:val="Emphasis"/>
          <w:rFonts w:ascii="Book Antiqua" w:hAnsi="Book Antiqua"/>
          <w:i w:val="0"/>
          <w:iCs w:val="0"/>
          <w:szCs w:val="24"/>
          <w:lang w:val="es-ES"/>
        </w:rPr>
        <w:t>bienes inmuebles, en el Registro de la Propiedad.</w:t>
      </w:r>
      <w:r w:rsidRPr="00852791">
        <w:rPr>
          <w:rFonts w:ascii="Book Antiqua" w:hAnsi="Book Antiqua"/>
          <w:szCs w:val="24"/>
          <w:lang w:val="es-ES"/>
        </w:rPr>
        <w:br/>
      </w:r>
      <w:r w:rsidRPr="00852791">
        <w:rPr>
          <w:rStyle w:val="Emphasis"/>
          <w:rFonts w:ascii="Book Antiqua" w:hAnsi="Book Antiqua"/>
          <w:i w:val="0"/>
          <w:iCs w:val="0"/>
          <w:szCs w:val="24"/>
          <w:lang w:val="es-ES"/>
        </w:rPr>
        <w:t>Cuando el acto constitutivo disponga un método específico para el ejercicio de las facultades reservadas, dicho método se entenderá exclusivo; en ausencia de método, bastará cualquier acto que evidencie por preponderancia de prueba la intención del fideicomitente, sin perjuicio de las formalidades y de la inscripción exigidas en este Artículo.</w:t>
      </w:r>
    </w:p>
    <w:p w14:paraId="4D9FD6D2" w14:textId="77777777" w:rsidR="00747390" w:rsidRPr="00852791" w:rsidRDefault="00747390" w:rsidP="00747390">
      <w:pPr>
        <w:autoSpaceDE w:val="0"/>
        <w:autoSpaceDN w:val="0"/>
        <w:adjustRightInd w:val="0"/>
        <w:spacing w:line="480" w:lineRule="auto"/>
        <w:ind w:left="720"/>
        <w:jc w:val="both"/>
        <w:rPr>
          <w:rFonts w:ascii="Book Antiqua" w:hAnsi="Book Antiqua"/>
          <w:szCs w:val="24"/>
          <w:lang w:val="es-ES"/>
        </w:rPr>
      </w:pPr>
      <w:r w:rsidRPr="00852791">
        <w:rPr>
          <w:rStyle w:val="Emphasis"/>
          <w:rFonts w:ascii="Book Antiqua" w:hAnsi="Book Antiqua"/>
          <w:i w:val="0"/>
          <w:iCs w:val="0"/>
          <w:szCs w:val="24"/>
          <w:lang w:val="es-ES"/>
        </w:rPr>
        <w:t>Las facultades reservadas podrán delegarse expresamente en un tercero, con capacidad legal, dentro de los límites del acto constitutivo y de esta Ley.</w:t>
      </w:r>
    </w:p>
    <w:p w14:paraId="0801238A" w14:textId="77777777" w:rsidR="0017058D" w:rsidRPr="00852791" w:rsidRDefault="00747390" w:rsidP="00747390">
      <w:pPr>
        <w:autoSpaceDE w:val="0"/>
        <w:autoSpaceDN w:val="0"/>
        <w:adjustRightInd w:val="0"/>
        <w:spacing w:line="480" w:lineRule="auto"/>
        <w:ind w:left="720"/>
        <w:jc w:val="both"/>
        <w:rPr>
          <w:rStyle w:val="Emphasis"/>
          <w:rFonts w:ascii="Book Antiqua" w:hAnsi="Book Antiqua"/>
          <w:i w:val="0"/>
          <w:iCs w:val="0"/>
          <w:szCs w:val="24"/>
          <w:lang w:val="es-ES"/>
        </w:rPr>
      </w:pPr>
      <w:r w:rsidRPr="00852791">
        <w:rPr>
          <w:rStyle w:val="Emphasis"/>
          <w:rFonts w:ascii="Book Antiqua" w:hAnsi="Book Antiqua"/>
          <w:i w:val="0"/>
          <w:iCs w:val="0"/>
          <w:szCs w:val="24"/>
          <w:lang w:val="es-ES"/>
        </w:rPr>
        <w:t xml:space="preserve">Si el fideicomiso revocable ha sido constituido por más de un fideicomitente y los bienes pertenecen a la </w:t>
      </w:r>
      <w:r w:rsidR="0059089A">
        <w:rPr>
          <w:rStyle w:val="Emphasis"/>
          <w:rFonts w:ascii="Book Antiqua" w:hAnsi="Book Antiqua"/>
          <w:i w:val="0"/>
          <w:iCs w:val="0"/>
          <w:szCs w:val="24"/>
          <w:lang w:val="es-ES"/>
        </w:rPr>
        <w:t>S</w:t>
      </w:r>
      <w:r w:rsidRPr="00852791">
        <w:rPr>
          <w:rStyle w:val="Emphasis"/>
          <w:rFonts w:ascii="Book Antiqua" w:hAnsi="Book Antiqua"/>
          <w:i w:val="0"/>
          <w:iCs w:val="0"/>
          <w:szCs w:val="24"/>
          <w:lang w:val="es-ES"/>
        </w:rPr>
        <w:t xml:space="preserve">ociedad </w:t>
      </w:r>
      <w:r w:rsidR="0059089A">
        <w:rPr>
          <w:rStyle w:val="Emphasis"/>
          <w:rFonts w:ascii="Book Antiqua" w:hAnsi="Book Antiqua"/>
          <w:i w:val="0"/>
          <w:iCs w:val="0"/>
          <w:szCs w:val="24"/>
          <w:lang w:val="es-ES"/>
        </w:rPr>
        <w:t>L</w:t>
      </w:r>
      <w:r w:rsidRPr="00852791">
        <w:rPr>
          <w:rStyle w:val="Emphasis"/>
          <w:rFonts w:ascii="Book Antiqua" w:hAnsi="Book Antiqua"/>
          <w:i w:val="0"/>
          <w:iCs w:val="0"/>
          <w:szCs w:val="24"/>
          <w:lang w:val="es-ES"/>
        </w:rPr>
        <w:t xml:space="preserve">egal de </w:t>
      </w:r>
      <w:r w:rsidR="0059089A">
        <w:rPr>
          <w:rStyle w:val="Emphasis"/>
          <w:rFonts w:ascii="Book Antiqua" w:hAnsi="Book Antiqua"/>
          <w:i w:val="0"/>
          <w:iCs w:val="0"/>
          <w:szCs w:val="24"/>
          <w:lang w:val="es-ES"/>
        </w:rPr>
        <w:t>G</w:t>
      </w:r>
      <w:r w:rsidRPr="00852791">
        <w:rPr>
          <w:rStyle w:val="Emphasis"/>
          <w:rFonts w:ascii="Book Antiqua" w:hAnsi="Book Antiqua"/>
          <w:i w:val="0"/>
          <w:iCs w:val="0"/>
          <w:szCs w:val="24"/>
          <w:lang w:val="es-ES"/>
        </w:rPr>
        <w:t>ananciales, entonces cualquiera de los cónyuges podrá ejercer la revocación. La enmienda, sin embargo, requerirá la concurrencia de ambos.</w:t>
      </w:r>
      <w:r w:rsidR="0017058D" w:rsidRPr="00852791">
        <w:rPr>
          <w:rStyle w:val="Emphasis"/>
          <w:rFonts w:ascii="Book Antiqua" w:hAnsi="Book Antiqua"/>
          <w:i w:val="0"/>
          <w:iCs w:val="0"/>
          <w:szCs w:val="24"/>
          <w:lang w:val="es-ES"/>
        </w:rPr>
        <w:t xml:space="preserve"> </w:t>
      </w:r>
    </w:p>
    <w:p w14:paraId="2EBD122B" w14:textId="77777777" w:rsidR="008A7276" w:rsidRPr="00852791" w:rsidRDefault="0017058D" w:rsidP="00747390">
      <w:pPr>
        <w:autoSpaceDE w:val="0"/>
        <w:autoSpaceDN w:val="0"/>
        <w:adjustRightInd w:val="0"/>
        <w:spacing w:line="480" w:lineRule="auto"/>
        <w:ind w:left="720"/>
        <w:jc w:val="both"/>
        <w:rPr>
          <w:rFonts w:ascii="Book Antiqua" w:hAnsi="Book Antiqua"/>
          <w:szCs w:val="24"/>
          <w:lang w:val="es-ES"/>
        </w:rPr>
      </w:pPr>
      <w:r w:rsidRPr="00852791">
        <w:rPr>
          <w:rFonts w:ascii="Book Antiqua" w:hAnsi="Book Antiqua"/>
          <w:szCs w:val="24"/>
          <w:lang w:val="es-ES"/>
        </w:rPr>
        <w:t>Si el fideicomiso revocable ha sido constituido por más de un fideicomitente y los bienes son privativos o corresponden en partes determinadas a varios fideicomitentes, entonces cada fideicomitente solo podrá ejercer la revocación o la enmienda respecto de la porción atribuible a su aportación.”</w:t>
      </w:r>
    </w:p>
    <w:p w14:paraId="266EB578" w14:textId="017B0B7C" w:rsidR="0017058D" w:rsidRPr="00CD0373" w:rsidRDefault="0017058D" w:rsidP="0017058D">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13.- Se enmienda el Artículo 19 de la Ley</w:t>
      </w:r>
      <w:r w:rsidR="003F071C">
        <w:rPr>
          <w:rFonts w:ascii="Book Antiqua" w:eastAsia="Calibri" w:hAnsi="Book Antiqua"/>
          <w:color w:val="000000"/>
          <w:szCs w:val="24"/>
          <w:lang w:val="es-ES"/>
        </w:rPr>
        <w:t xml:space="preserve"> </w:t>
      </w:r>
      <w:r w:rsidR="003F071C">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3F071C">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003478C4" w14:textId="77777777" w:rsidR="00DF6B6A" w:rsidRPr="00CD0373" w:rsidRDefault="0017058D" w:rsidP="0017058D">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w:t>
      </w:r>
      <w:r w:rsidR="00DF6B6A" w:rsidRPr="00CD0373">
        <w:rPr>
          <w:rFonts w:ascii="Book Antiqua" w:hAnsi="Book Antiqua"/>
          <w:szCs w:val="24"/>
          <w:lang w:val="es-ES"/>
        </w:rPr>
        <w:t>Artículo 19. — Sustitutos del fiduciario.</w:t>
      </w:r>
    </w:p>
    <w:p w14:paraId="7809A535" w14:textId="77777777" w:rsidR="0017058D" w:rsidRPr="00852791" w:rsidRDefault="0017058D" w:rsidP="0017058D">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lastRenderedPageBreak/>
        <w:t>En el acto de constitución del fideicomiso, el fideicomitente puede designar uno o más sustitutos del fiduciario para que lo reemplacen en el caso en que no acepte el cargo o que cese en sus funciones por cualquier motivo. También puede encomendar el nombramiento de sustituto al propio fiduciario o a un tercero.</w:t>
      </w:r>
      <w:r w:rsidRPr="00CD0373">
        <w:rPr>
          <w:rFonts w:ascii="Book Antiqua" w:hAnsi="Book Antiqua"/>
          <w:szCs w:val="24"/>
          <w:lang w:val="es-ES"/>
        </w:rPr>
        <w:br/>
        <w:t>Si el acto constitutivo no prevé la manera de llenar la vacante, el fiduciario sustituto será seleccionado por el acuerdo unánime de los fideicomisarios. Si los fideicomisarios no llegan a un acuerdo, el fiduciario sustituto debe ser designado por el tribunal.</w:t>
      </w:r>
    </w:p>
    <w:p w14:paraId="2513D054" w14:textId="77777777" w:rsidR="0017058D" w:rsidRPr="00CD0373" w:rsidRDefault="0017058D" w:rsidP="0017058D">
      <w:pPr>
        <w:autoSpaceDE w:val="0"/>
        <w:autoSpaceDN w:val="0"/>
        <w:adjustRightInd w:val="0"/>
        <w:spacing w:line="480" w:lineRule="auto"/>
        <w:ind w:left="720"/>
        <w:jc w:val="both"/>
        <w:rPr>
          <w:rFonts w:ascii="Book Antiqua" w:hAnsi="Book Antiqua"/>
          <w:szCs w:val="24"/>
          <w:lang w:val="es-ES"/>
        </w:rPr>
      </w:pPr>
      <w:r w:rsidRPr="00852791">
        <w:rPr>
          <w:rStyle w:val="Emphasis"/>
          <w:rFonts w:ascii="Book Antiqua" w:hAnsi="Book Antiqua"/>
          <w:i w:val="0"/>
          <w:iCs w:val="0"/>
          <w:szCs w:val="24"/>
          <w:lang w:val="es-ES"/>
        </w:rPr>
        <w:t xml:space="preserve">En los fideicomisos revocables, mientras el fideicomitente conserve la facultad de revocar y capacidad legal, </w:t>
      </w:r>
      <w:r w:rsidR="0059089A">
        <w:rPr>
          <w:rStyle w:val="Emphasis"/>
          <w:rFonts w:ascii="Book Antiqua" w:hAnsi="Book Antiqua"/>
          <w:i w:val="0"/>
          <w:iCs w:val="0"/>
          <w:szCs w:val="24"/>
          <w:lang w:val="es-ES"/>
        </w:rPr>
        <w:t>e</w:t>
      </w:r>
      <w:r w:rsidRPr="00852791">
        <w:rPr>
          <w:rStyle w:val="Emphasis"/>
          <w:rFonts w:ascii="Book Antiqua" w:hAnsi="Book Antiqua"/>
          <w:i w:val="0"/>
          <w:iCs w:val="0"/>
          <w:szCs w:val="24"/>
          <w:lang w:val="es-ES"/>
        </w:rPr>
        <w:t>ste, o la persona a quien haya autorizado para hacerlo, podrá reemplazar al fiduciario o nombrar nuevos fiduciarios en cualquier tiempo, con las mismas formalidades con las que</w:t>
      </w:r>
      <w:r w:rsidRPr="00CD0373">
        <w:rPr>
          <w:rStyle w:val="Emphasis"/>
          <w:rFonts w:ascii="Book Antiqua" w:hAnsi="Book Antiqua"/>
          <w:i w:val="0"/>
          <w:iCs w:val="0"/>
          <w:szCs w:val="24"/>
          <w:lang w:val="es-ES"/>
        </w:rPr>
        <w:t xml:space="preserve"> se otorgó el instrumento del fideicomiso</w:t>
      </w:r>
      <w:r w:rsidRPr="00CD0373">
        <w:rPr>
          <w:rFonts w:ascii="Book Antiqua" w:hAnsi="Book Antiqua"/>
          <w:i/>
          <w:iCs/>
          <w:szCs w:val="24"/>
          <w:lang w:val="es-ES"/>
        </w:rPr>
        <w:t>.”</w:t>
      </w:r>
    </w:p>
    <w:p w14:paraId="042BE1F0" w14:textId="2D846166" w:rsidR="0017058D" w:rsidRPr="00CD0373" w:rsidRDefault="0017058D" w:rsidP="0017058D">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 xml:space="preserve">Sección 14.- Se enmienda el Artículo 23 de la Ley </w:t>
      </w:r>
      <w:r w:rsidR="003F071C">
        <w:rPr>
          <w:rFonts w:ascii="Book Antiqua" w:hAnsi="Book Antiqua"/>
          <w:i/>
          <w:iCs/>
          <w:u w:val="single"/>
          <w:lang w:val="es-ES"/>
        </w:rPr>
        <w:t>Núm.</w:t>
      </w:r>
      <w:r w:rsidR="003F071C" w:rsidRPr="003F071C">
        <w:rPr>
          <w:rFonts w:ascii="Book Antiqua" w:hAnsi="Book Antiqua"/>
          <w:i/>
          <w:iCs/>
          <w:lang w:val="es-ES"/>
        </w:rPr>
        <w:t xml:space="preserve"> </w:t>
      </w:r>
      <w:r w:rsidRPr="00CD0373">
        <w:rPr>
          <w:rFonts w:ascii="Book Antiqua" w:eastAsia="Calibri" w:hAnsi="Book Antiqua"/>
          <w:color w:val="000000"/>
          <w:szCs w:val="24"/>
          <w:lang w:val="es-ES"/>
        </w:rPr>
        <w:t xml:space="preserve">219-2012, según enmendada, </w:t>
      </w:r>
      <w:r w:rsidRPr="003F071C">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2287693D" w14:textId="77777777" w:rsidR="00DF6B6A" w:rsidRPr="00CD0373" w:rsidRDefault="0017058D" w:rsidP="0017058D">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w:t>
      </w:r>
      <w:r w:rsidR="00DF6B6A" w:rsidRPr="00CD0373">
        <w:rPr>
          <w:rFonts w:ascii="Book Antiqua" w:hAnsi="Book Antiqua"/>
          <w:szCs w:val="24"/>
          <w:lang w:val="es-ES"/>
        </w:rPr>
        <w:t>Artículo 23. — Facultades de disposición.</w:t>
      </w:r>
    </w:p>
    <w:p w14:paraId="3FDD13B7" w14:textId="5313A061" w:rsidR="0017058D" w:rsidRPr="00852791" w:rsidRDefault="0017058D" w:rsidP="0017058D">
      <w:pPr>
        <w:autoSpaceDE w:val="0"/>
        <w:autoSpaceDN w:val="0"/>
        <w:adjustRightInd w:val="0"/>
        <w:spacing w:line="480" w:lineRule="auto"/>
        <w:ind w:left="720"/>
        <w:jc w:val="both"/>
        <w:rPr>
          <w:rFonts w:ascii="Book Antiqua" w:hAnsi="Book Antiqua"/>
          <w:i/>
          <w:iCs/>
          <w:szCs w:val="24"/>
          <w:lang w:val="es-ES"/>
        </w:rPr>
      </w:pPr>
      <w:r w:rsidRPr="00CD0373">
        <w:rPr>
          <w:rFonts w:ascii="Book Antiqua" w:hAnsi="Book Antiqua"/>
          <w:szCs w:val="24"/>
          <w:lang w:val="es-ES"/>
        </w:rPr>
        <w:t xml:space="preserve">Luego de aceptar el cargo, el fiduciario podrá disponer o gravar los bienes fideicomitidos cuando lo requieran los fines del fideicomiso, sin que para ello sea necesario el consentimiento del </w:t>
      </w:r>
      <w:r w:rsidRPr="00875998">
        <w:rPr>
          <w:rFonts w:ascii="Book Antiqua" w:hAnsi="Book Antiqua"/>
          <w:strike/>
          <w:szCs w:val="24"/>
          <w:lang w:val="es-ES"/>
        </w:rPr>
        <w:t>fiduciante</w:t>
      </w:r>
      <w:r w:rsidRPr="00875998">
        <w:rPr>
          <w:rFonts w:ascii="Book Antiqua" w:hAnsi="Book Antiqua"/>
          <w:szCs w:val="24"/>
          <w:lang w:val="es-ES"/>
        </w:rPr>
        <w:t xml:space="preserve"> </w:t>
      </w:r>
      <w:r w:rsidR="00875998" w:rsidRPr="00875998">
        <w:rPr>
          <w:rFonts w:ascii="Book Antiqua" w:hAnsi="Book Antiqua"/>
          <w:i/>
          <w:iCs/>
          <w:szCs w:val="24"/>
          <w:u w:val="single"/>
          <w:lang w:val="es-ES"/>
        </w:rPr>
        <w:t>fideicomitente</w:t>
      </w:r>
      <w:r w:rsidR="00875998" w:rsidRPr="003F071C">
        <w:rPr>
          <w:rFonts w:ascii="Book Antiqua" w:hAnsi="Book Antiqua"/>
          <w:i/>
          <w:iCs/>
          <w:szCs w:val="24"/>
          <w:lang w:val="es-ES"/>
        </w:rPr>
        <w:t xml:space="preserve"> </w:t>
      </w:r>
      <w:r w:rsidRPr="00CD0373">
        <w:rPr>
          <w:rFonts w:ascii="Book Antiqua" w:hAnsi="Book Antiqua"/>
          <w:szCs w:val="24"/>
          <w:lang w:val="es-ES"/>
        </w:rPr>
        <w:t xml:space="preserve">o del beneficiario, a menos que se hubiere pactado lo contrario. El fiduciario se halla legitimado para ejercer todas las acciones que correspondan para la </w:t>
      </w:r>
      <w:r w:rsidRPr="00852791">
        <w:rPr>
          <w:rFonts w:ascii="Book Antiqua" w:hAnsi="Book Antiqua"/>
          <w:szCs w:val="24"/>
          <w:lang w:val="es-ES"/>
        </w:rPr>
        <w:t xml:space="preserve">defensa de los bienes fideicomitidos, tanto contra terceros como contra el beneficiario. </w:t>
      </w:r>
      <w:r w:rsidRPr="00852791">
        <w:rPr>
          <w:rStyle w:val="Emphasis"/>
          <w:rFonts w:ascii="Book Antiqua" w:hAnsi="Book Antiqua"/>
          <w:i w:val="0"/>
          <w:iCs w:val="0"/>
          <w:szCs w:val="24"/>
          <w:lang w:val="es-ES"/>
        </w:rPr>
        <w:t xml:space="preserve">En los fideicomisos revocables, </w:t>
      </w:r>
      <w:r w:rsidRPr="00852791">
        <w:rPr>
          <w:rStyle w:val="Emphasis"/>
          <w:rFonts w:ascii="Book Antiqua" w:hAnsi="Book Antiqua"/>
          <w:i w:val="0"/>
          <w:iCs w:val="0"/>
          <w:szCs w:val="24"/>
          <w:lang w:val="es-ES"/>
        </w:rPr>
        <w:lastRenderedPageBreak/>
        <w:t>mientras el fideicomitente conserve la facultad de revocar y capacidad legal, el ejercicio de las facultades de disposición por parte del fiduciario estará sujeto a las instrucciones del fideicomitente, salvo que el acto constitutivo disponga expresamente lo contrario</w:t>
      </w:r>
      <w:r w:rsidRPr="00852791">
        <w:rPr>
          <w:rFonts w:ascii="Book Antiqua" w:hAnsi="Book Antiqua"/>
          <w:szCs w:val="24"/>
          <w:lang w:val="es-ES"/>
        </w:rPr>
        <w:t>.”</w:t>
      </w:r>
    </w:p>
    <w:p w14:paraId="1F4A230E" w14:textId="7A464725" w:rsidR="0017058D" w:rsidRPr="00CD0373" w:rsidRDefault="0017058D" w:rsidP="0017058D">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15.- Se enmienda el Artículo 2</w:t>
      </w:r>
      <w:r w:rsidR="00DF6B6A" w:rsidRPr="00CD0373">
        <w:rPr>
          <w:rFonts w:ascii="Book Antiqua" w:eastAsia="Calibri" w:hAnsi="Book Antiqua"/>
          <w:color w:val="000000"/>
          <w:szCs w:val="24"/>
          <w:lang w:val="es-ES"/>
        </w:rPr>
        <w:t>4</w:t>
      </w:r>
      <w:r w:rsidRPr="00CD0373">
        <w:rPr>
          <w:rFonts w:ascii="Book Antiqua" w:eastAsia="Calibri" w:hAnsi="Book Antiqua"/>
          <w:color w:val="000000"/>
          <w:szCs w:val="24"/>
          <w:lang w:val="es-ES"/>
        </w:rPr>
        <w:t xml:space="preserve"> de la Ley</w:t>
      </w:r>
      <w:r w:rsidR="003F071C">
        <w:rPr>
          <w:rFonts w:ascii="Book Antiqua" w:eastAsia="Calibri" w:hAnsi="Book Antiqua"/>
          <w:color w:val="000000"/>
          <w:szCs w:val="24"/>
          <w:lang w:val="es-ES"/>
        </w:rPr>
        <w:t xml:space="preserve"> </w:t>
      </w:r>
      <w:r w:rsidR="003F071C">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3F071C">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7A2FA62D" w14:textId="77777777" w:rsidR="00DF6B6A" w:rsidRPr="00CD0373" w:rsidRDefault="0017058D" w:rsidP="0017058D">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w:t>
      </w:r>
      <w:r w:rsidR="00DF6B6A" w:rsidRPr="00CD0373">
        <w:rPr>
          <w:rFonts w:ascii="Book Antiqua" w:hAnsi="Book Antiqua"/>
          <w:szCs w:val="24"/>
          <w:lang w:val="es-ES"/>
        </w:rPr>
        <w:t xml:space="preserve">Artículo 24. — Facultades de administración. </w:t>
      </w:r>
    </w:p>
    <w:p w14:paraId="1107013D" w14:textId="77777777" w:rsidR="00DF6B6A" w:rsidRPr="00CD0373" w:rsidRDefault="00DF6B6A" w:rsidP="0017058D">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 xml:space="preserve">En </w:t>
      </w:r>
      <w:r w:rsidRPr="00852791">
        <w:rPr>
          <w:rFonts w:ascii="Book Antiqua" w:hAnsi="Book Antiqua"/>
          <w:szCs w:val="24"/>
          <w:lang w:val="es-ES"/>
        </w:rPr>
        <w:t>relación con la administración</w:t>
      </w:r>
      <w:r w:rsidRPr="00CD0373">
        <w:rPr>
          <w:rFonts w:ascii="Book Antiqua" w:hAnsi="Book Antiqua"/>
          <w:szCs w:val="24"/>
          <w:lang w:val="es-ES"/>
        </w:rPr>
        <w:t xml:space="preserve"> del fideicomiso, el fiduciario también representará al fideicomiso y tendrá facultades para: </w:t>
      </w:r>
    </w:p>
    <w:p w14:paraId="54C7426C" w14:textId="77777777" w:rsidR="00DF6B6A" w:rsidRPr="00CD0373" w:rsidRDefault="005C5A35" w:rsidP="00DF6B6A">
      <w:pPr>
        <w:numPr>
          <w:ilvl w:val="0"/>
          <w:numId w:val="4"/>
        </w:numPr>
        <w:autoSpaceDE w:val="0"/>
        <w:autoSpaceDN w:val="0"/>
        <w:adjustRightInd w:val="0"/>
        <w:spacing w:line="480" w:lineRule="auto"/>
        <w:jc w:val="both"/>
        <w:rPr>
          <w:rFonts w:ascii="Book Antiqua" w:hAnsi="Book Antiqua"/>
          <w:szCs w:val="24"/>
          <w:lang w:val="es-ES"/>
        </w:rPr>
      </w:pPr>
      <w:r w:rsidRPr="00CD0373">
        <w:rPr>
          <w:rFonts w:ascii="Book Antiqua" w:hAnsi="Book Antiqua"/>
          <w:szCs w:val="24"/>
          <w:lang w:val="es-ES"/>
        </w:rPr>
        <w:t>…</w:t>
      </w:r>
    </w:p>
    <w:p w14:paraId="7B4C0B16" w14:textId="77777777" w:rsidR="00DF6B6A" w:rsidRPr="00CD0373" w:rsidRDefault="00DF6B6A" w:rsidP="00DF6B6A">
      <w:pPr>
        <w:autoSpaceDE w:val="0"/>
        <w:autoSpaceDN w:val="0"/>
        <w:adjustRightInd w:val="0"/>
        <w:spacing w:line="480" w:lineRule="auto"/>
        <w:ind w:left="1080"/>
        <w:jc w:val="both"/>
        <w:rPr>
          <w:rFonts w:ascii="Book Antiqua" w:hAnsi="Book Antiqua"/>
          <w:szCs w:val="24"/>
          <w:lang w:val="es-ES"/>
        </w:rPr>
      </w:pPr>
      <w:r w:rsidRPr="00CD0373">
        <w:rPr>
          <w:rFonts w:ascii="Book Antiqua" w:hAnsi="Book Antiqua"/>
          <w:szCs w:val="24"/>
          <w:lang w:val="es-ES"/>
        </w:rPr>
        <w:t>…</w:t>
      </w:r>
    </w:p>
    <w:p w14:paraId="2F5253BD" w14:textId="77777777" w:rsidR="00DF6B6A" w:rsidRPr="00852791" w:rsidRDefault="00DF6B6A" w:rsidP="00DF6B6A">
      <w:pPr>
        <w:autoSpaceDE w:val="0"/>
        <w:autoSpaceDN w:val="0"/>
        <w:adjustRightInd w:val="0"/>
        <w:spacing w:line="480" w:lineRule="auto"/>
        <w:ind w:left="1080"/>
        <w:jc w:val="both"/>
        <w:rPr>
          <w:rFonts w:ascii="Book Antiqua" w:hAnsi="Book Antiqua"/>
          <w:szCs w:val="24"/>
          <w:lang w:val="es-ES"/>
        </w:rPr>
      </w:pPr>
      <w:r w:rsidRPr="00852791">
        <w:rPr>
          <w:rFonts w:ascii="Book Antiqua" w:hAnsi="Book Antiqua"/>
          <w:szCs w:val="24"/>
          <w:lang w:val="es-ES"/>
        </w:rPr>
        <w:t>(l)…</w:t>
      </w:r>
    </w:p>
    <w:p w14:paraId="0463402C" w14:textId="77777777" w:rsidR="0017058D" w:rsidRPr="00852791" w:rsidRDefault="00DF6B6A" w:rsidP="00DF6B6A">
      <w:pPr>
        <w:autoSpaceDE w:val="0"/>
        <w:autoSpaceDN w:val="0"/>
        <w:adjustRightInd w:val="0"/>
        <w:spacing w:line="480" w:lineRule="auto"/>
        <w:ind w:left="1080"/>
        <w:jc w:val="both"/>
        <w:rPr>
          <w:rFonts w:ascii="Book Antiqua" w:hAnsi="Book Antiqua"/>
          <w:szCs w:val="24"/>
          <w:lang w:val="es-ES"/>
        </w:rPr>
      </w:pPr>
      <w:r w:rsidRPr="00852791">
        <w:rPr>
          <w:rFonts w:ascii="Book Antiqua" w:hAnsi="Book Antiqua"/>
          <w:szCs w:val="24"/>
          <w:lang w:val="es-ES"/>
        </w:rPr>
        <w:t>En los fideicomisos revocables, mientras el fideicomitente conserve capacidad legal y la facultad de revocar, el ejercicio de estas facultades por parte del fiduciario estará sujeto a las instrucciones del fideicomitente, salvo disposición expresa en contrario en el acto constitutivo</w:t>
      </w:r>
      <w:r w:rsidR="0017058D" w:rsidRPr="00852791">
        <w:rPr>
          <w:rFonts w:ascii="Book Antiqua" w:hAnsi="Book Antiqua"/>
          <w:szCs w:val="24"/>
          <w:lang w:val="es-ES"/>
        </w:rPr>
        <w:t>.”</w:t>
      </w:r>
    </w:p>
    <w:p w14:paraId="6EA18889" w14:textId="382378E3" w:rsidR="00DF6B6A" w:rsidRPr="00CD0373" w:rsidRDefault="00DF6B6A" w:rsidP="00DF6B6A">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 xml:space="preserve">Sección 16.- Se enmienda el Artículo 25 de la Ley </w:t>
      </w:r>
      <w:r w:rsidR="003F071C">
        <w:rPr>
          <w:rFonts w:ascii="Book Antiqua" w:hAnsi="Book Antiqua"/>
          <w:i/>
          <w:iCs/>
          <w:u w:val="single"/>
          <w:lang w:val="es-ES"/>
        </w:rPr>
        <w:t>Núm.</w:t>
      </w:r>
      <w:r w:rsidR="003F071C" w:rsidRPr="003F071C">
        <w:rPr>
          <w:rFonts w:ascii="Book Antiqua" w:hAnsi="Book Antiqua"/>
          <w:i/>
          <w:iCs/>
          <w:lang w:val="es-ES"/>
        </w:rPr>
        <w:t xml:space="preserve"> </w:t>
      </w:r>
      <w:r w:rsidRPr="00CD0373">
        <w:rPr>
          <w:rFonts w:ascii="Book Antiqua" w:eastAsia="Calibri" w:hAnsi="Book Antiqua"/>
          <w:color w:val="000000"/>
          <w:szCs w:val="24"/>
          <w:lang w:val="es-ES"/>
        </w:rPr>
        <w:t xml:space="preserve">219-2012, según enmendada, </w:t>
      </w:r>
      <w:r w:rsidRPr="003F071C">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45FFE495" w14:textId="77777777" w:rsidR="00DF6B6A" w:rsidRPr="00CD0373" w:rsidRDefault="00DF6B6A" w:rsidP="00DF6B6A">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“Artículo 25. — Facultad para desviarse de los términos del fideicomiso.</w:t>
      </w:r>
    </w:p>
    <w:p w14:paraId="04F108DE" w14:textId="77777777" w:rsidR="004815C3" w:rsidRDefault="00DF6B6A" w:rsidP="00DF6B6A">
      <w:pPr>
        <w:autoSpaceDE w:val="0"/>
        <w:autoSpaceDN w:val="0"/>
        <w:adjustRightInd w:val="0"/>
        <w:spacing w:line="480" w:lineRule="auto"/>
        <w:ind w:left="1080"/>
        <w:jc w:val="both"/>
        <w:rPr>
          <w:rFonts w:ascii="Book Antiqua" w:hAnsi="Book Antiqua"/>
          <w:szCs w:val="24"/>
          <w:lang w:val="es-ES"/>
        </w:rPr>
      </w:pPr>
      <w:r w:rsidRPr="00CD0373">
        <w:rPr>
          <w:rFonts w:ascii="Book Antiqua" w:hAnsi="Book Antiqua"/>
          <w:szCs w:val="24"/>
          <w:lang w:val="es-ES"/>
        </w:rPr>
        <w:t>El fiduciario tiene la facultad para desviarse de los términos del fideicomiso, previa autorización del tribunal en los siguientes casos:</w:t>
      </w:r>
    </w:p>
    <w:p w14:paraId="2DEDCCDE" w14:textId="77777777" w:rsidR="00DF6B6A" w:rsidRPr="00CD0373" w:rsidRDefault="00DF6B6A" w:rsidP="00DF6B6A">
      <w:pPr>
        <w:autoSpaceDE w:val="0"/>
        <w:autoSpaceDN w:val="0"/>
        <w:adjustRightInd w:val="0"/>
        <w:spacing w:line="480" w:lineRule="auto"/>
        <w:ind w:left="1080"/>
        <w:jc w:val="both"/>
        <w:rPr>
          <w:rFonts w:ascii="Book Antiqua" w:hAnsi="Book Antiqua"/>
          <w:szCs w:val="24"/>
          <w:lang w:val="es-ES"/>
        </w:rPr>
      </w:pPr>
      <w:r w:rsidRPr="00CD0373">
        <w:rPr>
          <w:rFonts w:ascii="Book Antiqua" w:hAnsi="Book Antiqua"/>
          <w:szCs w:val="24"/>
          <w:lang w:val="es-ES"/>
        </w:rPr>
        <w:t>(a) …</w:t>
      </w:r>
    </w:p>
    <w:p w14:paraId="16D93E89" w14:textId="77777777" w:rsidR="00DF6B6A" w:rsidRPr="00CD0373" w:rsidRDefault="00D97179" w:rsidP="00DF6B6A">
      <w:pPr>
        <w:autoSpaceDE w:val="0"/>
        <w:autoSpaceDN w:val="0"/>
        <w:adjustRightInd w:val="0"/>
        <w:spacing w:line="480" w:lineRule="auto"/>
        <w:ind w:left="1080"/>
        <w:jc w:val="both"/>
        <w:rPr>
          <w:rFonts w:ascii="Book Antiqua" w:hAnsi="Book Antiqua"/>
          <w:szCs w:val="24"/>
          <w:lang w:val="es-ES"/>
        </w:rPr>
      </w:pPr>
      <w:r w:rsidRPr="00CD0373">
        <w:rPr>
          <w:rFonts w:ascii="Book Antiqua" w:hAnsi="Book Antiqua"/>
          <w:szCs w:val="24"/>
          <w:lang w:val="es-ES"/>
        </w:rPr>
        <w:lastRenderedPageBreak/>
        <w:t>…</w:t>
      </w:r>
      <w:r w:rsidR="00DF6B6A" w:rsidRPr="00CD0373">
        <w:rPr>
          <w:rFonts w:ascii="Book Antiqua" w:hAnsi="Book Antiqua"/>
          <w:szCs w:val="24"/>
          <w:lang w:val="es-ES"/>
        </w:rPr>
        <w:br/>
        <w:t>(d) …</w:t>
      </w:r>
    </w:p>
    <w:p w14:paraId="2740D81A" w14:textId="77777777" w:rsidR="00AB6DFF" w:rsidRPr="005A5FB6" w:rsidRDefault="00AB6DFF" w:rsidP="00DF6B6A">
      <w:pPr>
        <w:autoSpaceDE w:val="0"/>
        <w:autoSpaceDN w:val="0"/>
        <w:adjustRightInd w:val="0"/>
        <w:spacing w:line="480" w:lineRule="auto"/>
        <w:ind w:left="1080"/>
        <w:jc w:val="both"/>
        <w:rPr>
          <w:rFonts w:ascii="Book Antiqua" w:hAnsi="Book Antiqua"/>
          <w:szCs w:val="24"/>
          <w:lang w:val="es-ES"/>
        </w:rPr>
      </w:pPr>
      <w:r w:rsidRPr="005A5FB6">
        <w:rPr>
          <w:rFonts w:ascii="Book Antiqua" w:hAnsi="Book Antiqua"/>
          <w:lang w:val="es-ES"/>
        </w:rPr>
        <w:t>En el caso del inciso (a) el fiduciario podrá desviarse de los términos del fideicomiso, sin autorización previa del tribunal, en caso de emergencia o en caso</w:t>
      </w:r>
      <w:r w:rsidR="00ED0CAA">
        <w:rPr>
          <w:rFonts w:ascii="Book Antiqua" w:hAnsi="Book Antiqua"/>
          <w:lang w:val="es-ES"/>
        </w:rPr>
        <w:t xml:space="preserve"> </w:t>
      </w:r>
      <w:r w:rsidR="00ED0CAA">
        <w:rPr>
          <w:rFonts w:ascii="Book Antiqua" w:hAnsi="Book Antiqua"/>
          <w:i/>
          <w:iCs/>
          <w:u w:val="single"/>
          <w:lang w:val="es-ES"/>
        </w:rPr>
        <w:t>de</w:t>
      </w:r>
      <w:r w:rsidRPr="005A5FB6">
        <w:rPr>
          <w:rFonts w:ascii="Book Antiqua" w:hAnsi="Book Antiqua"/>
          <w:lang w:val="es-ES"/>
        </w:rPr>
        <w:t xml:space="preserve"> que él razonablemente crea que existe una emergencia, siempre que antes de incurrir en la desviación no haya tenido oportunidad de solicitar la autorización del tribunal para ello.</w:t>
      </w:r>
    </w:p>
    <w:p w14:paraId="7DAF181C" w14:textId="77777777" w:rsidR="00DF6B6A" w:rsidRPr="005A5FB6" w:rsidRDefault="00DF6B6A" w:rsidP="00DF6B6A">
      <w:pPr>
        <w:autoSpaceDE w:val="0"/>
        <w:autoSpaceDN w:val="0"/>
        <w:adjustRightInd w:val="0"/>
        <w:spacing w:line="480" w:lineRule="auto"/>
        <w:ind w:left="1080"/>
        <w:jc w:val="both"/>
        <w:rPr>
          <w:rFonts w:ascii="Book Antiqua" w:hAnsi="Book Antiqua"/>
          <w:szCs w:val="24"/>
          <w:lang w:val="es-ES"/>
        </w:rPr>
      </w:pPr>
      <w:r w:rsidRPr="005A5FB6">
        <w:rPr>
          <w:rFonts w:ascii="Book Antiqua" w:hAnsi="Book Antiqua"/>
          <w:szCs w:val="24"/>
          <w:lang w:val="es-ES"/>
        </w:rPr>
        <w:t xml:space="preserve">En los fideicomisos revocables, mientras el fideicomitente conserve capacidad y la facultad de revocar, no procederá la autorización judicial de desviación. </w:t>
      </w:r>
      <w:r w:rsidR="00D97179" w:rsidRPr="005A5FB6">
        <w:rPr>
          <w:rFonts w:ascii="Book Antiqua" w:hAnsi="Book Antiqua"/>
          <w:szCs w:val="24"/>
          <w:lang w:val="es-ES"/>
        </w:rPr>
        <w:t>En tales casos, cualquier ajuste a los términos deberá realizarse por el propio fideicomitente mediante escritura pública de enmienda o de revocación</w:t>
      </w:r>
      <w:r w:rsidRPr="005A5FB6">
        <w:rPr>
          <w:rFonts w:ascii="Book Antiqua" w:hAnsi="Book Antiqua"/>
          <w:szCs w:val="24"/>
          <w:lang w:val="es-ES"/>
        </w:rPr>
        <w:t>.”</w:t>
      </w:r>
    </w:p>
    <w:p w14:paraId="413CF2FE" w14:textId="7B53799B" w:rsidR="00D97179" w:rsidRPr="005A5FB6" w:rsidRDefault="00D97179" w:rsidP="00D97179">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5A5FB6">
        <w:rPr>
          <w:rFonts w:ascii="Book Antiqua" w:eastAsia="Calibri" w:hAnsi="Book Antiqua"/>
          <w:color w:val="000000"/>
          <w:szCs w:val="24"/>
          <w:lang w:val="es-ES"/>
        </w:rPr>
        <w:t>Sección 17.- Se enmienda el Artículo 26 de la Ley</w:t>
      </w:r>
      <w:r w:rsidR="003F071C">
        <w:rPr>
          <w:rFonts w:ascii="Book Antiqua" w:eastAsia="Calibri" w:hAnsi="Book Antiqua"/>
          <w:color w:val="000000"/>
          <w:szCs w:val="24"/>
          <w:lang w:val="es-ES"/>
        </w:rPr>
        <w:t xml:space="preserve"> </w:t>
      </w:r>
      <w:r w:rsidR="003F071C">
        <w:rPr>
          <w:rFonts w:ascii="Book Antiqua" w:hAnsi="Book Antiqua"/>
          <w:i/>
          <w:iCs/>
          <w:u w:val="single"/>
          <w:lang w:val="es-ES"/>
        </w:rPr>
        <w:t>Núm.</w:t>
      </w:r>
      <w:r w:rsidRPr="005A5FB6">
        <w:rPr>
          <w:rFonts w:ascii="Book Antiqua" w:eastAsia="Calibri" w:hAnsi="Book Antiqua"/>
          <w:color w:val="000000"/>
          <w:szCs w:val="24"/>
          <w:lang w:val="es-ES"/>
        </w:rPr>
        <w:t xml:space="preserve"> 219-2012, según enmendada, </w:t>
      </w:r>
      <w:r w:rsidRPr="003F071C">
        <w:rPr>
          <w:rFonts w:ascii="Book Antiqua" w:eastAsia="Calibri" w:hAnsi="Book Antiqua" w:cs="Book Antiqua"/>
          <w:strike/>
          <w:color w:val="000000"/>
          <w:szCs w:val="24"/>
          <w:lang w:val="es-ES"/>
        </w:rPr>
        <w:t>conocida como “Ley de Fideicomisos”,</w:t>
      </w:r>
      <w:r w:rsidRPr="005A5FB6">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5A5FB6">
        <w:rPr>
          <w:rFonts w:ascii="Book Antiqua" w:eastAsia="Calibri" w:hAnsi="Book Antiqua" w:cs="Book Antiqua"/>
          <w:color w:val="000000"/>
          <w:szCs w:val="24"/>
          <w:lang w:val="es-ES"/>
        </w:rPr>
        <w:t xml:space="preserve"> lea como sigue:</w:t>
      </w:r>
    </w:p>
    <w:p w14:paraId="5A42C7D3" w14:textId="77777777" w:rsidR="00D97179" w:rsidRPr="005A5FB6" w:rsidRDefault="00D97179" w:rsidP="00D97179">
      <w:pPr>
        <w:autoSpaceDE w:val="0"/>
        <w:autoSpaceDN w:val="0"/>
        <w:adjustRightInd w:val="0"/>
        <w:spacing w:line="480" w:lineRule="auto"/>
        <w:ind w:left="720"/>
        <w:jc w:val="both"/>
        <w:rPr>
          <w:rFonts w:ascii="Book Antiqua" w:hAnsi="Book Antiqua"/>
          <w:szCs w:val="24"/>
          <w:lang w:val="es-ES"/>
        </w:rPr>
      </w:pPr>
      <w:r w:rsidRPr="005A5FB6">
        <w:rPr>
          <w:rFonts w:ascii="Book Antiqua" w:hAnsi="Book Antiqua"/>
          <w:szCs w:val="24"/>
          <w:lang w:val="es-ES"/>
        </w:rPr>
        <w:t xml:space="preserve">“Artículo </w:t>
      </w:r>
      <w:proofErr w:type="gramStart"/>
      <w:r w:rsidRPr="005A5FB6">
        <w:rPr>
          <w:rFonts w:ascii="Book Antiqua" w:hAnsi="Book Antiqua"/>
          <w:szCs w:val="24"/>
          <w:lang w:val="es-ES"/>
        </w:rPr>
        <w:t>26.—</w:t>
      </w:r>
      <w:proofErr w:type="gramEnd"/>
      <w:r w:rsidRPr="005A5FB6">
        <w:rPr>
          <w:rFonts w:ascii="Book Antiqua" w:hAnsi="Book Antiqua"/>
          <w:szCs w:val="24"/>
          <w:lang w:val="es-ES"/>
        </w:rPr>
        <w:t xml:space="preserve"> Ejercicio de las facultades cuando hay más de un fiduciario.</w:t>
      </w:r>
    </w:p>
    <w:p w14:paraId="4EF8C36A" w14:textId="2B74EB1C" w:rsidR="00D97179" w:rsidRPr="00CD0373" w:rsidRDefault="00D97179" w:rsidP="00D97179">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 xml:space="preserve">Si un fideicomiso tiene más de un fiduciario, todos deben </w:t>
      </w:r>
      <w:r w:rsidRPr="00065A22">
        <w:rPr>
          <w:rFonts w:ascii="Book Antiqua" w:hAnsi="Book Antiqua"/>
          <w:strike/>
          <w:szCs w:val="24"/>
          <w:lang w:val="es-ES"/>
        </w:rPr>
        <w:t>ejercitar</w:t>
      </w:r>
      <w:r w:rsidRPr="00CD0373">
        <w:rPr>
          <w:rFonts w:ascii="Book Antiqua" w:hAnsi="Book Antiqua"/>
          <w:szCs w:val="24"/>
          <w:lang w:val="es-ES"/>
        </w:rPr>
        <w:t xml:space="preserve"> </w:t>
      </w:r>
      <w:r w:rsidR="00391AA9">
        <w:rPr>
          <w:rFonts w:ascii="Book Antiqua" w:hAnsi="Book Antiqua"/>
          <w:i/>
          <w:iCs/>
          <w:szCs w:val="24"/>
          <w:u w:val="single"/>
          <w:lang w:val="es-ES"/>
        </w:rPr>
        <w:t>ejercer</w:t>
      </w:r>
      <w:r w:rsidR="00391AA9" w:rsidRPr="00391AA9">
        <w:rPr>
          <w:rFonts w:ascii="Book Antiqua" w:hAnsi="Book Antiqua"/>
          <w:i/>
          <w:iCs/>
          <w:szCs w:val="24"/>
          <w:lang w:val="es-ES"/>
        </w:rPr>
        <w:t xml:space="preserve"> </w:t>
      </w:r>
      <w:r w:rsidRPr="00CD0373">
        <w:rPr>
          <w:rFonts w:ascii="Book Antiqua" w:hAnsi="Book Antiqua"/>
          <w:szCs w:val="24"/>
          <w:lang w:val="es-ES"/>
        </w:rPr>
        <w:t xml:space="preserve">las facultades conferidas, salvo que otra cosa disponga el acto constitutivo del fideicomiso. Pero, si los </w:t>
      </w:r>
      <w:proofErr w:type="spellStart"/>
      <w:r w:rsidRPr="00CD0373">
        <w:rPr>
          <w:rFonts w:ascii="Book Antiqua" w:hAnsi="Book Antiqua"/>
          <w:szCs w:val="24"/>
          <w:lang w:val="es-ES"/>
        </w:rPr>
        <w:t>co-fiduciarios</w:t>
      </w:r>
      <w:proofErr w:type="spellEnd"/>
      <w:r w:rsidRPr="00CD0373">
        <w:rPr>
          <w:rFonts w:ascii="Book Antiqua" w:hAnsi="Book Antiqua"/>
          <w:szCs w:val="24"/>
          <w:lang w:val="es-ES"/>
        </w:rPr>
        <w:t xml:space="preserve"> no logran alcanzar la unanimidad en sus acuerdos, pueden actuar por mayoría.</w:t>
      </w:r>
    </w:p>
    <w:p w14:paraId="386DAA93" w14:textId="77777777" w:rsidR="00D97179" w:rsidRPr="00CD0373" w:rsidRDefault="00D97179" w:rsidP="00D97179">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 xml:space="preserve">Si uno o más de ellos repudia el cargo, o habiéndolo aceptado deja de serlo, por cualquier causa, las facultades serán ejercitadas por el fiduciario o los fiduciarios restantes hasta que el sustituto sea designado, conforme al </w:t>
      </w:r>
      <w:r w:rsidR="0059089A">
        <w:rPr>
          <w:rFonts w:ascii="Book Antiqua" w:hAnsi="Book Antiqua"/>
          <w:szCs w:val="24"/>
          <w:lang w:val="es-ES"/>
        </w:rPr>
        <w:t>A</w:t>
      </w:r>
      <w:r w:rsidRPr="00CD0373">
        <w:rPr>
          <w:rFonts w:ascii="Book Antiqua" w:hAnsi="Book Antiqua"/>
          <w:szCs w:val="24"/>
          <w:lang w:val="es-ES"/>
        </w:rPr>
        <w:t>rtículo 19, salvo que otra cosa dispongan los términos del fideicomiso.</w:t>
      </w:r>
    </w:p>
    <w:p w14:paraId="6235A6E9" w14:textId="77777777" w:rsidR="00D97179" w:rsidRPr="00852791" w:rsidRDefault="00D97179" w:rsidP="00D97179">
      <w:pPr>
        <w:autoSpaceDE w:val="0"/>
        <w:autoSpaceDN w:val="0"/>
        <w:adjustRightInd w:val="0"/>
        <w:spacing w:line="480" w:lineRule="auto"/>
        <w:ind w:left="720"/>
        <w:jc w:val="both"/>
        <w:rPr>
          <w:rFonts w:ascii="Book Antiqua" w:hAnsi="Book Antiqua"/>
          <w:szCs w:val="24"/>
          <w:lang w:val="es-ES"/>
        </w:rPr>
      </w:pPr>
      <w:r w:rsidRPr="00852791">
        <w:rPr>
          <w:rFonts w:ascii="Book Antiqua" w:hAnsi="Book Antiqua"/>
          <w:szCs w:val="24"/>
          <w:lang w:val="es-ES"/>
        </w:rPr>
        <w:lastRenderedPageBreak/>
        <w:t xml:space="preserve">En los fideicomisos revocables, mientras el fideicomitente conserve capacidad legal y la facultad de revocar, el ejercicio de las facultades por parte de los fiduciarios estará sujeto a sus instrucciones. La regla de actuación por mayoría entre </w:t>
      </w:r>
      <w:proofErr w:type="spellStart"/>
      <w:r w:rsidRPr="00852791">
        <w:rPr>
          <w:rFonts w:ascii="Book Antiqua" w:hAnsi="Book Antiqua"/>
          <w:szCs w:val="24"/>
          <w:lang w:val="es-ES"/>
        </w:rPr>
        <w:t>co-fiduciarios</w:t>
      </w:r>
      <w:proofErr w:type="spellEnd"/>
      <w:r w:rsidRPr="00852791">
        <w:rPr>
          <w:rFonts w:ascii="Book Antiqua" w:hAnsi="Book Antiqua"/>
          <w:szCs w:val="24"/>
          <w:lang w:val="es-ES"/>
        </w:rPr>
        <w:t xml:space="preserve"> solo aplicará en caso de incapacidad o fallecimiento del fideicomitente, o cuando </w:t>
      </w:r>
      <w:r w:rsidR="0059089A">
        <w:rPr>
          <w:rFonts w:ascii="Book Antiqua" w:hAnsi="Book Antiqua"/>
          <w:szCs w:val="24"/>
          <w:lang w:val="es-ES"/>
        </w:rPr>
        <w:t>e</w:t>
      </w:r>
      <w:r w:rsidRPr="00852791">
        <w:rPr>
          <w:rFonts w:ascii="Book Antiqua" w:hAnsi="Book Antiqua"/>
          <w:szCs w:val="24"/>
          <w:lang w:val="es-ES"/>
        </w:rPr>
        <w:t>ste haya renunciado expresamente a tal control en el acto constitutivo.”</w:t>
      </w:r>
    </w:p>
    <w:p w14:paraId="3F512CDC" w14:textId="7D081D44" w:rsidR="00D97179" w:rsidRPr="00CD0373" w:rsidRDefault="00D97179" w:rsidP="00D97179">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18.- Se enmienda el Artículo 27 de la Ley</w:t>
      </w:r>
      <w:r w:rsidR="003F071C">
        <w:rPr>
          <w:rFonts w:ascii="Book Antiqua" w:eastAsia="Calibri" w:hAnsi="Book Antiqua"/>
          <w:color w:val="000000"/>
          <w:szCs w:val="24"/>
          <w:lang w:val="es-ES"/>
        </w:rPr>
        <w:t xml:space="preserve"> </w:t>
      </w:r>
      <w:r w:rsidR="003F071C">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3F071C">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2832C333" w14:textId="77777777" w:rsidR="00D97179" w:rsidRPr="00CD0373" w:rsidRDefault="00D97179" w:rsidP="00D97179">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w:t>
      </w:r>
      <w:r w:rsidRPr="00CD0373">
        <w:rPr>
          <w:rStyle w:val="Strong"/>
          <w:rFonts w:ascii="Book Antiqua" w:hAnsi="Book Antiqua"/>
          <w:b w:val="0"/>
          <w:bCs w:val="0"/>
          <w:szCs w:val="24"/>
          <w:lang w:val="es-ES"/>
        </w:rPr>
        <w:t>Artículo 27. — Deberes del fiduciario.</w:t>
      </w:r>
    </w:p>
    <w:p w14:paraId="3E7735BF" w14:textId="77777777" w:rsidR="004C5A95" w:rsidRPr="00852791" w:rsidRDefault="00D97179" w:rsidP="004C5A95">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 xml:space="preserve">Luego de aceptar el </w:t>
      </w:r>
      <w:r w:rsidRPr="00852791">
        <w:rPr>
          <w:rFonts w:ascii="Book Antiqua" w:hAnsi="Book Antiqua"/>
          <w:szCs w:val="24"/>
          <w:lang w:val="es-ES"/>
        </w:rPr>
        <w:t>fideicomiso, el fiduciario está obligado a:</w:t>
      </w:r>
      <w:r w:rsidRPr="00852791">
        <w:rPr>
          <w:rFonts w:ascii="Book Antiqua" w:hAnsi="Book Antiqua"/>
          <w:szCs w:val="24"/>
          <w:lang w:val="es-ES"/>
        </w:rPr>
        <w:br/>
        <w:t xml:space="preserve">(a) administrar el fideicomiso de buena fe, de acuerdo con los términos y propósitos </w:t>
      </w:r>
      <w:r w:rsidR="004C5A95" w:rsidRPr="00852791">
        <w:rPr>
          <w:rFonts w:ascii="Book Antiqua" w:hAnsi="Book Antiqua"/>
          <w:szCs w:val="24"/>
          <w:lang w:val="es-ES"/>
        </w:rPr>
        <w:t>de este</w:t>
      </w:r>
      <w:r w:rsidRPr="00852791">
        <w:rPr>
          <w:rFonts w:ascii="Book Antiqua" w:hAnsi="Book Antiqua"/>
          <w:szCs w:val="24"/>
          <w:lang w:val="es-ES"/>
        </w:rPr>
        <w:t xml:space="preserve"> y conforme a las disposiciones de esta Ley y en interés del fideicomisario, procurando realizar todos los actos que sean necesarios para la consecución del fin del fideicomiso;</w:t>
      </w:r>
    </w:p>
    <w:p w14:paraId="7E55BF64" w14:textId="77777777" w:rsidR="00D97179" w:rsidRPr="00852791" w:rsidRDefault="00D97179" w:rsidP="004C5A95">
      <w:pPr>
        <w:autoSpaceDE w:val="0"/>
        <w:autoSpaceDN w:val="0"/>
        <w:adjustRightInd w:val="0"/>
        <w:spacing w:line="480" w:lineRule="auto"/>
        <w:ind w:left="720"/>
        <w:jc w:val="both"/>
        <w:rPr>
          <w:rFonts w:ascii="Book Antiqua" w:hAnsi="Book Antiqua"/>
          <w:i/>
          <w:iCs/>
          <w:szCs w:val="24"/>
          <w:lang w:val="es-ES"/>
        </w:rPr>
      </w:pPr>
      <w:r w:rsidRPr="00CD0373">
        <w:rPr>
          <w:rFonts w:ascii="Book Antiqua" w:hAnsi="Book Antiqua"/>
          <w:szCs w:val="24"/>
          <w:lang w:val="es-ES"/>
        </w:rPr>
        <w:t>…</w:t>
      </w:r>
      <w:r w:rsidRPr="00CD0373">
        <w:rPr>
          <w:rFonts w:ascii="Book Antiqua" w:hAnsi="Book Antiqua"/>
          <w:szCs w:val="24"/>
          <w:lang w:val="es-ES"/>
        </w:rPr>
        <w:br/>
        <w:t>(p) disponer de todos los bienes fideicomitidos que aún permanezcan en el fideicomiso al extinguirse el mismo, mediante la enajenación correspondiente, con arreglo a los términos del documento en que conste el fideicomiso.</w:t>
      </w:r>
      <w:r w:rsidRPr="00CD0373">
        <w:rPr>
          <w:rFonts w:ascii="Book Antiqua" w:hAnsi="Book Antiqua"/>
          <w:szCs w:val="24"/>
          <w:lang w:val="es-ES"/>
        </w:rPr>
        <w:br/>
      </w:r>
      <w:r w:rsidRPr="00852791">
        <w:rPr>
          <w:rStyle w:val="Emphasis"/>
          <w:rFonts w:ascii="Book Antiqua" w:hAnsi="Book Antiqua"/>
          <w:i w:val="0"/>
          <w:iCs w:val="0"/>
          <w:szCs w:val="24"/>
          <w:lang w:val="es-ES"/>
        </w:rPr>
        <w:t xml:space="preserve">En los fideicomisos revocables, mientras el fideicomitente conserve capacidad legal y la facultad de revocar, los deberes del fiduciario se deben exclusivamente al fideicomitente. En tales casos, los beneficiarios carecerán de acción directa </w:t>
      </w:r>
      <w:r w:rsidRPr="00852791">
        <w:rPr>
          <w:rStyle w:val="Emphasis"/>
          <w:rFonts w:ascii="Book Antiqua" w:hAnsi="Book Antiqua"/>
          <w:i w:val="0"/>
          <w:iCs w:val="0"/>
          <w:szCs w:val="24"/>
          <w:lang w:val="es-ES"/>
        </w:rPr>
        <w:lastRenderedPageBreak/>
        <w:t>contra el fiduciario por la administración del fideicomiso hasta que el fideicomitente fallezca o pierda capacidad.</w:t>
      </w:r>
      <w:r w:rsidRPr="00852791">
        <w:rPr>
          <w:rFonts w:ascii="Book Antiqua" w:hAnsi="Book Antiqua"/>
          <w:szCs w:val="24"/>
          <w:lang w:val="es-ES"/>
        </w:rPr>
        <w:t>”</w:t>
      </w:r>
    </w:p>
    <w:p w14:paraId="3A9C6BD2" w14:textId="3CB8F92E" w:rsidR="004C5A95" w:rsidRPr="00CD0373" w:rsidRDefault="004C5A95" w:rsidP="004C5A95">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19.- Se enmienda el Artículo 28 de la Ley</w:t>
      </w:r>
      <w:r w:rsidR="003F071C">
        <w:rPr>
          <w:rFonts w:ascii="Book Antiqua" w:eastAsia="Calibri" w:hAnsi="Book Antiqua"/>
          <w:color w:val="000000"/>
          <w:szCs w:val="24"/>
          <w:lang w:val="es-ES"/>
        </w:rPr>
        <w:t xml:space="preserve"> </w:t>
      </w:r>
      <w:r w:rsidR="003F071C">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3F071C">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1DE120F2" w14:textId="77777777" w:rsidR="004C5A95" w:rsidRPr="00CD0373" w:rsidRDefault="004C5A95" w:rsidP="004C5A95">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w:t>
      </w:r>
      <w:r w:rsidRPr="00CD0373">
        <w:rPr>
          <w:rStyle w:val="Strong"/>
          <w:rFonts w:ascii="Book Antiqua" w:hAnsi="Book Antiqua"/>
          <w:b w:val="0"/>
          <w:bCs w:val="0"/>
          <w:szCs w:val="24"/>
          <w:lang w:val="es-ES"/>
        </w:rPr>
        <w:t xml:space="preserve">Artículo 28. — Prohibición de </w:t>
      </w:r>
      <w:proofErr w:type="spellStart"/>
      <w:proofErr w:type="gramStart"/>
      <w:r w:rsidRPr="00CD0373">
        <w:rPr>
          <w:rStyle w:val="Strong"/>
          <w:rFonts w:ascii="Book Antiqua" w:hAnsi="Book Antiqua"/>
          <w:b w:val="0"/>
          <w:bCs w:val="0"/>
          <w:szCs w:val="24"/>
          <w:lang w:val="es-ES"/>
        </w:rPr>
        <w:t>auto-contratación</w:t>
      </w:r>
      <w:proofErr w:type="spellEnd"/>
      <w:proofErr w:type="gramEnd"/>
      <w:r w:rsidRPr="00CD0373">
        <w:rPr>
          <w:rStyle w:val="Strong"/>
          <w:rFonts w:ascii="Book Antiqua" w:hAnsi="Book Antiqua"/>
          <w:b w:val="0"/>
          <w:bCs w:val="0"/>
          <w:szCs w:val="24"/>
          <w:lang w:val="es-ES"/>
        </w:rPr>
        <w:t>.</w:t>
      </w:r>
    </w:p>
    <w:p w14:paraId="60B9AC98" w14:textId="77777777" w:rsidR="004C5A95" w:rsidRPr="00852791" w:rsidRDefault="004C5A95" w:rsidP="004C5A95">
      <w:pPr>
        <w:autoSpaceDE w:val="0"/>
        <w:autoSpaceDN w:val="0"/>
        <w:adjustRightInd w:val="0"/>
        <w:spacing w:line="480" w:lineRule="auto"/>
        <w:ind w:left="720"/>
        <w:jc w:val="both"/>
        <w:rPr>
          <w:rFonts w:ascii="Book Antiqua" w:hAnsi="Book Antiqua"/>
          <w:szCs w:val="24"/>
          <w:u w:val="single"/>
          <w:lang w:val="es-ES"/>
        </w:rPr>
      </w:pPr>
      <w:r w:rsidRPr="00CD0373">
        <w:rPr>
          <w:rFonts w:ascii="Book Antiqua" w:hAnsi="Book Antiqua"/>
          <w:szCs w:val="24"/>
          <w:lang w:val="es-ES"/>
        </w:rPr>
        <w:t xml:space="preserve">El fiduciario no puede prestar los fondos del fideicomiso a sí mismo o a sus dependientes o asociados, ni puede comprar para sí, por sí o por persona interpuesta, los bienes fideicomitidos, sea en venta privada o en subasta pública, sin perjuicio de autorización por parte del fideicomitente en el acto constitutivo. </w:t>
      </w:r>
      <w:r w:rsidR="00251B22" w:rsidRPr="00852791">
        <w:rPr>
          <w:rFonts w:ascii="Book Antiqua" w:hAnsi="Book Antiqua"/>
          <w:szCs w:val="24"/>
          <w:lang w:val="es-ES"/>
        </w:rPr>
        <w:t>En el caso de bienes muebles, dicha autorización podrá otorgarse verbalmente únicamente cuando en el acto constitutivo se haya previsto expresamente que esa forma de autorización es permitida. Tratándose de bienes inmuebles, si el acto constitutivo no contuviere la autorización correspondiente, esta podrá otorgarse posteriormente mediante instrumento público, mientras el fideicomitente conserve capacidad legal</w:t>
      </w:r>
      <w:r w:rsidRPr="00852791">
        <w:rPr>
          <w:rFonts w:ascii="Book Antiqua" w:hAnsi="Book Antiqua"/>
          <w:szCs w:val="24"/>
          <w:lang w:val="es-ES"/>
        </w:rPr>
        <w:t>.”</w:t>
      </w:r>
    </w:p>
    <w:p w14:paraId="4E1F2466" w14:textId="6B685420" w:rsidR="004C5A95" w:rsidRPr="00CD0373" w:rsidRDefault="004C5A95" w:rsidP="004C5A95">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 xml:space="preserve">Sección 20.- Se enmienda el Artículo 30 de la Ley </w:t>
      </w:r>
      <w:r w:rsidR="003F071C">
        <w:rPr>
          <w:rFonts w:ascii="Book Antiqua" w:hAnsi="Book Antiqua"/>
          <w:i/>
          <w:iCs/>
          <w:u w:val="single"/>
          <w:lang w:val="es-ES"/>
        </w:rPr>
        <w:t>Núm.</w:t>
      </w:r>
      <w:r w:rsidR="003F071C" w:rsidRPr="003F071C">
        <w:rPr>
          <w:rFonts w:ascii="Book Antiqua" w:hAnsi="Book Antiqua"/>
          <w:i/>
          <w:iCs/>
          <w:lang w:val="es-ES"/>
        </w:rPr>
        <w:t xml:space="preserve"> </w:t>
      </w:r>
      <w:r w:rsidRPr="00CD0373">
        <w:rPr>
          <w:rFonts w:ascii="Book Antiqua" w:eastAsia="Calibri" w:hAnsi="Book Antiqua"/>
          <w:color w:val="000000"/>
          <w:szCs w:val="24"/>
          <w:lang w:val="es-ES"/>
        </w:rPr>
        <w:t xml:space="preserve">219-2012, según enmendada, </w:t>
      </w:r>
      <w:r w:rsidRPr="003F071C">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1BC44D73" w14:textId="77777777" w:rsidR="004C5A95" w:rsidRPr="00CD0373" w:rsidRDefault="004C5A95" w:rsidP="004C5A95">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“Artículo 30. — Reembolso de gastos.</w:t>
      </w:r>
    </w:p>
    <w:p w14:paraId="54DBF9EF" w14:textId="77777777" w:rsidR="00117588" w:rsidRPr="00CD0373" w:rsidRDefault="004C5A95" w:rsidP="004C5A95">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 xml:space="preserve">El fiduciario tiene derecho a reembolsarse de los bienes del fideicomiso por los gastos en que haya incurrido debidamente en su administración. Podrá además hacerlo, conforme lo dispuesto por el fideicomitente. Si los bienes del fideicomiso no son suficientes para el reembolso de estos gastos, el fiduciario no podrá </w:t>
      </w:r>
      <w:r w:rsidRPr="00CD0373">
        <w:rPr>
          <w:rFonts w:ascii="Book Antiqua" w:hAnsi="Book Antiqua"/>
          <w:szCs w:val="24"/>
          <w:lang w:val="es-ES"/>
        </w:rPr>
        <w:lastRenderedPageBreak/>
        <w:t>reclamar el reembolso al fideicomisario en su carácter personal, salvo pacto en contrario entre ellos.</w:t>
      </w:r>
    </w:p>
    <w:p w14:paraId="161038C4" w14:textId="77777777" w:rsidR="00117588" w:rsidRPr="00CD0373" w:rsidRDefault="004C5A95" w:rsidP="004C5A95">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El fiduciario tendrá derecho a obtener el reembolso del fideicomisario, en su carácter personal, por gastos en que debidamente haya incurrido en la administración del fideicomiso, si teniendo derecho al reembolso, transfiere al fideicomisario los bienes del fideicomiso sin deducir los gastos reembolsables, pero s</w:t>
      </w:r>
      <w:r w:rsidR="0059089A">
        <w:rPr>
          <w:rFonts w:ascii="Book Antiqua" w:hAnsi="Book Antiqua"/>
          <w:szCs w:val="24"/>
          <w:lang w:val="es-ES"/>
        </w:rPr>
        <w:t>o</w:t>
      </w:r>
      <w:r w:rsidRPr="00CD0373">
        <w:rPr>
          <w:rFonts w:ascii="Book Antiqua" w:hAnsi="Book Antiqua"/>
          <w:szCs w:val="24"/>
          <w:lang w:val="es-ES"/>
        </w:rPr>
        <w:t>lo hasta el monto del valor de los bienes transferidos, salvo que el fiduciario hubiese manifestado su intención de renunciar al reembolso.</w:t>
      </w:r>
    </w:p>
    <w:p w14:paraId="075E831C" w14:textId="77777777" w:rsidR="004C5A95" w:rsidRPr="003626E2" w:rsidRDefault="004C5A95" w:rsidP="004C5A95">
      <w:pPr>
        <w:autoSpaceDE w:val="0"/>
        <w:autoSpaceDN w:val="0"/>
        <w:adjustRightInd w:val="0"/>
        <w:spacing w:line="480" w:lineRule="auto"/>
        <w:ind w:left="720"/>
        <w:jc w:val="both"/>
        <w:rPr>
          <w:rFonts w:ascii="Book Antiqua" w:hAnsi="Book Antiqua"/>
          <w:szCs w:val="24"/>
          <w:lang w:val="es-ES"/>
        </w:rPr>
      </w:pPr>
      <w:r w:rsidRPr="003626E2">
        <w:rPr>
          <w:rFonts w:ascii="Book Antiqua" w:hAnsi="Book Antiqua"/>
          <w:szCs w:val="24"/>
          <w:lang w:val="es-ES"/>
        </w:rPr>
        <w:t>En los fideicomisos revocables, mientras el fideicomitente conserve capacidad legal y la facultad de revocar, la aprobación, impugnación o limitación del reembolso corresponderá exclusivamente al fideicomitente. Los beneficiarios solo tendrán legitimación para impugnar dichos gastos tras la incapacidad o fallecimiento del fideicomitente.”</w:t>
      </w:r>
    </w:p>
    <w:p w14:paraId="4FD87CB9" w14:textId="14E14F5E" w:rsidR="00117588" w:rsidRPr="00CD0373" w:rsidRDefault="00117588" w:rsidP="00117588">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21.- Se enmienda el Artículo 31 de la Ley</w:t>
      </w:r>
      <w:r w:rsidR="003F071C">
        <w:rPr>
          <w:rFonts w:ascii="Book Antiqua" w:eastAsia="Calibri" w:hAnsi="Book Antiqua"/>
          <w:color w:val="000000"/>
          <w:szCs w:val="24"/>
          <w:lang w:val="es-ES"/>
        </w:rPr>
        <w:t xml:space="preserve"> </w:t>
      </w:r>
      <w:r w:rsidR="003F071C">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3F071C">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3F359DD9" w14:textId="77777777" w:rsidR="00117588" w:rsidRPr="00CD0373" w:rsidRDefault="00117588" w:rsidP="00117588">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“Artículo 31. — Gastos no reembolsables.</w:t>
      </w:r>
    </w:p>
    <w:p w14:paraId="06F5631B" w14:textId="77777777" w:rsidR="00117588" w:rsidRPr="00CD0373" w:rsidRDefault="00117588" w:rsidP="00117588">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El fiduciario no tiene derecho a reembolsarse de los bienes del fideicomiso por los gastos en que haya incurrido indebidamente en la administración del fideicomiso, salvo que:</w:t>
      </w:r>
    </w:p>
    <w:p w14:paraId="0EE7AB0C" w14:textId="77777777" w:rsidR="00117588" w:rsidRPr="00CD0373" w:rsidRDefault="00117588" w:rsidP="00117588">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 xml:space="preserve">(a) </w:t>
      </w:r>
      <w:r w:rsidR="00251B22" w:rsidRPr="00CD0373">
        <w:rPr>
          <w:rFonts w:ascii="Book Antiqua" w:hAnsi="Book Antiqua"/>
          <w:szCs w:val="24"/>
          <w:lang w:val="es-ES"/>
        </w:rPr>
        <w:t>…</w:t>
      </w:r>
    </w:p>
    <w:p w14:paraId="6899B397" w14:textId="77777777" w:rsidR="00117588" w:rsidRPr="00CD0373" w:rsidRDefault="00117588" w:rsidP="00117588">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 xml:space="preserve">(b) </w:t>
      </w:r>
      <w:r w:rsidR="00251B22" w:rsidRPr="00CD0373">
        <w:rPr>
          <w:rFonts w:ascii="Book Antiqua" w:hAnsi="Book Antiqua"/>
          <w:szCs w:val="24"/>
          <w:lang w:val="es-ES"/>
        </w:rPr>
        <w:t>…</w:t>
      </w:r>
    </w:p>
    <w:p w14:paraId="6B8B8597" w14:textId="77777777" w:rsidR="00117588" w:rsidRPr="00CD0373" w:rsidRDefault="00117588" w:rsidP="00117588">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lastRenderedPageBreak/>
        <w:t>La disposición del párrafo anterior aplicará también a la responsabilidad contractual o extracontractual en que haya incurrido el fiduciario en la administración del fideicomiso.</w:t>
      </w:r>
    </w:p>
    <w:p w14:paraId="6290D49C" w14:textId="77777777" w:rsidR="00117588" w:rsidRPr="003626E2" w:rsidRDefault="00117588" w:rsidP="00117588">
      <w:pPr>
        <w:autoSpaceDE w:val="0"/>
        <w:autoSpaceDN w:val="0"/>
        <w:adjustRightInd w:val="0"/>
        <w:spacing w:line="480" w:lineRule="auto"/>
        <w:ind w:left="720"/>
        <w:jc w:val="both"/>
        <w:rPr>
          <w:rFonts w:ascii="Book Antiqua" w:hAnsi="Book Antiqua"/>
          <w:szCs w:val="24"/>
          <w:lang w:val="es-ES"/>
        </w:rPr>
      </w:pPr>
      <w:r w:rsidRPr="003626E2">
        <w:rPr>
          <w:rFonts w:ascii="Book Antiqua" w:hAnsi="Book Antiqua"/>
          <w:szCs w:val="24"/>
          <w:lang w:val="es-ES"/>
        </w:rPr>
        <w:t>En los fideicomisos revocables, mientras el fideicomitente conserve capacidad legal y la facultad de revocar, la aptitud para rechazar o aceptar un gasto corresponderá al fideicomitente</w:t>
      </w:r>
      <w:r w:rsidR="00017A03" w:rsidRPr="003626E2">
        <w:rPr>
          <w:rFonts w:ascii="Book Antiqua" w:hAnsi="Book Antiqua"/>
          <w:szCs w:val="24"/>
          <w:lang w:val="es-ES"/>
        </w:rPr>
        <w:t xml:space="preserve"> y no al fideicomisario</w:t>
      </w:r>
      <w:r w:rsidRPr="003626E2">
        <w:rPr>
          <w:rFonts w:ascii="Book Antiqua" w:hAnsi="Book Antiqua"/>
          <w:szCs w:val="24"/>
          <w:lang w:val="es-ES"/>
        </w:rPr>
        <w:t>. Los beneficiarios solo asumirán esa facultad tras la incapacidad o fallecimiento del fideicomitente.”</w:t>
      </w:r>
    </w:p>
    <w:p w14:paraId="69394E18" w14:textId="2DE00A85" w:rsidR="00017A03" w:rsidRPr="00CD0373" w:rsidRDefault="00017A03" w:rsidP="00017A03">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22.- Se enmienda el Artículo 32 de la Ley</w:t>
      </w:r>
      <w:r w:rsidR="003F071C">
        <w:rPr>
          <w:rFonts w:ascii="Book Antiqua" w:eastAsia="Calibri" w:hAnsi="Book Antiqua"/>
          <w:color w:val="000000"/>
          <w:szCs w:val="24"/>
          <w:lang w:val="es-ES"/>
        </w:rPr>
        <w:t xml:space="preserve"> </w:t>
      </w:r>
      <w:r w:rsidR="003F071C">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3F071C">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5675DE5C" w14:textId="77777777" w:rsidR="00017A03" w:rsidRPr="00CD0373" w:rsidRDefault="00017A03" w:rsidP="00017A03">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“Artículo 32. — Renuncia del fiduciario.</w:t>
      </w:r>
      <w:r w:rsidRPr="00CD0373">
        <w:rPr>
          <w:rFonts w:ascii="Book Antiqua" w:hAnsi="Book Antiqua"/>
          <w:b/>
          <w:bCs/>
          <w:szCs w:val="24"/>
          <w:lang w:val="es-ES"/>
        </w:rPr>
        <w:t xml:space="preserve"> </w:t>
      </w:r>
    </w:p>
    <w:p w14:paraId="02E061FE" w14:textId="77777777" w:rsidR="005823AA" w:rsidRPr="003626E2" w:rsidRDefault="00017A03" w:rsidP="00017A03">
      <w:pPr>
        <w:autoSpaceDE w:val="0"/>
        <w:autoSpaceDN w:val="0"/>
        <w:adjustRightInd w:val="0"/>
        <w:spacing w:line="480" w:lineRule="auto"/>
        <w:ind w:left="720"/>
        <w:jc w:val="both"/>
        <w:rPr>
          <w:rFonts w:ascii="Book Antiqua" w:hAnsi="Book Antiqua"/>
          <w:szCs w:val="24"/>
          <w:lang w:val="es-ES"/>
        </w:rPr>
      </w:pPr>
      <w:r w:rsidRPr="00017A03">
        <w:rPr>
          <w:rFonts w:ascii="Book Antiqua" w:hAnsi="Book Antiqua"/>
          <w:szCs w:val="24"/>
          <w:lang w:val="es-ES"/>
        </w:rPr>
        <w:t xml:space="preserve">El </w:t>
      </w:r>
      <w:r w:rsidRPr="003626E2">
        <w:rPr>
          <w:rFonts w:ascii="Book Antiqua" w:hAnsi="Book Antiqua"/>
          <w:szCs w:val="24"/>
          <w:lang w:val="es-ES"/>
        </w:rPr>
        <w:t xml:space="preserve">fiduciario podrá renunciar a su cargo, una vez lo ha aceptado, mediante notificación por escrito al fideicomitente, si se trata de un fideicomiso revocable y </w:t>
      </w:r>
      <w:proofErr w:type="gramStart"/>
      <w:r w:rsidR="00705EFE">
        <w:rPr>
          <w:rFonts w:ascii="Book Antiqua" w:hAnsi="Book Antiqua"/>
          <w:szCs w:val="24"/>
          <w:lang w:val="es-ES"/>
        </w:rPr>
        <w:t>e</w:t>
      </w:r>
      <w:r w:rsidRPr="003626E2">
        <w:rPr>
          <w:rFonts w:ascii="Book Antiqua" w:hAnsi="Book Antiqua"/>
          <w:szCs w:val="24"/>
          <w:lang w:val="es-ES"/>
        </w:rPr>
        <w:t>ste conserva</w:t>
      </w:r>
      <w:proofErr w:type="gramEnd"/>
      <w:r w:rsidRPr="003626E2">
        <w:rPr>
          <w:rFonts w:ascii="Book Antiqua" w:hAnsi="Book Antiqua"/>
          <w:szCs w:val="24"/>
          <w:lang w:val="es-ES"/>
        </w:rPr>
        <w:t xml:space="preserve"> capacidad legal, y al fideicomisario o beneficiarios únicamente en los fideicomisos irrevocables, además de a los </w:t>
      </w:r>
      <w:proofErr w:type="spellStart"/>
      <w:r w:rsidRPr="003626E2">
        <w:rPr>
          <w:rFonts w:ascii="Book Antiqua" w:hAnsi="Book Antiqua"/>
          <w:szCs w:val="24"/>
          <w:lang w:val="es-ES"/>
        </w:rPr>
        <w:t>co-fiduciarios</w:t>
      </w:r>
      <w:proofErr w:type="spellEnd"/>
      <w:r w:rsidRPr="003626E2">
        <w:rPr>
          <w:rFonts w:ascii="Book Antiqua" w:hAnsi="Book Antiqua"/>
          <w:szCs w:val="24"/>
          <w:lang w:val="es-ES"/>
        </w:rPr>
        <w:t xml:space="preserve">, si existen. El fiduciario también podrá renunciar si lo autoriza el tribunal o, tratándose de fideicomisos irrevocables, si lo consienten todos los fideicomisarios. </w:t>
      </w:r>
    </w:p>
    <w:p w14:paraId="751BF655" w14:textId="77777777" w:rsidR="00017A03" w:rsidRPr="00CD0373" w:rsidRDefault="00017A03" w:rsidP="00017A03">
      <w:pPr>
        <w:autoSpaceDE w:val="0"/>
        <w:autoSpaceDN w:val="0"/>
        <w:adjustRightInd w:val="0"/>
        <w:spacing w:line="480" w:lineRule="auto"/>
        <w:ind w:left="720"/>
        <w:jc w:val="both"/>
        <w:rPr>
          <w:rFonts w:ascii="Book Antiqua" w:hAnsi="Book Antiqua"/>
          <w:szCs w:val="24"/>
          <w:lang w:val="es-ES"/>
        </w:rPr>
      </w:pPr>
      <w:r w:rsidRPr="00017A03">
        <w:rPr>
          <w:rFonts w:ascii="Book Antiqua" w:hAnsi="Book Antiqua"/>
          <w:szCs w:val="24"/>
          <w:lang w:val="es-ES"/>
        </w:rPr>
        <w:t>El tribunal lo autorizará siempre que la renuncia no redunde en perjuicio de la administración del fideicomiso o si el obligarlo a desempeñar el cargo pudiera resultar irrazonablemente oneroso para el fiduciario</w:t>
      </w:r>
      <w:r w:rsidRPr="00CD0373">
        <w:rPr>
          <w:rFonts w:ascii="Book Antiqua" w:hAnsi="Book Antiqua"/>
          <w:i/>
          <w:iCs/>
          <w:szCs w:val="24"/>
          <w:lang w:val="es-ES"/>
        </w:rPr>
        <w:t>.”</w:t>
      </w:r>
    </w:p>
    <w:p w14:paraId="4CC60966" w14:textId="32D0DC01" w:rsidR="00017A03" w:rsidRPr="00CD0373" w:rsidRDefault="00017A03" w:rsidP="00017A03">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23.- Se enmienda el Artículo 33 de la Ley</w:t>
      </w:r>
      <w:r w:rsidR="003F071C">
        <w:rPr>
          <w:rFonts w:ascii="Book Antiqua" w:eastAsia="Calibri" w:hAnsi="Book Antiqua"/>
          <w:color w:val="000000"/>
          <w:szCs w:val="24"/>
          <w:lang w:val="es-ES"/>
        </w:rPr>
        <w:t xml:space="preserve"> </w:t>
      </w:r>
      <w:r w:rsidR="003F071C">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3F071C">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64637BD3" w14:textId="77777777" w:rsidR="00017A03" w:rsidRPr="00CD0373" w:rsidRDefault="00017A03" w:rsidP="00017A03">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“Artículo 33. — Causas de remoción del fiduciario.</w:t>
      </w:r>
    </w:p>
    <w:p w14:paraId="57922B76" w14:textId="77777777" w:rsidR="00017A03" w:rsidRPr="00CD0373" w:rsidRDefault="00017A03" w:rsidP="00017A03">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lastRenderedPageBreak/>
        <w:t>El fiduciario puede ser removido del cargo por el tribunal, de oficio, o a solicitud de cualquier persona que tenga tal autoridad bajo los términos del fideicomiso, si:</w:t>
      </w:r>
    </w:p>
    <w:p w14:paraId="1D9A3798" w14:textId="77777777" w:rsidR="00017A03" w:rsidRPr="00CD0373" w:rsidRDefault="00017A03" w:rsidP="00017A03">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 xml:space="preserve">(a) </w:t>
      </w:r>
      <w:r w:rsidR="005823AA" w:rsidRPr="00CD0373">
        <w:rPr>
          <w:rFonts w:ascii="Book Antiqua" w:hAnsi="Book Antiqua"/>
          <w:szCs w:val="24"/>
          <w:lang w:val="es-ES"/>
        </w:rPr>
        <w:t>…</w:t>
      </w:r>
    </w:p>
    <w:p w14:paraId="40538102" w14:textId="77777777" w:rsidR="00017A03" w:rsidRPr="00156703" w:rsidRDefault="005823AA" w:rsidP="00017A03">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w:t>
      </w:r>
    </w:p>
    <w:p w14:paraId="5E890BCE" w14:textId="77777777" w:rsidR="00017A03" w:rsidRPr="00156703" w:rsidRDefault="00017A03" w:rsidP="00017A03">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 xml:space="preserve">(c) </w:t>
      </w:r>
      <w:r w:rsidR="005823AA" w:rsidRPr="00156703">
        <w:rPr>
          <w:rFonts w:ascii="Book Antiqua" w:hAnsi="Book Antiqua"/>
          <w:szCs w:val="24"/>
          <w:lang w:val="es-ES"/>
        </w:rPr>
        <w:t>…</w:t>
      </w:r>
    </w:p>
    <w:p w14:paraId="4A96D51F" w14:textId="77777777" w:rsidR="00017A03" w:rsidRPr="00156703" w:rsidRDefault="00017A03" w:rsidP="00017A03">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En los fideicomisos revocables, mientras el fideicomitente conserve capacidad legal y la facultad de revocar, la facultad de solicitar la remoción corresponderá exclusivamente al fideicomitente. Los beneficiarios solo podrán solicitar la remoción una vez el fideicomitente haya perdido la capacidad o haya fallecido.”</w:t>
      </w:r>
    </w:p>
    <w:p w14:paraId="177AE6B2" w14:textId="7E2A90B4" w:rsidR="00017A03" w:rsidRPr="00156703" w:rsidRDefault="00017A03" w:rsidP="00017A03">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156703">
        <w:rPr>
          <w:rFonts w:ascii="Book Antiqua" w:eastAsia="Calibri" w:hAnsi="Book Antiqua"/>
          <w:color w:val="000000"/>
          <w:szCs w:val="24"/>
          <w:lang w:val="es-ES"/>
        </w:rPr>
        <w:t xml:space="preserve">Sección 24.- Se enmienda el Artículo 34 de la Ley </w:t>
      </w:r>
      <w:r w:rsidR="003F071C">
        <w:rPr>
          <w:rFonts w:ascii="Book Antiqua" w:hAnsi="Book Antiqua"/>
          <w:i/>
          <w:iCs/>
          <w:u w:val="single"/>
          <w:lang w:val="es-ES"/>
        </w:rPr>
        <w:t>Núm.</w:t>
      </w:r>
      <w:r w:rsidR="003F071C" w:rsidRPr="003F071C">
        <w:rPr>
          <w:rFonts w:ascii="Book Antiqua" w:hAnsi="Book Antiqua"/>
          <w:i/>
          <w:iCs/>
          <w:lang w:val="es-ES"/>
        </w:rPr>
        <w:t xml:space="preserve"> </w:t>
      </w:r>
      <w:r w:rsidRPr="00156703">
        <w:rPr>
          <w:rFonts w:ascii="Book Antiqua" w:eastAsia="Calibri" w:hAnsi="Book Antiqua"/>
          <w:color w:val="000000"/>
          <w:szCs w:val="24"/>
          <w:lang w:val="es-ES"/>
        </w:rPr>
        <w:t xml:space="preserve">219-2012, según enmendada, </w:t>
      </w:r>
      <w:r w:rsidRPr="003F071C">
        <w:rPr>
          <w:rFonts w:ascii="Book Antiqua" w:eastAsia="Calibri" w:hAnsi="Book Antiqua" w:cs="Book Antiqua"/>
          <w:strike/>
          <w:color w:val="000000"/>
          <w:szCs w:val="24"/>
          <w:lang w:val="es-ES"/>
        </w:rPr>
        <w:t>conocida como “Ley de Fideicomisos”,</w:t>
      </w:r>
      <w:r w:rsidRPr="0015670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156703">
        <w:rPr>
          <w:rFonts w:ascii="Book Antiqua" w:eastAsia="Calibri" w:hAnsi="Book Antiqua" w:cs="Book Antiqua"/>
          <w:color w:val="000000"/>
          <w:szCs w:val="24"/>
          <w:lang w:val="es-ES"/>
        </w:rPr>
        <w:t xml:space="preserve"> lea como sigue:</w:t>
      </w:r>
    </w:p>
    <w:p w14:paraId="60F10BBC" w14:textId="77777777" w:rsidR="00023859" w:rsidRPr="00156703" w:rsidRDefault="00017A03" w:rsidP="00023859">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w:t>
      </w:r>
      <w:r w:rsidR="00023859" w:rsidRPr="00156703">
        <w:rPr>
          <w:rFonts w:ascii="Book Antiqua" w:hAnsi="Book Antiqua"/>
          <w:szCs w:val="24"/>
          <w:lang w:val="es-ES"/>
        </w:rPr>
        <w:t>Artículo 34. — Fideicomisario.</w:t>
      </w:r>
    </w:p>
    <w:p w14:paraId="1A5C19AB" w14:textId="77777777" w:rsidR="005823AA" w:rsidRPr="00156703" w:rsidRDefault="005823AA" w:rsidP="005823AA">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El fideicomisario es la persona natural o jurídica, una entidad gubernamental o una asociación beneficiaria de la renta, del capital, o de ambos. Puede, además, ser persona que al tiempo de constituirse el fideicomiso no exista, pero que se espera que nazca a la vida jurídica dentro del plazo establecido en el Artículo 6 de esta Ley.</w:t>
      </w:r>
    </w:p>
    <w:p w14:paraId="5A517DF3" w14:textId="77777777" w:rsidR="00017A03" w:rsidRPr="00156703" w:rsidRDefault="00023859" w:rsidP="005823AA">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 xml:space="preserve">En los fideicomisos revocables, mientras el fideicomitente conserve capacidad legal y la facultad de revocar, los beneficiarios carecerán de derechos adquiridos y se reputarán únicamente como titulares expectantes. Dichos derechos plenos nacerán solamente al fallecimiento del fideicomitente, al perder </w:t>
      </w:r>
      <w:r w:rsidR="009F76E5">
        <w:rPr>
          <w:rFonts w:ascii="Book Antiqua" w:hAnsi="Book Antiqua"/>
          <w:szCs w:val="24"/>
          <w:lang w:val="es-ES"/>
        </w:rPr>
        <w:t>e</w:t>
      </w:r>
      <w:r w:rsidRPr="00156703">
        <w:rPr>
          <w:rFonts w:ascii="Book Antiqua" w:hAnsi="Book Antiqua"/>
          <w:szCs w:val="24"/>
          <w:lang w:val="es-ES"/>
        </w:rPr>
        <w:t xml:space="preserve">ste la capacidad </w:t>
      </w:r>
      <w:r w:rsidRPr="00156703">
        <w:rPr>
          <w:rFonts w:ascii="Book Antiqua" w:hAnsi="Book Antiqua"/>
          <w:szCs w:val="24"/>
          <w:lang w:val="es-ES"/>
        </w:rPr>
        <w:lastRenderedPageBreak/>
        <w:t>de revocar el fideicomiso o cumplida una condición suspensiva establecida en el acto constitutivo que le conceda derechos</w:t>
      </w:r>
      <w:r w:rsidR="00017A03" w:rsidRPr="00156703">
        <w:rPr>
          <w:rFonts w:ascii="Book Antiqua" w:hAnsi="Book Antiqua"/>
          <w:szCs w:val="24"/>
          <w:lang w:val="es-ES"/>
        </w:rPr>
        <w:t>.”</w:t>
      </w:r>
    </w:p>
    <w:p w14:paraId="0359C266" w14:textId="1FC2779A" w:rsidR="00023859" w:rsidRPr="00156703" w:rsidRDefault="00023859" w:rsidP="00023859">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156703">
        <w:rPr>
          <w:rFonts w:ascii="Book Antiqua" w:eastAsia="Calibri" w:hAnsi="Book Antiqua"/>
          <w:color w:val="000000"/>
          <w:szCs w:val="24"/>
          <w:lang w:val="es-ES"/>
        </w:rPr>
        <w:t>Sección 25.- Se enmienda el Artículo 36 de la Ley</w:t>
      </w:r>
      <w:r w:rsidR="003F071C">
        <w:rPr>
          <w:rFonts w:ascii="Book Antiqua" w:eastAsia="Calibri" w:hAnsi="Book Antiqua"/>
          <w:color w:val="000000"/>
          <w:szCs w:val="24"/>
          <w:lang w:val="es-ES"/>
        </w:rPr>
        <w:t xml:space="preserve"> </w:t>
      </w:r>
      <w:r w:rsidR="003F071C">
        <w:rPr>
          <w:rFonts w:ascii="Book Antiqua" w:hAnsi="Book Antiqua"/>
          <w:i/>
          <w:iCs/>
          <w:u w:val="single"/>
          <w:lang w:val="es-ES"/>
        </w:rPr>
        <w:t>Núm.</w:t>
      </w:r>
      <w:r w:rsidRPr="00156703">
        <w:rPr>
          <w:rFonts w:ascii="Book Antiqua" w:eastAsia="Calibri" w:hAnsi="Book Antiqua"/>
          <w:color w:val="000000"/>
          <w:szCs w:val="24"/>
          <w:lang w:val="es-ES"/>
        </w:rPr>
        <w:t xml:space="preserve"> 219-2012, según enmendada, </w:t>
      </w:r>
      <w:r w:rsidRPr="003F071C">
        <w:rPr>
          <w:rFonts w:ascii="Book Antiqua" w:eastAsia="Calibri" w:hAnsi="Book Antiqua" w:cs="Book Antiqua"/>
          <w:strike/>
          <w:color w:val="000000"/>
          <w:szCs w:val="24"/>
          <w:lang w:val="es-ES"/>
        </w:rPr>
        <w:t>conocida como “Ley de Fideicomisos”,</w:t>
      </w:r>
      <w:r w:rsidRPr="0015670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156703">
        <w:rPr>
          <w:rFonts w:ascii="Book Antiqua" w:eastAsia="Calibri" w:hAnsi="Book Antiqua" w:cs="Book Antiqua"/>
          <w:color w:val="000000"/>
          <w:szCs w:val="24"/>
          <w:lang w:val="es-ES"/>
        </w:rPr>
        <w:t xml:space="preserve"> lea como sigue:</w:t>
      </w:r>
    </w:p>
    <w:p w14:paraId="258384D8" w14:textId="77777777" w:rsidR="00023859" w:rsidRPr="00156703" w:rsidRDefault="00023859" w:rsidP="00023859">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“Artículo 36. — Capacidad del fideicomisario.</w:t>
      </w:r>
    </w:p>
    <w:p w14:paraId="418C1861" w14:textId="77777777" w:rsidR="00023859" w:rsidRPr="00156703" w:rsidRDefault="00023859" w:rsidP="00023859">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Pueden ser fideicomisarios las personas naturales o jurídicas, entidades gubernamentales o asociaciones que pueden o no existir al tiempo de la constitución del fideicomiso; en este último caso deberán expresarse circunstancias suficientes para su identificación.</w:t>
      </w:r>
    </w:p>
    <w:p w14:paraId="369006C6" w14:textId="77777777" w:rsidR="00023859" w:rsidRPr="00156703" w:rsidRDefault="00023859" w:rsidP="00023859">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El fideicomitente puede ser fideicomisario del fideicomiso, aunque sea el único.</w:t>
      </w:r>
    </w:p>
    <w:p w14:paraId="4E60A2FC" w14:textId="77777777" w:rsidR="00023859" w:rsidRPr="00156703" w:rsidRDefault="00023859" w:rsidP="00023859">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El fiduciario puede ser fideicomisario siempre que él no sea el único fideicomisario o que, siéndolo, el fideicomiso designe por lo menos otro fiduciario.</w:t>
      </w:r>
    </w:p>
    <w:p w14:paraId="6C597B34" w14:textId="77777777" w:rsidR="00023859" w:rsidRPr="00156703" w:rsidRDefault="00023859" w:rsidP="00023859">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Los miembros de una clase definida de personas pueden ser fideicomisarios de un fideicomiso.</w:t>
      </w:r>
    </w:p>
    <w:p w14:paraId="3FD87C0B" w14:textId="77777777" w:rsidR="00023859" w:rsidRPr="00156703" w:rsidRDefault="00023859" w:rsidP="00023859">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En los fideicomisos revocables, mientras el fideicomitente conserve capacidad legal y la facultad de revocar, la condición de fideicomisario se reputará únicamente como un derecho expectante y no como un derecho adquirido, surtiendo efectos plenos solo al fallecimiento del fideicomitente, al extinguirse su facultad de revocación o cumplida una condición suspensiva establecida en el acto constitutivo que le conceda derechos.”</w:t>
      </w:r>
    </w:p>
    <w:p w14:paraId="6F1B791A" w14:textId="3AE4E5C2" w:rsidR="00023859" w:rsidRPr="00156703" w:rsidRDefault="00023859" w:rsidP="00023859">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156703">
        <w:rPr>
          <w:rFonts w:ascii="Book Antiqua" w:eastAsia="Calibri" w:hAnsi="Book Antiqua"/>
          <w:color w:val="000000"/>
          <w:szCs w:val="24"/>
          <w:lang w:val="es-ES"/>
        </w:rPr>
        <w:t>Sección 2</w:t>
      </w:r>
      <w:r w:rsidR="00ED14AA" w:rsidRPr="00156703">
        <w:rPr>
          <w:rFonts w:ascii="Book Antiqua" w:eastAsia="Calibri" w:hAnsi="Book Antiqua"/>
          <w:color w:val="000000"/>
          <w:szCs w:val="24"/>
          <w:lang w:val="es-ES"/>
        </w:rPr>
        <w:t>6</w:t>
      </w:r>
      <w:r w:rsidRPr="00156703">
        <w:rPr>
          <w:rFonts w:ascii="Book Antiqua" w:eastAsia="Calibri" w:hAnsi="Book Antiqua"/>
          <w:color w:val="000000"/>
          <w:szCs w:val="24"/>
          <w:lang w:val="es-ES"/>
        </w:rPr>
        <w:t>.- Se enmienda el Artículo 38 de la Ley</w:t>
      </w:r>
      <w:r w:rsidR="00F916E8">
        <w:rPr>
          <w:rFonts w:ascii="Book Antiqua" w:eastAsia="Calibri" w:hAnsi="Book Antiqua"/>
          <w:color w:val="000000"/>
          <w:szCs w:val="24"/>
          <w:lang w:val="es-ES"/>
        </w:rPr>
        <w:t xml:space="preserve"> </w:t>
      </w:r>
      <w:r w:rsidR="00F916E8">
        <w:rPr>
          <w:rFonts w:ascii="Book Antiqua" w:hAnsi="Book Antiqua"/>
          <w:i/>
          <w:iCs/>
          <w:u w:val="single"/>
          <w:lang w:val="es-ES"/>
        </w:rPr>
        <w:t>Núm.</w:t>
      </w:r>
      <w:r w:rsidRPr="00156703">
        <w:rPr>
          <w:rFonts w:ascii="Book Antiqua" w:eastAsia="Calibri" w:hAnsi="Book Antiqua"/>
          <w:color w:val="000000"/>
          <w:szCs w:val="24"/>
          <w:lang w:val="es-ES"/>
        </w:rPr>
        <w:t xml:space="preserve"> 219-2012, según enmendada, </w:t>
      </w:r>
      <w:r w:rsidRPr="00F916E8">
        <w:rPr>
          <w:rFonts w:ascii="Book Antiqua" w:eastAsia="Calibri" w:hAnsi="Book Antiqua" w:cs="Book Antiqua"/>
          <w:strike/>
          <w:color w:val="000000"/>
          <w:szCs w:val="24"/>
          <w:lang w:val="es-ES"/>
        </w:rPr>
        <w:t>conocida como “Ley de Fideicomisos”,</w:t>
      </w:r>
      <w:r w:rsidRPr="0015670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156703">
        <w:rPr>
          <w:rFonts w:ascii="Book Antiqua" w:eastAsia="Calibri" w:hAnsi="Book Antiqua" w:cs="Book Antiqua"/>
          <w:color w:val="000000"/>
          <w:szCs w:val="24"/>
          <w:lang w:val="es-ES"/>
        </w:rPr>
        <w:t xml:space="preserve"> lea como sigue:</w:t>
      </w:r>
    </w:p>
    <w:p w14:paraId="0C01C2C0" w14:textId="77777777" w:rsidR="005823AA" w:rsidRPr="00156703" w:rsidRDefault="00023859" w:rsidP="00023859">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lastRenderedPageBreak/>
        <w:t>“</w:t>
      </w:r>
      <w:r w:rsidRPr="00156703">
        <w:rPr>
          <w:rStyle w:val="Strong"/>
          <w:rFonts w:ascii="Book Antiqua" w:hAnsi="Book Antiqua"/>
          <w:b w:val="0"/>
          <w:bCs w:val="0"/>
          <w:szCs w:val="24"/>
          <w:lang w:val="es-ES"/>
        </w:rPr>
        <w:t>Artículo 38. — Remedios que tiene el fideicomisario.</w:t>
      </w:r>
    </w:p>
    <w:p w14:paraId="3A98ED3B" w14:textId="77777777" w:rsidR="00023859" w:rsidRPr="00156703" w:rsidRDefault="00023859" w:rsidP="00023859">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El fideicomisario, o sus representantes legales, podrán instar en el tribunal los remedios que correspondan para:</w:t>
      </w:r>
    </w:p>
    <w:p w14:paraId="17D1D417" w14:textId="77777777" w:rsidR="004815C3" w:rsidRPr="00156703" w:rsidRDefault="00023859" w:rsidP="00023859">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(a) …</w:t>
      </w:r>
    </w:p>
    <w:p w14:paraId="67C24028" w14:textId="77777777" w:rsidR="00023859" w:rsidRPr="00156703" w:rsidRDefault="00023859" w:rsidP="00023859">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w:t>
      </w:r>
      <w:r w:rsidRPr="00156703">
        <w:rPr>
          <w:rFonts w:ascii="Book Antiqua" w:hAnsi="Book Antiqua"/>
          <w:szCs w:val="24"/>
          <w:lang w:val="es-ES"/>
        </w:rPr>
        <w:br/>
        <w:t>(e) …</w:t>
      </w:r>
    </w:p>
    <w:p w14:paraId="22243B84" w14:textId="77777777" w:rsidR="00023859" w:rsidRPr="00156703" w:rsidRDefault="00023859" w:rsidP="00023859">
      <w:pPr>
        <w:autoSpaceDE w:val="0"/>
        <w:autoSpaceDN w:val="0"/>
        <w:adjustRightInd w:val="0"/>
        <w:spacing w:line="480" w:lineRule="auto"/>
        <w:ind w:left="720"/>
        <w:jc w:val="both"/>
        <w:rPr>
          <w:rFonts w:ascii="Book Antiqua" w:hAnsi="Book Antiqua"/>
          <w:szCs w:val="24"/>
          <w:lang w:val="es-ES"/>
        </w:rPr>
      </w:pPr>
      <w:r w:rsidRPr="00156703">
        <w:rPr>
          <w:rFonts w:ascii="Book Antiqua" w:hAnsi="Book Antiqua"/>
          <w:szCs w:val="24"/>
          <w:lang w:val="es-ES"/>
        </w:rPr>
        <w:t>Si el fideicomiso tiene varios fideicomisarios, cualquiera de ellos puede instar los remedios que establece este Artículo. Pero si alguno está incapacitado, o si los fideicomisarios no se ponen de acuerdo en cuanto al remedio, el tribunal concederá el remedio que a su juicio sea más adecuado para lograr los fines del fideicomiso.</w:t>
      </w:r>
      <w:r w:rsidRPr="00156703">
        <w:rPr>
          <w:rFonts w:ascii="Book Antiqua" w:hAnsi="Book Antiqua"/>
          <w:szCs w:val="24"/>
          <w:lang w:val="es-ES"/>
        </w:rPr>
        <w:br/>
      </w:r>
      <w:r w:rsidRPr="00156703">
        <w:rPr>
          <w:rStyle w:val="Emphasis"/>
          <w:rFonts w:ascii="Book Antiqua" w:hAnsi="Book Antiqua"/>
          <w:i w:val="0"/>
          <w:iCs w:val="0"/>
          <w:szCs w:val="24"/>
          <w:lang w:val="es-ES"/>
        </w:rPr>
        <w:t xml:space="preserve">En los fideicomisos revocables, mientras el fideicomitente conserve capacidad legal y la facultad de revocar, los derechos aquí reconocidos corresponderán exclusivamente al fideicomitente. Los fideicomisarios podrán ejercerlos únicamente cuando el fideicomitente haya perdido dicha facultad o al fallecer </w:t>
      </w:r>
      <w:r w:rsidR="00DA4E9C" w:rsidRPr="00156703">
        <w:rPr>
          <w:rStyle w:val="Emphasis"/>
          <w:rFonts w:ascii="Book Antiqua" w:hAnsi="Book Antiqua"/>
          <w:i w:val="0"/>
          <w:iCs w:val="0"/>
          <w:szCs w:val="24"/>
          <w:lang w:val="es-ES"/>
        </w:rPr>
        <w:t>el fideicomitente</w:t>
      </w:r>
      <w:r w:rsidRPr="00156703">
        <w:rPr>
          <w:rFonts w:ascii="Book Antiqua" w:hAnsi="Book Antiqua"/>
          <w:szCs w:val="24"/>
          <w:lang w:val="es-ES"/>
        </w:rPr>
        <w:t>.”</w:t>
      </w:r>
    </w:p>
    <w:p w14:paraId="630BE987" w14:textId="3F635BAF" w:rsidR="00001492" w:rsidRPr="00156703" w:rsidRDefault="00001492" w:rsidP="00001492">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156703">
        <w:rPr>
          <w:rFonts w:ascii="Book Antiqua" w:eastAsia="Calibri" w:hAnsi="Book Antiqua"/>
          <w:color w:val="000000"/>
          <w:szCs w:val="24"/>
          <w:lang w:val="es-ES"/>
        </w:rPr>
        <w:t>Sección 2</w:t>
      </w:r>
      <w:r w:rsidR="003670C4" w:rsidRPr="00156703">
        <w:rPr>
          <w:rFonts w:ascii="Book Antiqua" w:eastAsia="Calibri" w:hAnsi="Book Antiqua"/>
          <w:color w:val="000000"/>
          <w:szCs w:val="24"/>
          <w:lang w:val="es-ES"/>
        </w:rPr>
        <w:t>7</w:t>
      </w:r>
      <w:r w:rsidRPr="00156703">
        <w:rPr>
          <w:rFonts w:ascii="Book Antiqua" w:eastAsia="Calibri" w:hAnsi="Book Antiqua"/>
          <w:color w:val="000000"/>
          <w:szCs w:val="24"/>
          <w:lang w:val="es-ES"/>
        </w:rPr>
        <w:t>.- Se enmienda el Artículo 42 de la Ley</w:t>
      </w:r>
      <w:r w:rsidR="00F916E8">
        <w:rPr>
          <w:rFonts w:ascii="Book Antiqua" w:eastAsia="Calibri" w:hAnsi="Book Antiqua"/>
          <w:color w:val="000000"/>
          <w:szCs w:val="24"/>
          <w:lang w:val="es-ES"/>
        </w:rPr>
        <w:t xml:space="preserve"> </w:t>
      </w:r>
      <w:r w:rsidR="00F916E8">
        <w:rPr>
          <w:rFonts w:ascii="Book Antiqua" w:hAnsi="Book Antiqua"/>
          <w:i/>
          <w:iCs/>
          <w:u w:val="single"/>
          <w:lang w:val="es-ES"/>
        </w:rPr>
        <w:t>Núm.</w:t>
      </w:r>
      <w:r w:rsidRPr="00156703">
        <w:rPr>
          <w:rFonts w:ascii="Book Antiqua" w:eastAsia="Calibri" w:hAnsi="Book Antiqua"/>
          <w:color w:val="000000"/>
          <w:szCs w:val="24"/>
          <w:lang w:val="es-ES"/>
        </w:rPr>
        <w:t xml:space="preserve"> 219-2012, según enmendada, </w:t>
      </w:r>
      <w:r w:rsidRPr="00F916E8">
        <w:rPr>
          <w:rFonts w:ascii="Book Antiqua" w:eastAsia="Calibri" w:hAnsi="Book Antiqua" w:cs="Book Antiqua"/>
          <w:strike/>
          <w:color w:val="000000"/>
          <w:szCs w:val="24"/>
          <w:lang w:val="es-ES"/>
        </w:rPr>
        <w:t>conocida como “Ley de Fideicomisos”,</w:t>
      </w:r>
      <w:r w:rsidRPr="0015670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156703">
        <w:rPr>
          <w:rFonts w:ascii="Book Antiqua" w:eastAsia="Calibri" w:hAnsi="Book Antiqua" w:cs="Book Antiqua"/>
          <w:color w:val="000000"/>
          <w:szCs w:val="24"/>
          <w:lang w:val="es-ES"/>
        </w:rPr>
        <w:t xml:space="preserve"> lea como sigue:</w:t>
      </w:r>
    </w:p>
    <w:p w14:paraId="5B0AD12F" w14:textId="77777777" w:rsidR="00001492" w:rsidRPr="00156703" w:rsidRDefault="00001492" w:rsidP="00001492">
      <w:pPr>
        <w:autoSpaceDE w:val="0"/>
        <w:autoSpaceDN w:val="0"/>
        <w:adjustRightInd w:val="0"/>
        <w:spacing w:line="480" w:lineRule="auto"/>
        <w:ind w:left="720"/>
        <w:jc w:val="both"/>
        <w:rPr>
          <w:rStyle w:val="Strong"/>
          <w:rFonts w:ascii="Book Antiqua" w:hAnsi="Book Antiqua"/>
          <w:b w:val="0"/>
          <w:bCs w:val="0"/>
          <w:szCs w:val="24"/>
          <w:lang w:val="es-ES"/>
        </w:rPr>
      </w:pPr>
      <w:r w:rsidRPr="00156703">
        <w:rPr>
          <w:rFonts w:ascii="Book Antiqua" w:hAnsi="Book Antiqua"/>
          <w:szCs w:val="24"/>
          <w:lang w:val="es-ES"/>
        </w:rPr>
        <w:t>“</w:t>
      </w:r>
      <w:r w:rsidRPr="00156703">
        <w:rPr>
          <w:rStyle w:val="Strong"/>
          <w:rFonts w:ascii="Book Antiqua" w:hAnsi="Book Antiqua"/>
          <w:b w:val="0"/>
          <w:bCs w:val="0"/>
          <w:szCs w:val="24"/>
          <w:lang w:val="es-ES"/>
        </w:rPr>
        <w:t>Artículo 42. — Derecho del fideicomisario de la renta.</w:t>
      </w:r>
    </w:p>
    <w:p w14:paraId="4907DC8E" w14:textId="77777777" w:rsidR="00001492" w:rsidRPr="00156703" w:rsidRDefault="00001492" w:rsidP="00001492">
      <w:pPr>
        <w:autoSpaceDE w:val="0"/>
        <w:autoSpaceDN w:val="0"/>
        <w:adjustRightInd w:val="0"/>
        <w:spacing w:line="480" w:lineRule="auto"/>
        <w:ind w:left="720"/>
        <w:jc w:val="both"/>
        <w:rPr>
          <w:rStyle w:val="Strong"/>
          <w:rFonts w:ascii="Book Antiqua" w:hAnsi="Book Antiqua"/>
          <w:b w:val="0"/>
          <w:bCs w:val="0"/>
          <w:szCs w:val="24"/>
          <w:lang w:val="es-ES"/>
        </w:rPr>
      </w:pPr>
      <w:r w:rsidRPr="00156703">
        <w:rPr>
          <w:rStyle w:val="Strong"/>
          <w:rFonts w:ascii="Book Antiqua" w:hAnsi="Book Antiqua"/>
          <w:b w:val="0"/>
          <w:bCs w:val="0"/>
          <w:szCs w:val="24"/>
          <w:lang w:val="es-ES"/>
        </w:rPr>
        <w:t>El fideicomisario de la renta tiene derecho a la renta desde la fecha que haya fijado el fideicomitente en el acto constitutivo o, si ésta no se ha fijado, desde la fecha en que la propiedad pase a formar parte del capital del fideicomiso.</w:t>
      </w:r>
    </w:p>
    <w:p w14:paraId="4DA4FD51" w14:textId="77777777" w:rsidR="00001492" w:rsidRPr="00156703" w:rsidRDefault="00001492" w:rsidP="00001492">
      <w:pPr>
        <w:autoSpaceDE w:val="0"/>
        <w:autoSpaceDN w:val="0"/>
        <w:adjustRightInd w:val="0"/>
        <w:spacing w:line="480" w:lineRule="auto"/>
        <w:ind w:left="720"/>
        <w:jc w:val="both"/>
        <w:rPr>
          <w:rStyle w:val="Strong"/>
          <w:rFonts w:ascii="Book Antiqua" w:hAnsi="Book Antiqua"/>
          <w:b w:val="0"/>
          <w:bCs w:val="0"/>
          <w:szCs w:val="24"/>
          <w:lang w:val="es-ES"/>
        </w:rPr>
      </w:pPr>
      <w:r w:rsidRPr="00156703">
        <w:rPr>
          <w:rStyle w:val="Strong"/>
          <w:rFonts w:ascii="Book Antiqua" w:hAnsi="Book Antiqua"/>
          <w:b w:val="0"/>
          <w:bCs w:val="0"/>
          <w:szCs w:val="24"/>
          <w:lang w:val="es-ES"/>
        </w:rPr>
        <w:lastRenderedPageBreak/>
        <w:t>Al terminar su derecho a la renta, el fideicomisario o sus herederos, tienen derecho a:</w:t>
      </w:r>
    </w:p>
    <w:p w14:paraId="4D96DC13" w14:textId="77777777" w:rsidR="00001492" w:rsidRPr="00CD0373" w:rsidRDefault="00001492" w:rsidP="00001492">
      <w:pPr>
        <w:autoSpaceDE w:val="0"/>
        <w:autoSpaceDN w:val="0"/>
        <w:adjustRightInd w:val="0"/>
        <w:spacing w:line="480" w:lineRule="auto"/>
        <w:ind w:left="720"/>
        <w:jc w:val="both"/>
        <w:rPr>
          <w:rStyle w:val="Strong"/>
          <w:rFonts w:ascii="Book Antiqua" w:hAnsi="Book Antiqua"/>
          <w:b w:val="0"/>
          <w:bCs w:val="0"/>
          <w:szCs w:val="24"/>
          <w:lang w:val="es-ES"/>
        </w:rPr>
      </w:pPr>
      <w:r w:rsidRPr="00CD0373">
        <w:rPr>
          <w:rStyle w:val="Strong"/>
          <w:rFonts w:ascii="Book Antiqua" w:hAnsi="Book Antiqua"/>
          <w:b w:val="0"/>
          <w:bCs w:val="0"/>
          <w:szCs w:val="24"/>
          <w:lang w:val="es-ES"/>
        </w:rPr>
        <w:t>(a) …</w:t>
      </w:r>
    </w:p>
    <w:p w14:paraId="2F85A1F7" w14:textId="77777777" w:rsidR="00001492" w:rsidRPr="00CD0373" w:rsidRDefault="00001492" w:rsidP="00001492">
      <w:pPr>
        <w:autoSpaceDE w:val="0"/>
        <w:autoSpaceDN w:val="0"/>
        <w:adjustRightInd w:val="0"/>
        <w:spacing w:line="480" w:lineRule="auto"/>
        <w:ind w:left="720"/>
        <w:jc w:val="both"/>
        <w:rPr>
          <w:rStyle w:val="Strong"/>
          <w:rFonts w:ascii="Book Antiqua" w:hAnsi="Book Antiqua"/>
          <w:b w:val="0"/>
          <w:bCs w:val="0"/>
          <w:szCs w:val="24"/>
          <w:lang w:val="es-ES"/>
        </w:rPr>
      </w:pPr>
      <w:r w:rsidRPr="00CD0373">
        <w:rPr>
          <w:rStyle w:val="Strong"/>
          <w:rFonts w:ascii="Book Antiqua" w:hAnsi="Book Antiqua"/>
          <w:b w:val="0"/>
          <w:bCs w:val="0"/>
          <w:szCs w:val="24"/>
          <w:lang w:val="es-ES"/>
        </w:rPr>
        <w:t>…</w:t>
      </w:r>
    </w:p>
    <w:p w14:paraId="34A34B23" w14:textId="77777777" w:rsidR="00001492" w:rsidRPr="00CD0373" w:rsidRDefault="00001492" w:rsidP="00001492">
      <w:pPr>
        <w:autoSpaceDE w:val="0"/>
        <w:autoSpaceDN w:val="0"/>
        <w:adjustRightInd w:val="0"/>
        <w:spacing w:line="480" w:lineRule="auto"/>
        <w:ind w:left="720"/>
        <w:jc w:val="both"/>
        <w:rPr>
          <w:rStyle w:val="Strong"/>
          <w:rFonts w:ascii="Book Antiqua" w:hAnsi="Book Antiqua"/>
          <w:b w:val="0"/>
          <w:bCs w:val="0"/>
          <w:szCs w:val="24"/>
          <w:lang w:val="es-ES"/>
        </w:rPr>
      </w:pPr>
      <w:r w:rsidRPr="00CD0373">
        <w:rPr>
          <w:rStyle w:val="Strong"/>
          <w:rFonts w:ascii="Book Antiqua" w:hAnsi="Book Antiqua"/>
          <w:b w:val="0"/>
          <w:bCs w:val="0"/>
          <w:szCs w:val="24"/>
          <w:lang w:val="es-ES"/>
        </w:rPr>
        <w:t>(c) …</w:t>
      </w:r>
    </w:p>
    <w:p w14:paraId="77863F59" w14:textId="77777777" w:rsidR="00001492" w:rsidRPr="0020166E" w:rsidRDefault="00001492" w:rsidP="00001492">
      <w:pPr>
        <w:autoSpaceDE w:val="0"/>
        <w:autoSpaceDN w:val="0"/>
        <w:adjustRightInd w:val="0"/>
        <w:spacing w:line="480" w:lineRule="auto"/>
        <w:ind w:left="720"/>
        <w:jc w:val="both"/>
        <w:rPr>
          <w:rFonts w:ascii="Book Antiqua" w:hAnsi="Book Antiqua"/>
          <w:szCs w:val="24"/>
          <w:lang w:val="es-ES"/>
        </w:rPr>
      </w:pPr>
      <w:r w:rsidRPr="0020166E">
        <w:rPr>
          <w:rStyle w:val="Strong"/>
          <w:rFonts w:ascii="Book Antiqua" w:hAnsi="Book Antiqua"/>
          <w:b w:val="0"/>
          <w:bCs w:val="0"/>
          <w:szCs w:val="24"/>
          <w:lang w:val="es-ES"/>
        </w:rPr>
        <w:t>En los fideicomisos revocables, mientras el fideicomitente conserve capacidad legal y la facultad de revocar, la condición de fideicomisario de la renta se reputará únicamente como un derecho expectante y no como un derecho adquirido, surtiendo efectos plenos solo al fallecimiento del fideicomitente, al extinguirse su facultad de revocación o cumplida una condición suspensiva establecida en el acto constitutivo que le conceda tales derechos</w:t>
      </w:r>
      <w:r w:rsidRPr="0020166E">
        <w:rPr>
          <w:rFonts w:ascii="Book Antiqua" w:hAnsi="Book Antiqua"/>
          <w:szCs w:val="24"/>
          <w:lang w:val="es-ES"/>
        </w:rPr>
        <w:t>.”</w:t>
      </w:r>
    </w:p>
    <w:p w14:paraId="74393E07" w14:textId="3AE95963" w:rsidR="00001492" w:rsidRPr="0020166E" w:rsidRDefault="00001492" w:rsidP="00001492">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20166E">
        <w:rPr>
          <w:rFonts w:ascii="Book Antiqua" w:eastAsia="Calibri" w:hAnsi="Book Antiqua"/>
          <w:color w:val="000000"/>
          <w:szCs w:val="24"/>
          <w:lang w:val="es-ES"/>
        </w:rPr>
        <w:t>Sección 2</w:t>
      </w:r>
      <w:r w:rsidR="003670C4" w:rsidRPr="0020166E">
        <w:rPr>
          <w:rFonts w:ascii="Book Antiqua" w:eastAsia="Calibri" w:hAnsi="Book Antiqua"/>
          <w:color w:val="000000"/>
          <w:szCs w:val="24"/>
          <w:lang w:val="es-ES"/>
        </w:rPr>
        <w:t>8</w:t>
      </w:r>
      <w:r w:rsidRPr="0020166E">
        <w:rPr>
          <w:rFonts w:ascii="Book Antiqua" w:eastAsia="Calibri" w:hAnsi="Book Antiqua"/>
          <w:color w:val="000000"/>
          <w:szCs w:val="24"/>
          <w:lang w:val="es-ES"/>
        </w:rPr>
        <w:t xml:space="preserve">.- Se enmienda el Artículo 43 de la Ley </w:t>
      </w:r>
      <w:r w:rsidR="00F916E8">
        <w:rPr>
          <w:rFonts w:ascii="Book Antiqua" w:hAnsi="Book Antiqua"/>
          <w:i/>
          <w:iCs/>
          <w:u w:val="single"/>
          <w:lang w:val="es-ES"/>
        </w:rPr>
        <w:t>Núm.</w:t>
      </w:r>
      <w:r w:rsidR="00F916E8" w:rsidRPr="00F916E8">
        <w:rPr>
          <w:rFonts w:ascii="Book Antiqua" w:hAnsi="Book Antiqua"/>
          <w:i/>
          <w:iCs/>
          <w:lang w:val="es-ES"/>
        </w:rPr>
        <w:t xml:space="preserve"> </w:t>
      </w:r>
      <w:r w:rsidRPr="0020166E">
        <w:rPr>
          <w:rFonts w:ascii="Book Antiqua" w:eastAsia="Calibri" w:hAnsi="Book Antiqua"/>
          <w:color w:val="000000"/>
          <w:szCs w:val="24"/>
          <w:lang w:val="es-ES"/>
        </w:rPr>
        <w:t xml:space="preserve">219-2012, según enmendada, </w:t>
      </w:r>
      <w:r w:rsidRPr="00F916E8">
        <w:rPr>
          <w:rFonts w:ascii="Book Antiqua" w:eastAsia="Calibri" w:hAnsi="Book Antiqua" w:cs="Book Antiqua"/>
          <w:strike/>
          <w:color w:val="000000"/>
          <w:szCs w:val="24"/>
          <w:lang w:val="es-ES"/>
        </w:rPr>
        <w:t>conocida como “Ley de Fideicomisos”,</w:t>
      </w:r>
      <w:r w:rsidRPr="0020166E">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20166E">
        <w:rPr>
          <w:rFonts w:ascii="Book Antiqua" w:eastAsia="Calibri" w:hAnsi="Book Antiqua" w:cs="Book Antiqua"/>
          <w:color w:val="000000"/>
          <w:szCs w:val="24"/>
          <w:lang w:val="es-ES"/>
        </w:rPr>
        <w:t xml:space="preserve"> lea como sigue:</w:t>
      </w:r>
    </w:p>
    <w:p w14:paraId="530D86C2" w14:textId="77777777" w:rsidR="00001492" w:rsidRPr="0020166E" w:rsidRDefault="00001492" w:rsidP="00001492">
      <w:pPr>
        <w:autoSpaceDE w:val="0"/>
        <w:autoSpaceDN w:val="0"/>
        <w:adjustRightInd w:val="0"/>
        <w:spacing w:line="480" w:lineRule="auto"/>
        <w:ind w:left="720"/>
        <w:jc w:val="both"/>
        <w:rPr>
          <w:rStyle w:val="Strong"/>
          <w:rFonts w:ascii="Book Antiqua" w:hAnsi="Book Antiqua"/>
          <w:b w:val="0"/>
          <w:bCs w:val="0"/>
          <w:szCs w:val="24"/>
          <w:lang w:val="es-ES"/>
        </w:rPr>
      </w:pPr>
      <w:r w:rsidRPr="0020166E">
        <w:rPr>
          <w:rFonts w:ascii="Book Antiqua" w:hAnsi="Book Antiqua"/>
          <w:szCs w:val="24"/>
          <w:lang w:val="es-ES"/>
        </w:rPr>
        <w:t>“</w:t>
      </w:r>
      <w:r w:rsidRPr="0020166E">
        <w:rPr>
          <w:rStyle w:val="Strong"/>
          <w:rFonts w:ascii="Book Antiqua" w:hAnsi="Book Antiqua"/>
          <w:b w:val="0"/>
          <w:bCs w:val="0"/>
          <w:szCs w:val="24"/>
          <w:lang w:val="es-ES"/>
        </w:rPr>
        <w:t xml:space="preserve">Artículo 43. — Consultor del fideicomiso – definición y poderes. </w:t>
      </w:r>
    </w:p>
    <w:p w14:paraId="48F78FD3" w14:textId="77777777" w:rsidR="00001492" w:rsidRPr="0020166E" w:rsidRDefault="00001492" w:rsidP="00001492">
      <w:pPr>
        <w:autoSpaceDE w:val="0"/>
        <w:autoSpaceDN w:val="0"/>
        <w:adjustRightInd w:val="0"/>
        <w:spacing w:line="480" w:lineRule="auto"/>
        <w:ind w:left="720"/>
        <w:jc w:val="both"/>
        <w:rPr>
          <w:rStyle w:val="Strong"/>
          <w:rFonts w:ascii="Book Antiqua" w:hAnsi="Book Antiqua"/>
          <w:b w:val="0"/>
          <w:bCs w:val="0"/>
          <w:szCs w:val="24"/>
          <w:lang w:val="es-ES"/>
        </w:rPr>
      </w:pPr>
      <w:r w:rsidRPr="0020166E">
        <w:rPr>
          <w:rStyle w:val="Strong"/>
          <w:rFonts w:ascii="Book Antiqua" w:hAnsi="Book Antiqua"/>
          <w:b w:val="0"/>
          <w:bCs w:val="0"/>
          <w:szCs w:val="24"/>
          <w:lang w:val="es-ES"/>
        </w:rPr>
        <w:t>El consultor del fideicomiso será cualquier persona que no sea el fiduciario, nombrada en el fideicomiso, y que bajo los términos del fideicomiso o mediante orden de un tribunal, tenga la facultad de realizar con relación al fideicomiso, incluyendo, sin limitación, uno o más de los siguientes</w:t>
      </w:r>
      <w:r w:rsidR="000C3EEB" w:rsidRPr="0020166E">
        <w:rPr>
          <w:rStyle w:val="Strong"/>
          <w:rFonts w:ascii="Book Antiqua" w:hAnsi="Book Antiqua"/>
          <w:b w:val="0"/>
          <w:bCs w:val="0"/>
          <w:szCs w:val="24"/>
          <w:lang w:val="es-ES"/>
        </w:rPr>
        <w:t xml:space="preserve"> actos</w:t>
      </w:r>
      <w:r w:rsidRPr="0020166E">
        <w:rPr>
          <w:rStyle w:val="Strong"/>
          <w:rFonts w:ascii="Book Antiqua" w:hAnsi="Book Antiqua"/>
          <w:b w:val="0"/>
          <w:bCs w:val="0"/>
          <w:szCs w:val="24"/>
          <w:lang w:val="es-ES"/>
        </w:rPr>
        <w:t>:</w:t>
      </w:r>
    </w:p>
    <w:p w14:paraId="5C557934" w14:textId="77777777" w:rsidR="00001492" w:rsidRPr="0020166E" w:rsidRDefault="00001492" w:rsidP="00001492">
      <w:pPr>
        <w:autoSpaceDE w:val="0"/>
        <w:autoSpaceDN w:val="0"/>
        <w:adjustRightInd w:val="0"/>
        <w:spacing w:line="480" w:lineRule="auto"/>
        <w:ind w:left="720"/>
        <w:jc w:val="both"/>
        <w:rPr>
          <w:rStyle w:val="Strong"/>
          <w:rFonts w:ascii="Book Antiqua" w:hAnsi="Book Antiqua"/>
          <w:b w:val="0"/>
          <w:bCs w:val="0"/>
          <w:szCs w:val="24"/>
          <w:lang w:val="es-ES"/>
        </w:rPr>
      </w:pPr>
      <w:r w:rsidRPr="0020166E">
        <w:rPr>
          <w:rStyle w:val="Strong"/>
          <w:rFonts w:ascii="Book Antiqua" w:hAnsi="Book Antiqua"/>
          <w:b w:val="0"/>
          <w:bCs w:val="0"/>
          <w:szCs w:val="24"/>
          <w:lang w:val="es-ES"/>
        </w:rPr>
        <w:t>(a) …</w:t>
      </w:r>
    </w:p>
    <w:p w14:paraId="56179AC7" w14:textId="77777777" w:rsidR="00001492" w:rsidRPr="0020166E" w:rsidRDefault="00001492" w:rsidP="00001492">
      <w:pPr>
        <w:autoSpaceDE w:val="0"/>
        <w:autoSpaceDN w:val="0"/>
        <w:adjustRightInd w:val="0"/>
        <w:spacing w:line="480" w:lineRule="auto"/>
        <w:ind w:left="720"/>
        <w:jc w:val="both"/>
        <w:rPr>
          <w:rStyle w:val="Strong"/>
          <w:rFonts w:ascii="Book Antiqua" w:hAnsi="Book Antiqua"/>
          <w:b w:val="0"/>
          <w:bCs w:val="0"/>
          <w:szCs w:val="24"/>
          <w:lang w:val="es-ES"/>
        </w:rPr>
      </w:pPr>
      <w:r w:rsidRPr="0020166E">
        <w:rPr>
          <w:rStyle w:val="Strong"/>
          <w:rFonts w:ascii="Book Antiqua" w:hAnsi="Book Antiqua"/>
          <w:b w:val="0"/>
          <w:bCs w:val="0"/>
          <w:szCs w:val="24"/>
          <w:lang w:val="es-ES"/>
        </w:rPr>
        <w:t>…</w:t>
      </w:r>
    </w:p>
    <w:p w14:paraId="6299AACB" w14:textId="77777777" w:rsidR="00001492" w:rsidRPr="00CD0373" w:rsidRDefault="00001492" w:rsidP="00001492">
      <w:pPr>
        <w:autoSpaceDE w:val="0"/>
        <w:autoSpaceDN w:val="0"/>
        <w:adjustRightInd w:val="0"/>
        <w:spacing w:line="480" w:lineRule="auto"/>
        <w:ind w:left="720"/>
        <w:jc w:val="both"/>
        <w:rPr>
          <w:rStyle w:val="Strong"/>
          <w:rFonts w:ascii="Book Antiqua" w:hAnsi="Book Antiqua"/>
          <w:b w:val="0"/>
          <w:bCs w:val="0"/>
          <w:szCs w:val="24"/>
          <w:lang w:val="es-ES"/>
        </w:rPr>
      </w:pPr>
      <w:r w:rsidRPr="00CD0373">
        <w:rPr>
          <w:rStyle w:val="Strong"/>
          <w:rFonts w:ascii="Book Antiqua" w:hAnsi="Book Antiqua"/>
          <w:b w:val="0"/>
          <w:bCs w:val="0"/>
          <w:szCs w:val="24"/>
          <w:lang w:val="es-ES"/>
        </w:rPr>
        <w:t>(g) …</w:t>
      </w:r>
    </w:p>
    <w:p w14:paraId="3C3A1A2B" w14:textId="77777777" w:rsidR="00001492" w:rsidRPr="0020166E" w:rsidRDefault="00001492" w:rsidP="00001492">
      <w:pPr>
        <w:autoSpaceDE w:val="0"/>
        <w:autoSpaceDN w:val="0"/>
        <w:adjustRightInd w:val="0"/>
        <w:spacing w:line="480" w:lineRule="auto"/>
        <w:ind w:left="720"/>
        <w:jc w:val="both"/>
        <w:rPr>
          <w:rFonts w:ascii="Book Antiqua" w:hAnsi="Book Antiqua"/>
          <w:szCs w:val="24"/>
          <w:lang w:val="es-ES"/>
        </w:rPr>
      </w:pPr>
      <w:r w:rsidRPr="0020166E">
        <w:rPr>
          <w:rStyle w:val="Strong"/>
          <w:rFonts w:ascii="Book Antiqua" w:hAnsi="Book Antiqua"/>
          <w:b w:val="0"/>
          <w:bCs w:val="0"/>
          <w:szCs w:val="24"/>
          <w:lang w:val="es-ES"/>
        </w:rPr>
        <w:lastRenderedPageBreak/>
        <w:t>En los fideicomisos revocables, mientras el fideicomitente conserve capacidad legal y la facultad de revocar, las funciones del consultor se limitarán a aquellas expresamente delegadas en el acto constitutivo, sin menoscabo de la facultad principal del fideicomitente de modificar o revocar el fideicomiso. En los fideicomisos irrevocables, el consultor ejercerá únicamente las facultades que expresamente le confiera el acto constitutivo o el tribunal, y tales facultades no podrán interpretarse como un derecho a sustituir la voluntad del fideicomitente salvo disposición expresa en contrario</w:t>
      </w:r>
      <w:r w:rsidRPr="0020166E">
        <w:rPr>
          <w:rFonts w:ascii="Book Antiqua" w:hAnsi="Book Antiqua"/>
          <w:szCs w:val="24"/>
          <w:lang w:val="es-ES"/>
        </w:rPr>
        <w:t>.”</w:t>
      </w:r>
    </w:p>
    <w:p w14:paraId="1C0AB718" w14:textId="3FCBD355" w:rsidR="00FF1BFD" w:rsidRPr="0020166E" w:rsidRDefault="00FF1BFD" w:rsidP="00FF1BFD">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20166E">
        <w:rPr>
          <w:rFonts w:ascii="Book Antiqua" w:eastAsia="Calibri" w:hAnsi="Book Antiqua"/>
          <w:color w:val="000000"/>
          <w:szCs w:val="24"/>
          <w:lang w:val="es-ES"/>
        </w:rPr>
        <w:t>Sección 2</w:t>
      </w:r>
      <w:r w:rsidR="003670C4" w:rsidRPr="0020166E">
        <w:rPr>
          <w:rFonts w:ascii="Book Antiqua" w:eastAsia="Calibri" w:hAnsi="Book Antiqua"/>
          <w:color w:val="000000"/>
          <w:szCs w:val="24"/>
          <w:lang w:val="es-ES"/>
        </w:rPr>
        <w:t>9</w:t>
      </w:r>
      <w:r w:rsidRPr="0020166E">
        <w:rPr>
          <w:rFonts w:ascii="Book Antiqua" w:eastAsia="Calibri" w:hAnsi="Book Antiqua"/>
          <w:color w:val="000000"/>
          <w:szCs w:val="24"/>
          <w:lang w:val="es-ES"/>
        </w:rPr>
        <w:t xml:space="preserve">.- Se enmienda el Artículo 44 de la Ley </w:t>
      </w:r>
      <w:r w:rsidR="00F916E8">
        <w:rPr>
          <w:rFonts w:ascii="Book Antiqua" w:hAnsi="Book Antiqua"/>
          <w:i/>
          <w:iCs/>
          <w:u w:val="single"/>
          <w:lang w:val="es-ES"/>
        </w:rPr>
        <w:t>Núm.</w:t>
      </w:r>
      <w:r w:rsidR="00F916E8" w:rsidRPr="00F916E8">
        <w:rPr>
          <w:rFonts w:ascii="Book Antiqua" w:hAnsi="Book Antiqua"/>
          <w:i/>
          <w:iCs/>
          <w:lang w:val="es-ES"/>
        </w:rPr>
        <w:t xml:space="preserve"> </w:t>
      </w:r>
      <w:r w:rsidRPr="0020166E">
        <w:rPr>
          <w:rFonts w:ascii="Book Antiqua" w:eastAsia="Calibri" w:hAnsi="Book Antiqua"/>
          <w:color w:val="000000"/>
          <w:szCs w:val="24"/>
          <w:lang w:val="es-ES"/>
        </w:rPr>
        <w:t xml:space="preserve">219-2012, según enmendada, </w:t>
      </w:r>
      <w:r w:rsidRPr="00F916E8">
        <w:rPr>
          <w:rFonts w:ascii="Book Antiqua" w:eastAsia="Calibri" w:hAnsi="Book Antiqua" w:cs="Book Antiqua"/>
          <w:strike/>
          <w:color w:val="000000"/>
          <w:szCs w:val="24"/>
          <w:lang w:val="es-ES"/>
        </w:rPr>
        <w:t>conocida como “Ley de Fideicomisos”,</w:t>
      </w:r>
      <w:r w:rsidRPr="0020166E">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 xml:space="preserve">se </w:t>
      </w:r>
      <w:r w:rsidRPr="0020166E">
        <w:rPr>
          <w:rFonts w:ascii="Book Antiqua" w:eastAsia="Calibri" w:hAnsi="Book Antiqua" w:cs="Book Antiqua"/>
          <w:color w:val="000000"/>
          <w:szCs w:val="24"/>
          <w:lang w:val="es-ES"/>
        </w:rPr>
        <w:t>lea como sigue:</w:t>
      </w:r>
    </w:p>
    <w:p w14:paraId="621ED488" w14:textId="77777777" w:rsidR="00FF1BFD" w:rsidRPr="0020166E" w:rsidRDefault="00FF1BFD" w:rsidP="00FF1BFD">
      <w:pPr>
        <w:autoSpaceDE w:val="0"/>
        <w:autoSpaceDN w:val="0"/>
        <w:adjustRightInd w:val="0"/>
        <w:spacing w:line="480" w:lineRule="auto"/>
        <w:ind w:left="720"/>
        <w:jc w:val="both"/>
        <w:rPr>
          <w:rFonts w:ascii="Book Antiqua" w:hAnsi="Book Antiqua"/>
          <w:szCs w:val="24"/>
          <w:lang w:val="es-ES"/>
        </w:rPr>
      </w:pPr>
      <w:r w:rsidRPr="0020166E">
        <w:rPr>
          <w:rFonts w:ascii="Book Antiqua" w:hAnsi="Book Antiqua"/>
          <w:szCs w:val="24"/>
          <w:lang w:val="es-ES"/>
        </w:rPr>
        <w:t>“Artículo 44. — Derechos de los acreedores.</w:t>
      </w:r>
    </w:p>
    <w:p w14:paraId="53CC43D1" w14:textId="77777777" w:rsidR="00FF1BFD" w:rsidRPr="0020166E" w:rsidRDefault="00FF1BFD" w:rsidP="00FF1BFD">
      <w:pPr>
        <w:autoSpaceDE w:val="0"/>
        <w:autoSpaceDN w:val="0"/>
        <w:adjustRightInd w:val="0"/>
        <w:spacing w:line="480" w:lineRule="auto"/>
        <w:ind w:left="720"/>
        <w:jc w:val="both"/>
        <w:rPr>
          <w:rFonts w:ascii="Book Antiqua" w:hAnsi="Book Antiqua"/>
          <w:szCs w:val="24"/>
          <w:lang w:val="es-ES"/>
        </w:rPr>
      </w:pPr>
      <w:r w:rsidRPr="0020166E">
        <w:rPr>
          <w:rFonts w:ascii="Book Antiqua" w:hAnsi="Book Antiqua"/>
          <w:szCs w:val="24"/>
          <w:lang w:val="es-ES"/>
        </w:rPr>
        <w:t>Los acreedores tendrán los siguientes derechos con relación a los bienes, activos o capital del fideicomiso:</w:t>
      </w:r>
    </w:p>
    <w:p w14:paraId="5E527DAB" w14:textId="77777777" w:rsidR="00FF1BFD" w:rsidRPr="0020166E" w:rsidRDefault="00FF1BFD" w:rsidP="00FF1BFD">
      <w:pPr>
        <w:autoSpaceDE w:val="0"/>
        <w:autoSpaceDN w:val="0"/>
        <w:adjustRightInd w:val="0"/>
        <w:spacing w:line="480" w:lineRule="auto"/>
        <w:ind w:left="720"/>
        <w:jc w:val="both"/>
        <w:rPr>
          <w:rFonts w:ascii="Book Antiqua" w:hAnsi="Book Antiqua"/>
          <w:szCs w:val="24"/>
          <w:lang w:val="es-ES"/>
        </w:rPr>
      </w:pPr>
      <w:r w:rsidRPr="0020166E">
        <w:rPr>
          <w:rFonts w:ascii="Book Antiqua" w:hAnsi="Book Antiqua"/>
          <w:szCs w:val="24"/>
          <w:lang w:val="es-ES"/>
        </w:rPr>
        <w:t>(a) Con excepción de lo dispuesto expresamente en l</w:t>
      </w:r>
      <w:r w:rsidR="00EB3197">
        <w:rPr>
          <w:rFonts w:ascii="Book Antiqua" w:hAnsi="Book Antiqua"/>
          <w:szCs w:val="24"/>
          <w:lang w:val="es-ES"/>
        </w:rPr>
        <w:t>os</w:t>
      </w:r>
      <w:r w:rsidRPr="0020166E">
        <w:rPr>
          <w:rFonts w:ascii="Book Antiqua" w:hAnsi="Book Antiqua"/>
          <w:szCs w:val="24"/>
          <w:lang w:val="es-ES"/>
        </w:rPr>
        <w:t xml:space="preserve"> inciso</w:t>
      </w:r>
      <w:r w:rsidR="00EB3197">
        <w:rPr>
          <w:rFonts w:ascii="Book Antiqua" w:hAnsi="Book Antiqua"/>
          <w:szCs w:val="24"/>
          <w:lang w:val="es-ES"/>
        </w:rPr>
        <w:t>s</w:t>
      </w:r>
      <w:r w:rsidRPr="0020166E">
        <w:rPr>
          <w:rFonts w:ascii="Book Antiqua" w:hAnsi="Book Antiqua"/>
          <w:szCs w:val="24"/>
          <w:lang w:val="es-ES"/>
        </w:rPr>
        <w:t xml:space="preserve"> (b) y (c) de este Artículo, el acreedor de un beneficiario de un fideicomiso tendrá contra o</w:t>
      </w:r>
      <w:r w:rsidRPr="0020166E">
        <w:rPr>
          <w:rFonts w:ascii="Book Antiqua" w:hAnsi="Book Antiqua"/>
          <w:b/>
          <w:bCs/>
          <w:szCs w:val="24"/>
          <w:lang w:val="es-ES"/>
        </w:rPr>
        <w:t xml:space="preserve"> </w:t>
      </w:r>
      <w:r w:rsidRPr="0020166E">
        <w:rPr>
          <w:rFonts w:ascii="Book Antiqua" w:hAnsi="Book Antiqua"/>
          <w:szCs w:val="24"/>
          <w:lang w:val="es-ES"/>
        </w:rPr>
        <w:t>con relación al interés del beneficiario o la propiedad en dicho fideicomiso solamente los derechos que expresamente le concedan al acreedor los términos del instrumento que crea o define el fideicomiso o por las leyes de Puerto Rico o cualquier ley federal aplicable.</w:t>
      </w:r>
    </w:p>
    <w:p w14:paraId="1DABF3AC" w14:textId="77777777" w:rsidR="00FF1BFD" w:rsidRPr="0020166E" w:rsidRDefault="00FF1BFD" w:rsidP="00FF1BFD">
      <w:pPr>
        <w:autoSpaceDE w:val="0"/>
        <w:autoSpaceDN w:val="0"/>
        <w:adjustRightInd w:val="0"/>
        <w:spacing w:line="480" w:lineRule="auto"/>
        <w:ind w:left="720"/>
        <w:jc w:val="both"/>
        <w:rPr>
          <w:rFonts w:ascii="Book Antiqua" w:hAnsi="Book Antiqua"/>
          <w:szCs w:val="24"/>
          <w:lang w:val="es-ES"/>
        </w:rPr>
      </w:pPr>
      <w:r w:rsidRPr="0020166E">
        <w:rPr>
          <w:rFonts w:ascii="Book Antiqua" w:hAnsi="Book Antiqua"/>
          <w:szCs w:val="24"/>
          <w:lang w:val="es-ES"/>
        </w:rPr>
        <w:t xml:space="preserve">Las disposiciones de este inciso tendrán vigencia y de ninguna manera se limitarán por la naturaleza o extensión del interés del beneficiario, aunque dicho interés esté </w:t>
      </w:r>
      <w:r w:rsidRPr="0020166E">
        <w:rPr>
          <w:rFonts w:ascii="Book Antiqua" w:hAnsi="Book Antiqua"/>
          <w:szCs w:val="24"/>
          <w:lang w:val="es-ES"/>
        </w:rPr>
        <w:lastRenderedPageBreak/>
        <w:t>o no sujeto a la discreción de uno o más fiduciarios, y aunque el beneficiario haya tomado o esté por tomar cualquier acción.</w:t>
      </w:r>
    </w:p>
    <w:p w14:paraId="68AFCC32" w14:textId="77777777" w:rsidR="00FF1BFD" w:rsidRPr="00CD0373" w:rsidRDefault="00FF1BFD" w:rsidP="00FF1BFD">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(b) …</w:t>
      </w:r>
    </w:p>
    <w:p w14:paraId="3B399BA4" w14:textId="77777777" w:rsidR="00FF1BFD" w:rsidRPr="00CD0373" w:rsidRDefault="00FF1BFD" w:rsidP="00FF1BFD">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(i) …</w:t>
      </w:r>
    </w:p>
    <w:p w14:paraId="2C14B7A0" w14:textId="77777777" w:rsidR="00FF1BFD" w:rsidRPr="00CD0373" w:rsidRDefault="00FF1BFD" w:rsidP="00FF1BFD">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w:t>
      </w:r>
    </w:p>
    <w:p w14:paraId="31D52ED2" w14:textId="77777777" w:rsidR="00FF1BFD" w:rsidRPr="00CD0373" w:rsidRDefault="00FF1BFD" w:rsidP="00FF1BFD">
      <w:pPr>
        <w:autoSpaceDE w:val="0"/>
        <w:autoSpaceDN w:val="0"/>
        <w:adjustRightInd w:val="0"/>
        <w:spacing w:line="480" w:lineRule="auto"/>
        <w:ind w:left="720"/>
        <w:jc w:val="both"/>
        <w:rPr>
          <w:rFonts w:ascii="Book Antiqua" w:hAnsi="Book Antiqua"/>
          <w:szCs w:val="24"/>
          <w:lang w:val="es-ES"/>
        </w:rPr>
      </w:pPr>
      <w:r w:rsidRPr="00CD0373">
        <w:rPr>
          <w:rFonts w:ascii="Book Antiqua" w:hAnsi="Book Antiqua"/>
          <w:szCs w:val="24"/>
          <w:lang w:val="es-ES"/>
        </w:rPr>
        <w:t>(</w:t>
      </w:r>
      <w:proofErr w:type="spellStart"/>
      <w:r w:rsidRPr="00CD0373">
        <w:rPr>
          <w:rFonts w:ascii="Book Antiqua" w:hAnsi="Book Antiqua"/>
          <w:szCs w:val="24"/>
          <w:lang w:val="es-ES"/>
        </w:rPr>
        <w:t>iii</w:t>
      </w:r>
      <w:proofErr w:type="spellEnd"/>
      <w:r w:rsidRPr="00CD0373">
        <w:rPr>
          <w:rFonts w:ascii="Book Antiqua" w:hAnsi="Book Antiqua"/>
          <w:szCs w:val="24"/>
          <w:lang w:val="es-ES"/>
        </w:rPr>
        <w:t>) …</w:t>
      </w:r>
    </w:p>
    <w:p w14:paraId="5A7202E2" w14:textId="77777777" w:rsidR="00FF1BFD" w:rsidRPr="00EB3197" w:rsidRDefault="00FF1BFD" w:rsidP="00FF1BFD">
      <w:pPr>
        <w:autoSpaceDE w:val="0"/>
        <w:autoSpaceDN w:val="0"/>
        <w:adjustRightInd w:val="0"/>
        <w:spacing w:line="480" w:lineRule="auto"/>
        <w:ind w:left="720"/>
        <w:jc w:val="both"/>
        <w:rPr>
          <w:rFonts w:ascii="Book Antiqua" w:hAnsi="Book Antiqua"/>
          <w:szCs w:val="24"/>
          <w:lang w:val="es-ES"/>
        </w:rPr>
      </w:pPr>
      <w:r w:rsidRPr="0020166E">
        <w:rPr>
          <w:rFonts w:ascii="Book Antiqua" w:hAnsi="Book Antiqua"/>
          <w:szCs w:val="24"/>
          <w:lang w:val="es-ES"/>
        </w:rPr>
        <w:t>(c) En el caso de los fideicomisos revocables, mientras el fideicomitente conserve capacidad legal y la facultad de revocar, los acreedores del fideicomitente podrán reclamar contra los bienes del fideicomiso en la misma medida en que podrían haberlo hecho si tales bienes permanecieran en su patrimonio. Una vez extinguida la facultad de revocación por renuncia expresa, incapacidad o fallecimiento del fideicomitente, los bienes del fideicomiso quedarán sujetos a la protección dispuesta en los incisos (a) y (b) de este Artículo.</w:t>
      </w:r>
      <w:r w:rsidRPr="0020166E">
        <w:rPr>
          <w:rFonts w:ascii="Book Antiqua" w:hAnsi="Book Antiqua"/>
          <w:szCs w:val="24"/>
          <w:lang w:val="es-ES"/>
        </w:rPr>
        <w:br/>
      </w:r>
      <w:r w:rsidRPr="00CD0373">
        <w:rPr>
          <w:rFonts w:ascii="Book Antiqua" w:hAnsi="Book Antiqua"/>
          <w:szCs w:val="24"/>
          <w:lang w:val="es-ES"/>
        </w:rPr>
        <w:t xml:space="preserve">Excepto por lo dispuesto en esta Ley o en los términos del fideicomiso, ningún </w:t>
      </w:r>
      <w:r w:rsidR="00EB3197" w:rsidRPr="00CD0373">
        <w:rPr>
          <w:rFonts w:ascii="Book Antiqua" w:hAnsi="Book Antiqua"/>
          <w:szCs w:val="24"/>
          <w:lang w:val="es-ES"/>
        </w:rPr>
        <w:t>fiduciario</w:t>
      </w:r>
      <w:r w:rsidRPr="00CD0373">
        <w:rPr>
          <w:rFonts w:ascii="Book Antiqua" w:hAnsi="Book Antiqua"/>
          <w:szCs w:val="24"/>
          <w:lang w:val="es-ES"/>
        </w:rPr>
        <w:t xml:space="preserve"> será responsable ante ningún acreedor de un beneficiario por el pago de gastos, deudas u obligaciones del beneficiario.</w:t>
      </w:r>
      <w:r w:rsidRPr="00CD0373">
        <w:rPr>
          <w:rFonts w:ascii="Book Antiqua" w:hAnsi="Book Antiqua"/>
          <w:i/>
          <w:iCs/>
          <w:szCs w:val="24"/>
          <w:lang w:val="es-ES"/>
        </w:rPr>
        <w:t>”</w:t>
      </w:r>
    </w:p>
    <w:p w14:paraId="62E574B6" w14:textId="537D8F81" w:rsidR="00FF1BFD" w:rsidRPr="00CD0373" w:rsidRDefault="00FF1BFD" w:rsidP="00FF1BFD">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 xml:space="preserve">Sección </w:t>
      </w:r>
      <w:r w:rsidR="003670C4" w:rsidRPr="00CD0373">
        <w:rPr>
          <w:rFonts w:ascii="Book Antiqua" w:eastAsia="Calibri" w:hAnsi="Book Antiqua"/>
          <w:color w:val="000000"/>
          <w:szCs w:val="24"/>
          <w:lang w:val="es-ES"/>
        </w:rPr>
        <w:t>30</w:t>
      </w:r>
      <w:r w:rsidRPr="00CD0373">
        <w:rPr>
          <w:rFonts w:ascii="Book Antiqua" w:eastAsia="Calibri" w:hAnsi="Book Antiqua"/>
          <w:color w:val="000000"/>
          <w:szCs w:val="24"/>
          <w:lang w:val="es-ES"/>
        </w:rPr>
        <w:t xml:space="preserve">.- Se enmienda el Artículo 45 de la Ley </w:t>
      </w:r>
      <w:r w:rsidR="00F916E8">
        <w:rPr>
          <w:rFonts w:ascii="Book Antiqua" w:hAnsi="Book Antiqua"/>
          <w:i/>
          <w:iCs/>
          <w:u w:val="single"/>
          <w:lang w:val="es-ES"/>
        </w:rPr>
        <w:t>Núm.</w:t>
      </w:r>
      <w:r w:rsidR="00F916E8" w:rsidRPr="00F916E8">
        <w:rPr>
          <w:rFonts w:ascii="Book Antiqua" w:hAnsi="Book Antiqua"/>
          <w:i/>
          <w:iCs/>
          <w:lang w:val="es-ES"/>
        </w:rPr>
        <w:t xml:space="preserve"> </w:t>
      </w:r>
      <w:r w:rsidRPr="00CD0373">
        <w:rPr>
          <w:rFonts w:ascii="Book Antiqua" w:eastAsia="Calibri" w:hAnsi="Book Antiqua"/>
          <w:color w:val="000000"/>
          <w:szCs w:val="24"/>
          <w:lang w:val="es-ES"/>
        </w:rPr>
        <w:t xml:space="preserve">219-2012, según enmendada, </w:t>
      </w:r>
      <w:r w:rsidRPr="00F916E8">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17BB5771" w14:textId="77777777" w:rsidR="00FF1BFD" w:rsidRPr="00CD0373" w:rsidRDefault="00FF1BFD" w:rsidP="00FF1BFD">
      <w:pPr>
        <w:autoSpaceDE w:val="0"/>
        <w:autoSpaceDN w:val="0"/>
        <w:adjustRightInd w:val="0"/>
        <w:spacing w:line="480" w:lineRule="auto"/>
        <w:ind w:left="720"/>
        <w:jc w:val="both"/>
        <w:rPr>
          <w:rFonts w:ascii="Book Antiqua" w:hAnsi="Book Antiqua"/>
          <w:lang w:val="es-ES"/>
        </w:rPr>
      </w:pPr>
      <w:r w:rsidRPr="00CD0373">
        <w:rPr>
          <w:rFonts w:ascii="Book Antiqua" w:hAnsi="Book Antiqua"/>
          <w:szCs w:val="24"/>
          <w:lang w:val="es-ES"/>
        </w:rPr>
        <w:t>“</w:t>
      </w:r>
      <w:r w:rsidRPr="00CD0373">
        <w:rPr>
          <w:rFonts w:ascii="Book Antiqua" w:hAnsi="Book Antiqua"/>
          <w:lang w:val="es-ES"/>
        </w:rPr>
        <w:t>Artículo 45. — Responsabilidad por obligaciones fiduciarias.</w:t>
      </w:r>
    </w:p>
    <w:p w14:paraId="09163E0E" w14:textId="77777777" w:rsidR="00FF1BFD" w:rsidRPr="0020166E" w:rsidRDefault="00FF1BFD" w:rsidP="00FF1BFD">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 xml:space="preserve">El fiduciario que incumple sus obligaciones fiduciarias responde de toda pérdida o depreciación que sufran los bienes del fideicomiso como resultado del incumplimiento. Responde también de todo provecho logrado para sí mismo en </w:t>
      </w:r>
      <w:r w:rsidRPr="0020166E">
        <w:rPr>
          <w:rFonts w:ascii="Book Antiqua" w:hAnsi="Book Antiqua"/>
          <w:lang w:val="es-ES"/>
        </w:rPr>
        <w:lastRenderedPageBreak/>
        <w:t>virtud del incumplimiento, o de cualquier provecho que hubiera beneficiado al fideicomiso, si no hubiera incurrido en tal incumplimiento.</w:t>
      </w:r>
    </w:p>
    <w:p w14:paraId="355754CF" w14:textId="77777777" w:rsidR="00B018B4" w:rsidRDefault="00FF1BFD" w:rsidP="00FF1BFD">
      <w:pPr>
        <w:autoSpaceDE w:val="0"/>
        <w:autoSpaceDN w:val="0"/>
        <w:adjustRightInd w:val="0"/>
        <w:spacing w:line="480" w:lineRule="auto"/>
        <w:ind w:left="720"/>
        <w:jc w:val="both"/>
        <w:rPr>
          <w:rFonts w:ascii="Book Antiqua" w:hAnsi="Book Antiqua"/>
          <w:lang w:val="es-ES"/>
        </w:rPr>
      </w:pPr>
      <w:r w:rsidRPr="0020166E">
        <w:rPr>
          <w:rFonts w:ascii="Book Antiqua" w:hAnsi="Book Antiqua"/>
          <w:szCs w:val="24"/>
          <w:lang w:val="es-ES"/>
        </w:rPr>
        <w:t xml:space="preserve">Sin embargo, el fiduciario no responderá del incumplimiento de sus obligaciones fiduciarias si el fideicomisario, o el fideicomitente en los fideicomisos revocables mientras conserve capacidad y la facultad de revocar, consintió al acto u omisión que constituyó el incumplimiento o si, con posterioridad, lo relevó </w:t>
      </w:r>
      <w:r w:rsidR="00966D83" w:rsidRPr="0020166E">
        <w:rPr>
          <w:rFonts w:ascii="Book Antiqua" w:hAnsi="Book Antiqua"/>
          <w:lang w:val="es-ES"/>
        </w:rPr>
        <w:t>al fiduciario de su responsabilidad o ratificó el acto u omisión.</w:t>
      </w:r>
    </w:p>
    <w:p w14:paraId="725D6C1A" w14:textId="77777777" w:rsidR="00FF1BFD" w:rsidRPr="0020166E" w:rsidRDefault="0020166E" w:rsidP="00FF1BFD">
      <w:pPr>
        <w:autoSpaceDE w:val="0"/>
        <w:autoSpaceDN w:val="0"/>
        <w:adjustRightInd w:val="0"/>
        <w:spacing w:line="480" w:lineRule="auto"/>
        <w:ind w:left="720"/>
        <w:jc w:val="both"/>
        <w:rPr>
          <w:rFonts w:ascii="Book Antiqua" w:hAnsi="Book Antiqua"/>
          <w:szCs w:val="24"/>
          <w:lang w:val="es-ES"/>
        </w:rPr>
      </w:pPr>
      <w:r w:rsidRPr="0020166E">
        <w:rPr>
          <w:rFonts w:ascii="Book Antiqua" w:hAnsi="Book Antiqua"/>
          <w:lang w:val="es-ES"/>
        </w:rPr>
        <w:t xml:space="preserve"> </w:t>
      </w:r>
      <w:r w:rsidR="00FF1BFD" w:rsidRPr="0020166E">
        <w:rPr>
          <w:rFonts w:ascii="Book Antiqua" w:hAnsi="Book Antiqua"/>
          <w:szCs w:val="24"/>
          <w:lang w:val="es-ES"/>
        </w:rPr>
        <w:t>El consentimiento, la ratificación o el relevo solo serán válidos si constan por escrito. Cuando existan varios fideicomisarios, el consentimiento o relevo de uno de ellos no afectará los derechos de los demás que no lo hayan otorgado.”</w:t>
      </w:r>
    </w:p>
    <w:p w14:paraId="050918A9" w14:textId="1F2E763D" w:rsidR="00FF1BFD" w:rsidRPr="0020166E" w:rsidRDefault="00FF1BFD" w:rsidP="00FF1BFD">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20166E">
        <w:rPr>
          <w:rFonts w:ascii="Book Antiqua" w:eastAsia="Calibri" w:hAnsi="Book Antiqua"/>
          <w:color w:val="000000"/>
          <w:szCs w:val="24"/>
          <w:lang w:val="es-ES"/>
        </w:rPr>
        <w:t>Sección 3</w:t>
      </w:r>
      <w:r w:rsidR="003670C4" w:rsidRPr="0020166E">
        <w:rPr>
          <w:rFonts w:ascii="Book Antiqua" w:eastAsia="Calibri" w:hAnsi="Book Antiqua"/>
          <w:color w:val="000000"/>
          <w:szCs w:val="24"/>
          <w:lang w:val="es-ES"/>
        </w:rPr>
        <w:t>1</w:t>
      </w:r>
      <w:r w:rsidRPr="0020166E">
        <w:rPr>
          <w:rFonts w:ascii="Book Antiqua" w:eastAsia="Calibri" w:hAnsi="Book Antiqua"/>
          <w:color w:val="000000"/>
          <w:szCs w:val="24"/>
          <w:lang w:val="es-ES"/>
        </w:rPr>
        <w:t>.- Se enmienda el Artículo 46 de la Ley</w:t>
      </w:r>
      <w:r w:rsidR="00F916E8">
        <w:rPr>
          <w:rFonts w:ascii="Book Antiqua" w:eastAsia="Calibri" w:hAnsi="Book Antiqua"/>
          <w:color w:val="000000"/>
          <w:szCs w:val="24"/>
          <w:lang w:val="es-ES"/>
        </w:rPr>
        <w:t xml:space="preserve"> </w:t>
      </w:r>
      <w:r w:rsidR="00F916E8">
        <w:rPr>
          <w:rFonts w:ascii="Book Antiqua" w:hAnsi="Book Antiqua"/>
          <w:i/>
          <w:iCs/>
          <w:u w:val="single"/>
          <w:lang w:val="es-ES"/>
        </w:rPr>
        <w:t>Núm.</w:t>
      </w:r>
      <w:r w:rsidRPr="0020166E">
        <w:rPr>
          <w:rFonts w:ascii="Book Antiqua" w:eastAsia="Calibri" w:hAnsi="Book Antiqua"/>
          <w:color w:val="000000"/>
          <w:szCs w:val="24"/>
          <w:lang w:val="es-ES"/>
        </w:rPr>
        <w:t xml:space="preserve"> 219-2012, según enmendada, </w:t>
      </w:r>
      <w:r w:rsidRPr="00F916E8">
        <w:rPr>
          <w:rFonts w:ascii="Book Antiqua" w:eastAsia="Calibri" w:hAnsi="Book Antiqua" w:cs="Book Antiqua"/>
          <w:strike/>
          <w:color w:val="000000"/>
          <w:szCs w:val="24"/>
          <w:lang w:val="es-ES"/>
        </w:rPr>
        <w:t>conocida como “Ley de Fideicomisos”,</w:t>
      </w:r>
      <w:r w:rsidRPr="0020166E">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20166E">
        <w:rPr>
          <w:rFonts w:ascii="Book Antiqua" w:eastAsia="Calibri" w:hAnsi="Book Antiqua" w:cs="Book Antiqua"/>
          <w:color w:val="000000"/>
          <w:szCs w:val="24"/>
          <w:lang w:val="es-ES"/>
        </w:rPr>
        <w:t xml:space="preserve"> lea como sigue:</w:t>
      </w:r>
    </w:p>
    <w:p w14:paraId="4903BE92" w14:textId="35E2857F" w:rsidR="00FF1BFD" w:rsidRPr="0020166E" w:rsidRDefault="00FF1BFD" w:rsidP="00FF1BFD">
      <w:pPr>
        <w:autoSpaceDE w:val="0"/>
        <w:autoSpaceDN w:val="0"/>
        <w:adjustRightInd w:val="0"/>
        <w:spacing w:line="480" w:lineRule="auto"/>
        <w:ind w:left="720"/>
        <w:jc w:val="both"/>
        <w:rPr>
          <w:rFonts w:ascii="Book Antiqua" w:hAnsi="Book Antiqua"/>
          <w:szCs w:val="24"/>
          <w:lang w:val="es-ES"/>
        </w:rPr>
      </w:pPr>
      <w:r w:rsidRPr="0020166E">
        <w:rPr>
          <w:rFonts w:ascii="Book Antiqua" w:hAnsi="Book Antiqua"/>
          <w:szCs w:val="24"/>
          <w:lang w:val="es-ES"/>
        </w:rPr>
        <w:t>“</w:t>
      </w:r>
      <w:r w:rsidRPr="0020166E">
        <w:rPr>
          <w:rStyle w:val="Strong"/>
          <w:rFonts w:ascii="Book Antiqua" w:hAnsi="Book Antiqua"/>
          <w:b w:val="0"/>
          <w:bCs w:val="0"/>
          <w:lang w:val="es-ES"/>
        </w:rPr>
        <w:t xml:space="preserve">Artículo </w:t>
      </w:r>
      <w:proofErr w:type="gramStart"/>
      <w:r w:rsidRPr="0020166E">
        <w:rPr>
          <w:rStyle w:val="Strong"/>
          <w:rFonts w:ascii="Book Antiqua" w:hAnsi="Book Antiqua"/>
          <w:b w:val="0"/>
          <w:bCs w:val="0"/>
          <w:lang w:val="es-ES"/>
        </w:rPr>
        <w:t>46.—</w:t>
      </w:r>
      <w:proofErr w:type="gramEnd"/>
      <w:r w:rsidRPr="0020166E">
        <w:rPr>
          <w:rStyle w:val="Strong"/>
          <w:rFonts w:ascii="Book Antiqua" w:hAnsi="Book Antiqua"/>
          <w:b w:val="0"/>
          <w:bCs w:val="0"/>
          <w:lang w:val="es-ES"/>
        </w:rPr>
        <w:t xml:space="preserve"> Responsabilidad </w:t>
      </w:r>
      <w:r w:rsidRPr="0020166E">
        <w:rPr>
          <w:rStyle w:val="Emphasis"/>
          <w:rFonts w:ascii="Book Antiqua" w:hAnsi="Book Antiqua"/>
          <w:i w:val="0"/>
          <w:iCs w:val="0"/>
          <w:lang w:val="es-ES"/>
        </w:rPr>
        <w:t>mancomunada</w:t>
      </w:r>
      <w:r w:rsidRPr="0020166E">
        <w:rPr>
          <w:rStyle w:val="Strong"/>
          <w:rFonts w:ascii="Book Antiqua" w:hAnsi="Book Antiqua"/>
          <w:b w:val="0"/>
          <w:bCs w:val="0"/>
          <w:lang w:val="es-ES"/>
        </w:rPr>
        <w:t xml:space="preserve"> de los fiduciarios.</w:t>
      </w:r>
      <w:r w:rsidRPr="0020166E">
        <w:rPr>
          <w:rStyle w:val="Strong"/>
          <w:rFonts w:ascii="Book Antiqua" w:hAnsi="Book Antiqua"/>
          <w:lang w:val="es-ES"/>
        </w:rPr>
        <w:t xml:space="preserve"> </w:t>
      </w:r>
      <w:r w:rsidRPr="0020166E">
        <w:rPr>
          <w:rFonts w:ascii="Book Antiqua" w:hAnsi="Book Antiqua"/>
          <w:lang w:val="es-ES"/>
        </w:rPr>
        <w:br/>
        <w:t xml:space="preserve">Cuando hay más de un fiduciario y todos </w:t>
      </w:r>
      <w:r w:rsidRPr="00EB32E5">
        <w:rPr>
          <w:rFonts w:ascii="Book Antiqua" w:hAnsi="Book Antiqua"/>
          <w:strike/>
          <w:lang w:val="es-ES"/>
        </w:rPr>
        <w:t>incurren en un incumplimiento de</w:t>
      </w:r>
      <w:r w:rsidRPr="0020166E">
        <w:rPr>
          <w:rFonts w:ascii="Book Antiqua" w:hAnsi="Book Antiqua"/>
          <w:lang w:val="es-ES"/>
        </w:rPr>
        <w:t xml:space="preserve"> </w:t>
      </w:r>
      <w:r w:rsidR="00005B34">
        <w:rPr>
          <w:rFonts w:ascii="Book Antiqua" w:hAnsi="Book Antiqua"/>
          <w:i/>
          <w:iCs/>
          <w:u w:val="single"/>
          <w:lang w:val="es-ES"/>
        </w:rPr>
        <w:t>incumplen con</w:t>
      </w:r>
      <w:r w:rsidR="00005B34" w:rsidRPr="00005B34">
        <w:rPr>
          <w:rFonts w:ascii="Book Antiqua" w:hAnsi="Book Antiqua"/>
          <w:i/>
          <w:iCs/>
          <w:lang w:val="es-ES"/>
        </w:rPr>
        <w:t xml:space="preserve"> </w:t>
      </w:r>
      <w:r w:rsidRPr="0020166E">
        <w:rPr>
          <w:rFonts w:ascii="Book Antiqua" w:hAnsi="Book Antiqua"/>
          <w:lang w:val="es-ES"/>
        </w:rPr>
        <w:t>sus obligaciones fiduciarias,</w:t>
      </w:r>
      <w:r w:rsidRPr="0020166E">
        <w:rPr>
          <w:rFonts w:ascii="Book Antiqua" w:hAnsi="Book Antiqua"/>
          <w:i/>
          <w:iCs/>
          <w:lang w:val="es-ES"/>
        </w:rPr>
        <w:t xml:space="preserve"> </w:t>
      </w:r>
      <w:r w:rsidRPr="0020166E">
        <w:rPr>
          <w:rStyle w:val="Emphasis"/>
          <w:rFonts w:ascii="Book Antiqua" w:hAnsi="Book Antiqua"/>
          <w:i w:val="0"/>
          <w:iCs w:val="0"/>
          <w:lang w:val="es-ES"/>
        </w:rPr>
        <w:t>cada uno responderá de manera mancomunada, exclusivamente por la porción de daño o pérdida que sea consecuencia de su propia actuación u omisión. El fiduciario quedará exento de responsabilidad si demuestra que no participó en el incumplimiento y que actuó con la diligencia debida para impedirlo o mitigar sus efectos</w:t>
      </w:r>
      <w:r w:rsidRPr="0020166E">
        <w:rPr>
          <w:rFonts w:ascii="Book Antiqua" w:hAnsi="Book Antiqua"/>
          <w:i/>
          <w:iCs/>
          <w:szCs w:val="24"/>
          <w:lang w:val="es-ES"/>
        </w:rPr>
        <w:t xml:space="preserve">. </w:t>
      </w:r>
      <w:r w:rsidRPr="0020166E">
        <w:rPr>
          <w:rFonts w:ascii="Book Antiqua" w:hAnsi="Book Antiqua"/>
          <w:szCs w:val="24"/>
          <w:lang w:val="es-ES"/>
        </w:rPr>
        <w:t>No obstante, la responsabilidad será solidaria si se demuestra por preponderancia de prueba que los fiduciarios actuaron con intención y de manera concertada en el incumplimiento.”</w:t>
      </w:r>
    </w:p>
    <w:p w14:paraId="2FB2C334" w14:textId="07F4E3D8" w:rsidR="000067AF" w:rsidRPr="00CD0373" w:rsidRDefault="000067AF" w:rsidP="000067AF">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lastRenderedPageBreak/>
        <w:t>Sección 3</w:t>
      </w:r>
      <w:r w:rsidR="003670C4" w:rsidRPr="00CD0373">
        <w:rPr>
          <w:rFonts w:ascii="Book Antiqua" w:eastAsia="Calibri" w:hAnsi="Book Antiqua"/>
          <w:color w:val="000000"/>
          <w:szCs w:val="24"/>
          <w:lang w:val="es-ES"/>
        </w:rPr>
        <w:t>2</w:t>
      </w:r>
      <w:r w:rsidRPr="00CD0373">
        <w:rPr>
          <w:rFonts w:ascii="Book Antiqua" w:eastAsia="Calibri" w:hAnsi="Book Antiqua"/>
          <w:color w:val="000000"/>
          <w:szCs w:val="24"/>
          <w:lang w:val="es-ES"/>
        </w:rPr>
        <w:t>.- Se enmienda el Artículo 47 de la Ley</w:t>
      </w:r>
      <w:r w:rsidR="00F916E8">
        <w:rPr>
          <w:rFonts w:ascii="Book Antiqua" w:eastAsia="Calibri" w:hAnsi="Book Antiqua"/>
          <w:color w:val="000000"/>
          <w:szCs w:val="24"/>
          <w:lang w:val="es-ES"/>
        </w:rPr>
        <w:t xml:space="preserve"> </w:t>
      </w:r>
      <w:r w:rsidR="00F916E8">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F916E8">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77F76566" w14:textId="77777777" w:rsidR="000067AF" w:rsidRPr="00CD0373" w:rsidRDefault="000067AF" w:rsidP="000067AF">
      <w:pPr>
        <w:autoSpaceDE w:val="0"/>
        <w:autoSpaceDN w:val="0"/>
        <w:adjustRightInd w:val="0"/>
        <w:spacing w:line="480" w:lineRule="auto"/>
        <w:ind w:left="720"/>
        <w:jc w:val="both"/>
        <w:rPr>
          <w:rFonts w:ascii="Book Antiqua" w:hAnsi="Book Antiqua"/>
          <w:lang w:val="es-ES"/>
        </w:rPr>
      </w:pPr>
      <w:r w:rsidRPr="00CD0373">
        <w:rPr>
          <w:rFonts w:ascii="Book Antiqua" w:hAnsi="Book Antiqua"/>
          <w:szCs w:val="24"/>
          <w:lang w:val="es-ES"/>
        </w:rPr>
        <w:t>“</w:t>
      </w:r>
      <w:r w:rsidRPr="00CD0373">
        <w:rPr>
          <w:rFonts w:ascii="Book Antiqua" w:hAnsi="Book Antiqua"/>
          <w:lang w:val="es-ES"/>
        </w:rPr>
        <w:t>Artículo 47. — Norma del Inversionista Prudente.</w:t>
      </w:r>
    </w:p>
    <w:p w14:paraId="68F9ED24" w14:textId="77777777" w:rsidR="00966D83" w:rsidRPr="00A5766F" w:rsidRDefault="00966D83" w:rsidP="000067AF">
      <w:pPr>
        <w:autoSpaceDE w:val="0"/>
        <w:autoSpaceDN w:val="0"/>
        <w:adjustRightInd w:val="0"/>
        <w:spacing w:line="480" w:lineRule="auto"/>
        <w:ind w:left="720"/>
        <w:jc w:val="both"/>
        <w:rPr>
          <w:rFonts w:ascii="Book Antiqua" w:hAnsi="Book Antiqua"/>
          <w:lang w:val="es-ES"/>
        </w:rPr>
      </w:pPr>
      <w:r w:rsidRPr="00A5766F">
        <w:rPr>
          <w:rFonts w:ascii="Book Antiqua" w:hAnsi="Book Antiqua"/>
          <w:lang w:val="es-ES"/>
        </w:rPr>
        <w:t>La norma del inversionista prudente establece en cuanto a los fideicomisos que:</w:t>
      </w:r>
    </w:p>
    <w:p w14:paraId="570B7E48" w14:textId="77777777" w:rsidR="000067AF" w:rsidRPr="00A5766F" w:rsidRDefault="000067AF" w:rsidP="000067AF">
      <w:pPr>
        <w:autoSpaceDE w:val="0"/>
        <w:autoSpaceDN w:val="0"/>
        <w:adjustRightInd w:val="0"/>
        <w:spacing w:line="480" w:lineRule="auto"/>
        <w:ind w:left="720"/>
        <w:jc w:val="both"/>
        <w:rPr>
          <w:rFonts w:ascii="Book Antiqua" w:hAnsi="Book Antiqua"/>
          <w:lang w:val="es-ES"/>
        </w:rPr>
      </w:pPr>
      <w:r w:rsidRPr="00A5766F">
        <w:rPr>
          <w:rFonts w:ascii="Book Antiqua" w:hAnsi="Book Antiqua"/>
          <w:lang w:val="es-ES"/>
        </w:rPr>
        <w:t>(a) Norma General</w:t>
      </w:r>
    </w:p>
    <w:p w14:paraId="6EF861D3" w14:textId="77777777" w:rsidR="000067AF" w:rsidRPr="00A5766F" w:rsidRDefault="000067AF" w:rsidP="000067AF">
      <w:pPr>
        <w:autoSpaceDE w:val="0"/>
        <w:autoSpaceDN w:val="0"/>
        <w:adjustRightInd w:val="0"/>
        <w:spacing w:line="480" w:lineRule="auto"/>
        <w:ind w:left="720"/>
        <w:jc w:val="both"/>
        <w:rPr>
          <w:rFonts w:ascii="Book Antiqua" w:hAnsi="Book Antiqua"/>
          <w:lang w:val="es-ES"/>
        </w:rPr>
      </w:pPr>
      <w:r w:rsidRPr="00A5766F">
        <w:rPr>
          <w:rFonts w:ascii="Book Antiqua" w:hAnsi="Book Antiqua"/>
          <w:lang w:val="es-ES"/>
        </w:rPr>
        <w:t xml:space="preserve">(i) </w:t>
      </w:r>
      <w:r w:rsidR="000C3EEB" w:rsidRPr="00A5766F">
        <w:rPr>
          <w:rFonts w:ascii="Book Antiqua" w:hAnsi="Book Antiqua"/>
          <w:lang w:val="es-ES"/>
        </w:rPr>
        <w:t>…</w:t>
      </w:r>
    </w:p>
    <w:p w14:paraId="49CDDB68" w14:textId="77777777" w:rsidR="000067AF" w:rsidRPr="00A5766F" w:rsidRDefault="000067AF" w:rsidP="00966D83">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w:t>
      </w:r>
      <w:proofErr w:type="spellStart"/>
      <w:r w:rsidRPr="00CD0373">
        <w:rPr>
          <w:rFonts w:ascii="Book Antiqua" w:hAnsi="Book Antiqua"/>
          <w:lang w:val="es-ES"/>
        </w:rPr>
        <w:t>ii</w:t>
      </w:r>
      <w:proofErr w:type="spellEnd"/>
      <w:r w:rsidRPr="00CD0373">
        <w:rPr>
          <w:rFonts w:ascii="Book Antiqua" w:hAnsi="Book Antiqua"/>
          <w:lang w:val="es-ES"/>
        </w:rPr>
        <w:t>) La norma del inversionista prudente podrá ser expandida, limitada</w:t>
      </w:r>
      <w:r w:rsidRPr="00A5766F">
        <w:rPr>
          <w:rFonts w:ascii="Book Antiqua" w:hAnsi="Book Antiqua"/>
          <w:lang w:val="es-ES"/>
        </w:rPr>
        <w:t>, o alterada parcialmente por las disposiciones de un fideicomiso. En ningún caso podrá entenderse eliminada la obligación mínima del fiduciario de actuar de buena fe, con lealtad y con el cuidado razonable exigible en toda administración fiduciaria. Un fiduciario no es responsable a un fideicomisario, si el fiduciario actuó descansando razonablemente en las disposiciones del fideicomiso.</w:t>
      </w:r>
      <w:r w:rsidR="00966D83" w:rsidRPr="00A5766F">
        <w:rPr>
          <w:rFonts w:ascii="Book Antiqua" w:hAnsi="Book Antiqua"/>
          <w:lang w:val="es-ES"/>
        </w:rPr>
        <w:t xml:space="preserve"> Asimismo, no es responsable a un fideicomisario, en el caso que el fiduciario sea un fiduciario dirigido, si el fiduciario actuó descansando razonablemente en las instrucciones de la persona con autoridad para dirigirlo según las disposiciones del fideicomiso; y no es responsable a un fideicomitente, en los fideicomisos revocables mientras conserve capacidad y la facultad de revocar, si el fiduciario actuó descansando razonablemente en las instrucciones del fideicomitente.</w:t>
      </w:r>
    </w:p>
    <w:p w14:paraId="7966F314" w14:textId="77777777" w:rsidR="000067AF" w:rsidRPr="00A5766F" w:rsidRDefault="000067AF" w:rsidP="000067AF">
      <w:pPr>
        <w:autoSpaceDE w:val="0"/>
        <w:autoSpaceDN w:val="0"/>
        <w:adjustRightInd w:val="0"/>
        <w:spacing w:line="480" w:lineRule="auto"/>
        <w:ind w:left="720"/>
        <w:jc w:val="both"/>
        <w:rPr>
          <w:rFonts w:ascii="Book Antiqua" w:hAnsi="Book Antiqua"/>
          <w:lang w:val="es-ES"/>
        </w:rPr>
      </w:pPr>
      <w:r w:rsidRPr="00A5766F">
        <w:rPr>
          <w:rFonts w:ascii="Book Antiqua" w:hAnsi="Book Antiqua"/>
          <w:lang w:val="es-ES"/>
        </w:rPr>
        <w:t>(b)…</w:t>
      </w:r>
    </w:p>
    <w:p w14:paraId="7D883F59" w14:textId="77777777" w:rsidR="000067AF" w:rsidRPr="000067AF" w:rsidRDefault="000C3EEB" w:rsidP="000067AF">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w:t>
      </w:r>
    </w:p>
    <w:p w14:paraId="6EF3278D" w14:textId="77777777" w:rsidR="000067AF" w:rsidRPr="00A5766F" w:rsidRDefault="000067AF" w:rsidP="000067AF">
      <w:pPr>
        <w:autoSpaceDE w:val="0"/>
        <w:autoSpaceDN w:val="0"/>
        <w:adjustRightInd w:val="0"/>
        <w:spacing w:line="480" w:lineRule="auto"/>
        <w:ind w:left="720"/>
        <w:jc w:val="both"/>
        <w:rPr>
          <w:rFonts w:ascii="Book Antiqua" w:hAnsi="Book Antiqua"/>
          <w:lang w:val="es-ES"/>
        </w:rPr>
      </w:pPr>
      <w:r w:rsidRPr="00A5766F">
        <w:rPr>
          <w:rFonts w:ascii="Book Antiqua" w:hAnsi="Book Antiqua"/>
          <w:lang w:val="es-ES"/>
        </w:rPr>
        <w:lastRenderedPageBreak/>
        <w:t>(e) La infracción a la norma del inversionista prudente se reputará incumplimiento fiduciario conforme al Artículo 45 de esta Ley, con las consecuencias de responsabilidad allí dispuestas</w:t>
      </w:r>
      <w:r w:rsidRPr="00A5766F">
        <w:rPr>
          <w:rFonts w:ascii="Book Antiqua" w:hAnsi="Book Antiqua"/>
          <w:szCs w:val="24"/>
          <w:lang w:val="es-ES"/>
        </w:rPr>
        <w:t>.”</w:t>
      </w:r>
    </w:p>
    <w:p w14:paraId="01412D8F" w14:textId="3BA8F4F8" w:rsidR="00340F01" w:rsidRPr="00CD0373" w:rsidRDefault="00340F01" w:rsidP="00340F01">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3</w:t>
      </w:r>
      <w:r w:rsidR="003670C4" w:rsidRPr="00CD0373">
        <w:rPr>
          <w:rFonts w:ascii="Book Antiqua" w:eastAsia="Calibri" w:hAnsi="Book Antiqua"/>
          <w:color w:val="000000"/>
          <w:szCs w:val="24"/>
          <w:lang w:val="es-ES"/>
        </w:rPr>
        <w:t>3</w:t>
      </w:r>
      <w:r w:rsidRPr="00CD0373">
        <w:rPr>
          <w:rFonts w:ascii="Book Antiqua" w:eastAsia="Calibri" w:hAnsi="Book Antiqua"/>
          <w:color w:val="000000"/>
          <w:szCs w:val="24"/>
          <w:lang w:val="es-ES"/>
        </w:rPr>
        <w:t>.- Se enmienda el Artículo 48 de la Ley</w:t>
      </w:r>
      <w:r w:rsidR="00F916E8">
        <w:rPr>
          <w:rFonts w:ascii="Book Antiqua" w:eastAsia="Calibri" w:hAnsi="Book Antiqua"/>
          <w:color w:val="000000"/>
          <w:szCs w:val="24"/>
          <w:lang w:val="es-ES"/>
        </w:rPr>
        <w:t xml:space="preserve"> </w:t>
      </w:r>
      <w:r w:rsidR="00F916E8">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F916E8">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3C7D78A1" w14:textId="77777777" w:rsidR="00340F01" w:rsidRPr="00CD0373" w:rsidRDefault="00340F01" w:rsidP="00340F01">
      <w:pPr>
        <w:autoSpaceDE w:val="0"/>
        <w:autoSpaceDN w:val="0"/>
        <w:adjustRightInd w:val="0"/>
        <w:spacing w:line="480" w:lineRule="auto"/>
        <w:ind w:left="720"/>
        <w:jc w:val="both"/>
        <w:rPr>
          <w:rFonts w:ascii="Book Antiqua" w:hAnsi="Book Antiqua"/>
          <w:lang w:val="es-ES"/>
        </w:rPr>
      </w:pPr>
      <w:r w:rsidRPr="00CD0373">
        <w:rPr>
          <w:rFonts w:ascii="Book Antiqua" w:hAnsi="Book Antiqua"/>
          <w:szCs w:val="24"/>
          <w:lang w:val="es-ES"/>
        </w:rPr>
        <w:t>“</w:t>
      </w:r>
      <w:r w:rsidRPr="00CD0373">
        <w:rPr>
          <w:rFonts w:ascii="Book Antiqua" w:hAnsi="Book Antiqua"/>
          <w:lang w:val="es-ES"/>
        </w:rPr>
        <w:t>Artículo 48. — Inmunidad del fiduciario sucesor.</w:t>
      </w:r>
    </w:p>
    <w:p w14:paraId="34897C60" w14:textId="77777777" w:rsidR="00340F01" w:rsidRPr="00A5766F" w:rsidRDefault="00340F01" w:rsidP="00340F01">
      <w:pPr>
        <w:autoSpaceDE w:val="0"/>
        <w:autoSpaceDN w:val="0"/>
        <w:adjustRightInd w:val="0"/>
        <w:spacing w:line="480" w:lineRule="auto"/>
        <w:ind w:left="720"/>
        <w:jc w:val="both"/>
        <w:rPr>
          <w:rFonts w:ascii="Book Antiqua" w:hAnsi="Book Antiqua"/>
          <w:lang w:val="es-ES"/>
        </w:rPr>
      </w:pPr>
      <w:r w:rsidRPr="00A5766F">
        <w:rPr>
          <w:rFonts w:ascii="Book Antiqua" w:hAnsi="Book Antiqua"/>
          <w:lang w:val="es-ES"/>
        </w:rPr>
        <w:t>A menos que los términos del fideicomiso o un tribunal mediante orden dispongan lo contrario, un fiduciario sucesor nombrado bajo los términos y condiciones del fideicomiso, o por un tribunal, no vendrá obligado a, ni tendrá el deber de examinar, los récords, cuentas, contabilidad o informes de un fiduciario anterior, o de inquirir acerca de los actos u omisiones de los fiduciarios anteriores, ni será responsable por cualquier falla o falta en solicitar u obtener cualquier remedio o reembolso por cualquier acto u omisión de cualquier fiduciario anterior, y será únicamente responsable por la propiedad, activos o inversiones que se le entreguen al fiduciario sucesor por el fiduciario anterior, por el o los fideicomitentes, y por el o los beneficiario</w:t>
      </w:r>
      <w:r w:rsidR="00EB3197">
        <w:rPr>
          <w:rFonts w:ascii="Book Antiqua" w:hAnsi="Book Antiqua"/>
          <w:lang w:val="es-ES"/>
        </w:rPr>
        <w:t>s</w:t>
      </w:r>
      <w:r w:rsidRPr="00A5766F">
        <w:rPr>
          <w:rFonts w:ascii="Book Antiqua" w:hAnsi="Book Antiqua"/>
          <w:lang w:val="es-ES"/>
        </w:rPr>
        <w:t xml:space="preserve">, y gozará de todos los poderes y la discreción que le confieren los términos del fideicomiso a los fiduciarios anteriores. </w:t>
      </w:r>
    </w:p>
    <w:p w14:paraId="1975438C" w14:textId="77777777" w:rsidR="00340F01" w:rsidRPr="00A5766F" w:rsidRDefault="00340F01" w:rsidP="00340F01">
      <w:pPr>
        <w:autoSpaceDE w:val="0"/>
        <w:autoSpaceDN w:val="0"/>
        <w:adjustRightInd w:val="0"/>
        <w:spacing w:line="480" w:lineRule="auto"/>
        <w:ind w:left="720"/>
        <w:jc w:val="both"/>
        <w:rPr>
          <w:rFonts w:ascii="Book Antiqua" w:hAnsi="Book Antiqua"/>
          <w:szCs w:val="24"/>
          <w:lang w:val="es-ES"/>
        </w:rPr>
      </w:pPr>
      <w:r w:rsidRPr="00A5766F">
        <w:rPr>
          <w:rFonts w:ascii="Book Antiqua" w:hAnsi="Book Antiqua"/>
          <w:lang w:val="es-ES"/>
        </w:rPr>
        <w:t>No obstante, el fiduciario sucesor responderá por actos u omisiones de un fiduciario anterior si, conociendo de ellos, omite tomar las medidas razonablemente necesarias para proteger el patrimonio fideicomitido o se beneficia directa o indirectamente de dichas irregularidades</w:t>
      </w:r>
      <w:r w:rsidRPr="00A5766F">
        <w:rPr>
          <w:rFonts w:ascii="Book Antiqua" w:hAnsi="Book Antiqua"/>
          <w:szCs w:val="24"/>
          <w:lang w:val="es-ES"/>
        </w:rPr>
        <w:t>.”</w:t>
      </w:r>
    </w:p>
    <w:p w14:paraId="42AD0F13" w14:textId="1E621EAD" w:rsidR="00340F01" w:rsidRPr="00CD0373" w:rsidRDefault="00340F01" w:rsidP="00340F01">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lastRenderedPageBreak/>
        <w:t>Sección 3</w:t>
      </w:r>
      <w:r w:rsidR="003670C4" w:rsidRPr="00CD0373">
        <w:rPr>
          <w:rFonts w:ascii="Book Antiqua" w:eastAsia="Calibri" w:hAnsi="Book Antiqua"/>
          <w:color w:val="000000"/>
          <w:szCs w:val="24"/>
          <w:lang w:val="es-ES"/>
        </w:rPr>
        <w:t>4</w:t>
      </w:r>
      <w:r w:rsidRPr="00CD0373">
        <w:rPr>
          <w:rFonts w:ascii="Book Antiqua" w:eastAsia="Calibri" w:hAnsi="Book Antiqua"/>
          <w:color w:val="000000"/>
          <w:szCs w:val="24"/>
          <w:lang w:val="es-ES"/>
        </w:rPr>
        <w:t>.- Se enmienda el Artículo 49 de la Ley</w:t>
      </w:r>
      <w:r w:rsidR="00F916E8">
        <w:rPr>
          <w:rFonts w:ascii="Book Antiqua" w:eastAsia="Calibri" w:hAnsi="Book Antiqua"/>
          <w:color w:val="000000"/>
          <w:szCs w:val="24"/>
          <w:lang w:val="es-ES"/>
        </w:rPr>
        <w:t xml:space="preserve"> </w:t>
      </w:r>
      <w:r w:rsidR="00F916E8">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F916E8">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0428351B" w14:textId="77777777" w:rsidR="00F00CB4" w:rsidRPr="00CD0373" w:rsidRDefault="00340F01" w:rsidP="00F00CB4">
      <w:pPr>
        <w:autoSpaceDE w:val="0"/>
        <w:autoSpaceDN w:val="0"/>
        <w:adjustRightInd w:val="0"/>
        <w:spacing w:line="480" w:lineRule="auto"/>
        <w:ind w:left="720"/>
        <w:jc w:val="both"/>
        <w:rPr>
          <w:rFonts w:ascii="Book Antiqua" w:hAnsi="Book Antiqua"/>
          <w:lang w:val="es-ES"/>
        </w:rPr>
      </w:pPr>
      <w:r w:rsidRPr="00CD0373">
        <w:rPr>
          <w:rFonts w:ascii="Book Antiqua" w:hAnsi="Book Antiqua"/>
          <w:szCs w:val="24"/>
          <w:lang w:val="es-ES"/>
        </w:rPr>
        <w:t>“</w:t>
      </w:r>
      <w:r w:rsidR="00F00CB4" w:rsidRPr="00CD0373">
        <w:rPr>
          <w:rFonts w:ascii="Book Antiqua" w:hAnsi="Book Antiqua"/>
          <w:lang w:val="es-ES"/>
        </w:rPr>
        <w:t xml:space="preserve">Artículo 49. — Reembolso y reintegro entre </w:t>
      </w:r>
      <w:proofErr w:type="spellStart"/>
      <w:r w:rsidR="00F00CB4" w:rsidRPr="00CD0373">
        <w:rPr>
          <w:rFonts w:ascii="Book Antiqua" w:hAnsi="Book Antiqua"/>
          <w:lang w:val="es-ES"/>
        </w:rPr>
        <w:t>co-fiduciarios</w:t>
      </w:r>
      <w:proofErr w:type="spellEnd"/>
      <w:r w:rsidR="00F00CB4" w:rsidRPr="00CD0373">
        <w:rPr>
          <w:rFonts w:ascii="Book Antiqua" w:hAnsi="Book Antiqua"/>
          <w:lang w:val="es-ES"/>
        </w:rPr>
        <w:t>.</w:t>
      </w:r>
    </w:p>
    <w:p w14:paraId="158A0130" w14:textId="1D3F0E87" w:rsidR="00340F01" w:rsidRPr="00A5766F" w:rsidRDefault="00F00CB4" w:rsidP="00F00CB4">
      <w:pPr>
        <w:autoSpaceDE w:val="0"/>
        <w:autoSpaceDN w:val="0"/>
        <w:adjustRightInd w:val="0"/>
        <w:spacing w:line="480" w:lineRule="auto"/>
        <w:ind w:left="720"/>
        <w:jc w:val="both"/>
        <w:rPr>
          <w:rFonts w:ascii="Book Antiqua" w:hAnsi="Book Antiqua"/>
          <w:lang w:val="es-ES"/>
        </w:rPr>
      </w:pPr>
      <w:r w:rsidRPr="00A5766F">
        <w:rPr>
          <w:rFonts w:ascii="Book Antiqua" w:hAnsi="Book Antiqua"/>
          <w:lang w:val="es-ES"/>
        </w:rPr>
        <w:t xml:space="preserve">Cuando, conforme al Artículo 46 de esta Ley, varios fiduciarios respondan solidariamente por haber incurrido en </w:t>
      </w:r>
      <w:r w:rsidRPr="00DE6C1E">
        <w:rPr>
          <w:rFonts w:ascii="Book Antiqua" w:hAnsi="Book Antiqua"/>
          <w:strike/>
          <w:lang w:val="es-ES"/>
        </w:rPr>
        <w:t>un</w:t>
      </w:r>
      <w:r w:rsidRPr="00A5766F">
        <w:rPr>
          <w:rFonts w:ascii="Book Antiqua" w:hAnsi="Book Antiqua"/>
          <w:lang w:val="es-ES"/>
        </w:rPr>
        <w:t xml:space="preserve"> incumplimiento </w:t>
      </w:r>
      <w:r w:rsidRPr="00DE6C1E">
        <w:rPr>
          <w:rFonts w:ascii="Book Antiqua" w:hAnsi="Book Antiqua"/>
          <w:strike/>
          <w:lang w:val="es-ES"/>
        </w:rPr>
        <w:t>de manera</w:t>
      </w:r>
      <w:r w:rsidRPr="00A5766F">
        <w:rPr>
          <w:rFonts w:ascii="Book Antiqua" w:hAnsi="Book Antiqua"/>
          <w:lang w:val="es-ES"/>
        </w:rPr>
        <w:t xml:space="preserve"> intencional y </w:t>
      </w:r>
      <w:r w:rsidRPr="00DE6C1E">
        <w:rPr>
          <w:rFonts w:ascii="Book Antiqua" w:hAnsi="Book Antiqua"/>
          <w:strike/>
          <w:lang w:val="es-ES"/>
        </w:rPr>
        <w:t>concertada</w:t>
      </w:r>
      <w:r w:rsidR="00DE6C1E">
        <w:rPr>
          <w:rFonts w:ascii="Book Antiqua" w:hAnsi="Book Antiqua"/>
          <w:lang w:val="es-ES"/>
        </w:rPr>
        <w:t xml:space="preserve"> </w:t>
      </w:r>
      <w:r w:rsidR="007620BA">
        <w:rPr>
          <w:rFonts w:ascii="Book Antiqua" w:hAnsi="Book Antiqua"/>
          <w:i/>
          <w:iCs/>
          <w:u w:val="single"/>
          <w:lang w:val="es-ES"/>
        </w:rPr>
        <w:t>concertado</w:t>
      </w:r>
      <w:r w:rsidRPr="00A5766F">
        <w:rPr>
          <w:rFonts w:ascii="Book Antiqua" w:hAnsi="Book Antiqua"/>
          <w:lang w:val="es-ES"/>
        </w:rPr>
        <w:t>, el fiduciario que hubiere pagado en exceso de la porción que le corresponde tendrá derecho a repetir contra los demás, en proporción a la participación de cada cual en el incumplimiento.</w:t>
      </w:r>
      <w:r w:rsidR="00340F01" w:rsidRPr="00A5766F">
        <w:rPr>
          <w:rFonts w:ascii="Book Antiqua" w:hAnsi="Book Antiqua"/>
          <w:szCs w:val="24"/>
          <w:lang w:val="es-ES"/>
        </w:rPr>
        <w:t>”</w:t>
      </w:r>
    </w:p>
    <w:p w14:paraId="6A5C40A3" w14:textId="6EB9AA3B" w:rsidR="00F00CB4" w:rsidRPr="00CD0373" w:rsidRDefault="00F00CB4" w:rsidP="00F00CB4">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3</w:t>
      </w:r>
      <w:r w:rsidR="003670C4" w:rsidRPr="00CD0373">
        <w:rPr>
          <w:rFonts w:ascii="Book Antiqua" w:eastAsia="Calibri" w:hAnsi="Book Antiqua"/>
          <w:color w:val="000000"/>
          <w:szCs w:val="24"/>
          <w:lang w:val="es-ES"/>
        </w:rPr>
        <w:t>5</w:t>
      </w:r>
      <w:r w:rsidRPr="00CD0373">
        <w:rPr>
          <w:rFonts w:ascii="Book Antiqua" w:eastAsia="Calibri" w:hAnsi="Book Antiqua"/>
          <w:color w:val="000000"/>
          <w:szCs w:val="24"/>
          <w:lang w:val="es-ES"/>
        </w:rPr>
        <w:t>.- Se enmienda el Artículo 50 de la Ley</w:t>
      </w:r>
      <w:r w:rsidR="00F916E8">
        <w:rPr>
          <w:rFonts w:ascii="Book Antiqua" w:eastAsia="Calibri" w:hAnsi="Book Antiqua"/>
          <w:color w:val="000000"/>
          <w:szCs w:val="24"/>
          <w:lang w:val="es-ES"/>
        </w:rPr>
        <w:t xml:space="preserve"> </w:t>
      </w:r>
      <w:r w:rsidR="00F916E8">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F916E8">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7028A1E0" w14:textId="77777777" w:rsidR="00F00CB4" w:rsidRPr="00CD0373" w:rsidRDefault="00F00CB4" w:rsidP="00F00CB4">
      <w:pPr>
        <w:autoSpaceDE w:val="0"/>
        <w:autoSpaceDN w:val="0"/>
        <w:adjustRightInd w:val="0"/>
        <w:spacing w:line="480" w:lineRule="auto"/>
        <w:ind w:left="720"/>
        <w:jc w:val="both"/>
        <w:rPr>
          <w:rFonts w:ascii="Book Antiqua" w:hAnsi="Book Antiqua"/>
          <w:lang w:val="es-ES"/>
        </w:rPr>
      </w:pPr>
      <w:r w:rsidRPr="00CD0373">
        <w:rPr>
          <w:rFonts w:ascii="Book Antiqua" w:hAnsi="Book Antiqua"/>
          <w:szCs w:val="24"/>
          <w:lang w:val="es-ES"/>
        </w:rPr>
        <w:t>“</w:t>
      </w:r>
      <w:r w:rsidRPr="00CD0373">
        <w:rPr>
          <w:rStyle w:val="Strong"/>
          <w:rFonts w:ascii="Book Antiqua" w:hAnsi="Book Antiqua"/>
          <w:b w:val="0"/>
          <w:bCs w:val="0"/>
          <w:lang w:val="es-ES"/>
        </w:rPr>
        <w:t>Artículo 50. — Embargo o ejecución del interés del fideicomisario.</w:t>
      </w:r>
    </w:p>
    <w:p w14:paraId="61D70775" w14:textId="77777777" w:rsidR="00F00CB4" w:rsidRPr="00F01313" w:rsidRDefault="00F00CB4" w:rsidP="00F00CB4">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 xml:space="preserve">Los acreedores del fideicomisario podrán trabar embargo o ejecución sobre el interés de </w:t>
      </w:r>
      <w:r w:rsidR="00EB3197">
        <w:rPr>
          <w:rFonts w:ascii="Book Antiqua" w:hAnsi="Book Antiqua"/>
          <w:lang w:val="es-ES"/>
        </w:rPr>
        <w:t>e</w:t>
      </w:r>
      <w:r w:rsidRPr="00CD0373">
        <w:rPr>
          <w:rFonts w:ascii="Book Antiqua" w:hAnsi="Book Antiqua"/>
          <w:lang w:val="es-ES"/>
        </w:rPr>
        <w:t>ste para satisfacer reclamaciones deducidas contra él</w:t>
      </w:r>
      <w:r w:rsidRPr="00F01313">
        <w:rPr>
          <w:rFonts w:ascii="Book Antiqua" w:hAnsi="Book Antiqua"/>
          <w:lang w:val="es-ES"/>
        </w:rPr>
        <w:t xml:space="preserve">, </w:t>
      </w:r>
      <w:r w:rsidRPr="00F01313">
        <w:rPr>
          <w:rStyle w:val="Emphasis"/>
          <w:rFonts w:ascii="Book Antiqua" w:hAnsi="Book Antiqua"/>
          <w:i w:val="0"/>
          <w:iCs w:val="0"/>
          <w:lang w:val="es-ES"/>
        </w:rPr>
        <w:t>salvo en los siguientes casos y sin perjuicio de lo dispuesto en los Artículos 44 y 51 de esta Ley</w:t>
      </w:r>
      <w:r w:rsidRPr="00F01313">
        <w:rPr>
          <w:rFonts w:ascii="Book Antiqua" w:hAnsi="Book Antiqua"/>
          <w:i/>
          <w:iCs/>
          <w:lang w:val="es-ES"/>
        </w:rPr>
        <w:t>:</w:t>
      </w:r>
      <w:r w:rsidRPr="00F01313">
        <w:rPr>
          <w:rFonts w:ascii="Book Antiqua" w:hAnsi="Book Antiqua"/>
          <w:i/>
          <w:iCs/>
          <w:lang w:val="es-ES"/>
        </w:rPr>
        <w:br/>
      </w:r>
      <w:r w:rsidRPr="00F01313">
        <w:rPr>
          <w:rFonts w:ascii="Book Antiqua" w:hAnsi="Book Antiqua"/>
          <w:lang w:val="es-ES"/>
        </w:rPr>
        <w:t>(a) …</w:t>
      </w:r>
    </w:p>
    <w:p w14:paraId="114601BA" w14:textId="77777777" w:rsidR="000C3EEB" w:rsidRPr="00F01313" w:rsidRDefault="000C3EEB" w:rsidP="00F00CB4">
      <w:pPr>
        <w:autoSpaceDE w:val="0"/>
        <w:autoSpaceDN w:val="0"/>
        <w:adjustRightInd w:val="0"/>
        <w:spacing w:line="480" w:lineRule="auto"/>
        <w:ind w:left="720"/>
        <w:jc w:val="both"/>
        <w:rPr>
          <w:rFonts w:ascii="Book Antiqua" w:hAnsi="Book Antiqua"/>
          <w:lang w:val="es-ES"/>
        </w:rPr>
      </w:pPr>
      <w:r w:rsidRPr="00F01313">
        <w:rPr>
          <w:rFonts w:ascii="Book Antiqua" w:hAnsi="Book Antiqua"/>
          <w:lang w:val="es-ES"/>
        </w:rPr>
        <w:t>…</w:t>
      </w:r>
    </w:p>
    <w:p w14:paraId="45BCF777" w14:textId="77777777" w:rsidR="00F00CB4" w:rsidRPr="00F01313" w:rsidRDefault="00F00CB4" w:rsidP="00F00CB4">
      <w:pPr>
        <w:autoSpaceDE w:val="0"/>
        <w:autoSpaceDN w:val="0"/>
        <w:adjustRightInd w:val="0"/>
        <w:spacing w:line="480" w:lineRule="auto"/>
        <w:ind w:left="720"/>
        <w:jc w:val="both"/>
        <w:rPr>
          <w:rFonts w:ascii="Book Antiqua" w:hAnsi="Book Antiqua"/>
          <w:lang w:val="es-ES"/>
        </w:rPr>
      </w:pPr>
      <w:r w:rsidRPr="00F01313">
        <w:rPr>
          <w:rFonts w:ascii="Book Antiqua" w:hAnsi="Book Antiqua"/>
          <w:lang w:val="es-ES"/>
        </w:rPr>
        <w:t xml:space="preserve">(g) </w:t>
      </w:r>
      <w:r w:rsidR="000C3EEB" w:rsidRPr="00F01313">
        <w:rPr>
          <w:rFonts w:ascii="Book Antiqua" w:hAnsi="Book Antiqua"/>
          <w:lang w:val="es-ES"/>
        </w:rPr>
        <w:t>..</w:t>
      </w:r>
      <w:r w:rsidRPr="00F01313">
        <w:rPr>
          <w:rFonts w:ascii="Book Antiqua" w:hAnsi="Book Antiqua"/>
          <w:lang w:val="es-ES"/>
        </w:rPr>
        <w:t>.</w:t>
      </w:r>
      <w:r w:rsidRPr="00F01313">
        <w:rPr>
          <w:rFonts w:ascii="Book Antiqua" w:hAnsi="Book Antiqua"/>
          <w:szCs w:val="24"/>
          <w:lang w:val="es-ES"/>
        </w:rPr>
        <w:t>”</w:t>
      </w:r>
    </w:p>
    <w:p w14:paraId="7D6E6139" w14:textId="2830712B" w:rsidR="00F00CB4" w:rsidRPr="00F01313" w:rsidRDefault="00F00CB4" w:rsidP="00F00CB4">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F01313">
        <w:rPr>
          <w:rFonts w:ascii="Book Antiqua" w:eastAsia="Calibri" w:hAnsi="Book Antiqua"/>
          <w:color w:val="000000"/>
          <w:szCs w:val="24"/>
          <w:lang w:val="es-ES"/>
        </w:rPr>
        <w:t>Sección 3</w:t>
      </w:r>
      <w:r w:rsidR="003670C4" w:rsidRPr="00F01313">
        <w:rPr>
          <w:rFonts w:ascii="Book Antiqua" w:eastAsia="Calibri" w:hAnsi="Book Antiqua"/>
          <w:color w:val="000000"/>
          <w:szCs w:val="24"/>
          <w:lang w:val="es-ES"/>
        </w:rPr>
        <w:t>6</w:t>
      </w:r>
      <w:r w:rsidRPr="00F01313">
        <w:rPr>
          <w:rFonts w:ascii="Book Antiqua" w:eastAsia="Calibri" w:hAnsi="Book Antiqua"/>
          <w:color w:val="000000"/>
          <w:szCs w:val="24"/>
          <w:lang w:val="es-ES"/>
        </w:rPr>
        <w:t>.- Se enmienda el Artículo 51 de la Ley</w:t>
      </w:r>
      <w:r w:rsidR="00F916E8">
        <w:rPr>
          <w:rFonts w:ascii="Book Antiqua" w:eastAsia="Calibri" w:hAnsi="Book Antiqua"/>
          <w:color w:val="000000"/>
          <w:szCs w:val="24"/>
          <w:lang w:val="es-ES"/>
        </w:rPr>
        <w:t xml:space="preserve"> </w:t>
      </w:r>
      <w:r w:rsidR="00F916E8">
        <w:rPr>
          <w:rFonts w:ascii="Book Antiqua" w:hAnsi="Book Antiqua"/>
          <w:i/>
          <w:iCs/>
          <w:u w:val="single"/>
          <w:lang w:val="es-ES"/>
        </w:rPr>
        <w:t>Núm.</w:t>
      </w:r>
      <w:r w:rsidRPr="00F01313">
        <w:rPr>
          <w:rFonts w:ascii="Book Antiqua" w:eastAsia="Calibri" w:hAnsi="Book Antiqua"/>
          <w:color w:val="000000"/>
          <w:szCs w:val="24"/>
          <w:lang w:val="es-ES"/>
        </w:rPr>
        <w:t xml:space="preserve"> 219-2012, según enmendada, </w:t>
      </w:r>
      <w:r w:rsidRPr="00F916E8">
        <w:rPr>
          <w:rFonts w:ascii="Book Antiqua" w:eastAsia="Calibri" w:hAnsi="Book Antiqua" w:cs="Book Antiqua"/>
          <w:strike/>
          <w:color w:val="000000"/>
          <w:szCs w:val="24"/>
          <w:lang w:val="es-ES"/>
        </w:rPr>
        <w:t>conocida como “Ley de Fideicomisos”,</w:t>
      </w:r>
      <w:r w:rsidRPr="00F0131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F01313">
        <w:rPr>
          <w:rFonts w:ascii="Book Antiqua" w:eastAsia="Calibri" w:hAnsi="Book Antiqua" w:cs="Book Antiqua"/>
          <w:color w:val="000000"/>
          <w:szCs w:val="24"/>
          <w:lang w:val="es-ES"/>
        </w:rPr>
        <w:t xml:space="preserve"> lea como sigue:</w:t>
      </w:r>
    </w:p>
    <w:p w14:paraId="0E94D57A" w14:textId="77777777" w:rsidR="00F00CB4" w:rsidRPr="00F01313" w:rsidRDefault="00F00CB4" w:rsidP="00F00CB4">
      <w:pPr>
        <w:autoSpaceDE w:val="0"/>
        <w:autoSpaceDN w:val="0"/>
        <w:adjustRightInd w:val="0"/>
        <w:spacing w:line="480" w:lineRule="auto"/>
        <w:ind w:left="720"/>
        <w:jc w:val="both"/>
        <w:rPr>
          <w:rFonts w:ascii="Book Antiqua" w:hAnsi="Book Antiqua"/>
          <w:lang w:val="es-ES"/>
        </w:rPr>
      </w:pPr>
      <w:r w:rsidRPr="00F01313">
        <w:rPr>
          <w:rFonts w:ascii="Book Antiqua" w:hAnsi="Book Antiqua"/>
          <w:szCs w:val="24"/>
          <w:lang w:val="es-ES"/>
        </w:rPr>
        <w:t>“</w:t>
      </w:r>
      <w:r w:rsidRPr="00F01313">
        <w:rPr>
          <w:rFonts w:ascii="Book Antiqua" w:hAnsi="Book Antiqua"/>
          <w:lang w:val="es-ES"/>
        </w:rPr>
        <w:t xml:space="preserve">Artículo </w:t>
      </w:r>
      <w:proofErr w:type="gramStart"/>
      <w:r w:rsidRPr="00F01313">
        <w:rPr>
          <w:rFonts w:ascii="Book Antiqua" w:hAnsi="Book Antiqua"/>
          <w:lang w:val="es-ES"/>
        </w:rPr>
        <w:t>51.—</w:t>
      </w:r>
      <w:proofErr w:type="gramEnd"/>
      <w:r w:rsidRPr="00F01313">
        <w:rPr>
          <w:rFonts w:ascii="Book Antiqua" w:hAnsi="Book Antiqua"/>
          <w:lang w:val="es-ES"/>
        </w:rPr>
        <w:t xml:space="preserve"> Ineficacia de la cláusula de prodigalidad respecto del fideicomisario de la renta.</w:t>
      </w:r>
    </w:p>
    <w:p w14:paraId="7ECE4FE8" w14:textId="77777777" w:rsidR="00F00CB4" w:rsidRPr="00F01313" w:rsidRDefault="00F00CB4" w:rsidP="00F00CB4">
      <w:pPr>
        <w:autoSpaceDE w:val="0"/>
        <w:autoSpaceDN w:val="0"/>
        <w:adjustRightInd w:val="0"/>
        <w:spacing w:line="480" w:lineRule="auto"/>
        <w:ind w:left="720"/>
        <w:jc w:val="both"/>
        <w:rPr>
          <w:rFonts w:ascii="Book Antiqua" w:hAnsi="Book Antiqua"/>
          <w:lang w:val="es-ES"/>
        </w:rPr>
      </w:pPr>
      <w:r w:rsidRPr="00F01313">
        <w:rPr>
          <w:rFonts w:ascii="Book Antiqua" w:hAnsi="Book Antiqua"/>
          <w:lang w:val="es-ES"/>
        </w:rPr>
        <w:lastRenderedPageBreak/>
        <w:t xml:space="preserve">No </w:t>
      </w:r>
      <w:r w:rsidR="00F01313" w:rsidRPr="00F01313">
        <w:rPr>
          <w:rFonts w:ascii="Book Antiqua" w:hAnsi="Book Antiqua"/>
          <w:lang w:val="es-ES"/>
        </w:rPr>
        <w:t>obstante,</w:t>
      </w:r>
      <w:r w:rsidRPr="00F01313">
        <w:rPr>
          <w:rFonts w:ascii="Book Antiqua" w:hAnsi="Book Antiqua"/>
          <w:lang w:val="es-ES"/>
        </w:rPr>
        <w:t xml:space="preserve"> lo dispuesto en el inciso (g) del Artículo 50 de esta Ley, un acreedor del fideicomisario de la renta o su cesionario podrá alcanzar el interés del fideicomisario de la renta, mediante embargo o ejecución, cuando la reclamación del </w:t>
      </w:r>
      <w:r w:rsidRPr="00EB3197">
        <w:rPr>
          <w:rFonts w:ascii="Book Antiqua" w:hAnsi="Book Antiqua"/>
          <w:lang w:val="es-ES"/>
        </w:rPr>
        <w:t>acreedor o su cesionario sea para cumplir con la obligación de alimentar dispuesta en el Código Civil o en</w:t>
      </w:r>
      <w:r w:rsidRPr="00F01313">
        <w:rPr>
          <w:rFonts w:ascii="Book Antiqua" w:hAnsi="Book Antiqua"/>
          <w:lang w:val="es-ES"/>
        </w:rPr>
        <w:t xml:space="preserve"> cualquier otro caso que sea requerido por ley federal</w:t>
      </w:r>
      <w:r w:rsidRPr="00F01313">
        <w:rPr>
          <w:rFonts w:ascii="Book Antiqua" w:hAnsi="Book Antiqua"/>
          <w:i/>
          <w:iCs/>
          <w:lang w:val="es-ES"/>
        </w:rPr>
        <w:t>.</w:t>
      </w:r>
      <w:r w:rsidRPr="00F01313">
        <w:rPr>
          <w:rFonts w:ascii="Book Antiqua" w:hAnsi="Book Antiqua"/>
          <w:lang w:val="es-ES"/>
        </w:rPr>
        <w:t>”</w:t>
      </w:r>
    </w:p>
    <w:p w14:paraId="4BDC6606" w14:textId="6FB31E94" w:rsidR="006C19C5" w:rsidRPr="00CD0373" w:rsidRDefault="006C19C5" w:rsidP="006C19C5">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F01313">
        <w:rPr>
          <w:rFonts w:ascii="Book Antiqua" w:eastAsia="Calibri" w:hAnsi="Book Antiqua"/>
          <w:color w:val="000000"/>
          <w:szCs w:val="24"/>
          <w:lang w:val="es-ES"/>
        </w:rPr>
        <w:t>Sección</w:t>
      </w:r>
      <w:r w:rsidRPr="00CD0373">
        <w:rPr>
          <w:rFonts w:ascii="Book Antiqua" w:eastAsia="Calibri" w:hAnsi="Book Antiqua"/>
          <w:color w:val="000000"/>
          <w:szCs w:val="24"/>
          <w:lang w:val="es-ES"/>
        </w:rPr>
        <w:t xml:space="preserve"> 3</w:t>
      </w:r>
      <w:r w:rsidR="003670C4" w:rsidRPr="00CD0373">
        <w:rPr>
          <w:rFonts w:ascii="Book Antiqua" w:eastAsia="Calibri" w:hAnsi="Book Antiqua"/>
          <w:color w:val="000000"/>
          <w:szCs w:val="24"/>
          <w:lang w:val="es-ES"/>
        </w:rPr>
        <w:t>7</w:t>
      </w:r>
      <w:r w:rsidRPr="00CD0373">
        <w:rPr>
          <w:rFonts w:ascii="Book Antiqua" w:eastAsia="Calibri" w:hAnsi="Book Antiqua"/>
          <w:color w:val="000000"/>
          <w:szCs w:val="24"/>
          <w:lang w:val="es-ES"/>
        </w:rPr>
        <w:t>.- Se enmienda el Artículo 5</w:t>
      </w:r>
      <w:r w:rsidR="00163EAC" w:rsidRPr="00CD0373">
        <w:rPr>
          <w:rFonts w:ascii="Book Antiqua" w:eastAsia="Calibri" w:hAnsi="Book Antiqua"/>
          <w:color w:val="000000"/>
          <w:szCs w:val="24"/>
          <w:lang w:val="es-ES"/>
        </w:rPr>
        <w:t>2</w:t>
      </w:r>
      <w:r w:rsidRPr="00CD0373">
        <w:rPr>
          <w:rFonts w:ascii="Book Antiqua" w:eastAsia="Calibri" w:hAnsi="Book Antiqua"/>
          <w:color w:val="000000"/>
          <w:szCs w:val="24"/>
          <w:lang w:val="es-ES"/>
        </w:rPr>
        <w:t xml:space="preserve"> de la Ley</w:t>
      </w:r>
      <w:r w:rsidR="00F916E8">
        <w:rPr>
          <w:rFonts w:ascii="Book Antiqua" w:eastAsia="Calibri" w:hAnsi="Book Antiqua"/>
          <w:color w:val="000000"/>
          <w:szCs w:val="24"/>
          <w:lang w:val="es-ES"/>
        </w:rPr>
        <w:t xml:space="preserve"> </w:t>
      </w:r>
      <w:r w:rsidR="00F916E8">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F916E8">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6142E000" w14:textId="77777777" w:rsidR="00163EAC" w:rsidRPr="00CD0373" w:rsidRDefault="006C19C5" w:rsidP="00163EAC">
      <w:pPr>
        <w:autoSpaceDE w:val="0"/>
        <w:autoSpaceDN w:val="0"/>
        <w:adjustRightInd w:val="0"/>
        <w:spacing w:line="480" w:lineRule="auto"/>
        <w:ind w:left="720"/>
        <w:jc w:val="both"/>
        <w:rPr>
          <w:rFonts w:ascii="Book Antiqua" w:hAnsi="Book Antiqua"/>
          <w:lang w:val="es-ES"/>
        </w:rPr>
      </w:pPr>
      <w:r w:rsidRPr="00CD0373">
        <w:rPr>
          <w:rFonts w:ascii="Book Antiqua" w:hAnsi="Book Antiqua"/>
          <w:szCs w:val="24"/>
          <w:lang w:val="es-ES"/>
        </w:rPr>
        <w:t>“</w:t>
      </w:r>
      <w:r w:rsidR="00163EAC" w:rsidRPr="00CD0373">
        <w:rPr>
          <w:rFonts w:ascii="Book Antiqua" w:hAnsi="Book Antiqua"/>
          <w:lang w:val="es-ES"/>
        </w:rPr>
        <w:t>Artículo 52. — Deudas del fideicomisario.</w:t>
      </w:r>
    </w:p>
    <w:p w14:paraId="5D984873" w14:textId="77777777" w:rsidR="00163EAC" w:rsidRPr="00CD0373" w:rsidRDefault="00163EAC" w:rsidP="00163EAC">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 xml:space="preserve">El interés del fideicomisario responderá por las obligaciones de </w:t>
      </w:r>
      <w:r w:rsidR="00EB3197">
        <w:rPr>
          <w:rFonts w:ascii="Book Antiqua" w:hAnsi="Book Antiqua"/>
          <w:lang w:val="es-ES"/>
        </w:rPr>
        <w:t>e</w:t>
      </w:r>
      <w:r w:rsidRPr="00CD0373">
        <w:rPr>
          <w:rFonts w:ascii="Book Antiqua" w:hAnsi="Book Antiqua"/>
          <w:lang w:val="es-ES"/>
        </w:rPr>
        <w:t>ste, cuando se trate de:</w:t>
      </w:r>
    </w:p>
    <w:p w14:paraId="3620458F" w14:textId="77777777" w:rsidR="00163EAC" w:rsidRPr="00CD0373" w:rsidRDefault="00163EAC" w:rsidP="00163EAC">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(a) …</w:t>
      </w:r>
    </w:p>
    <w:p w14:paraId="0F195A5D" w14:textId="77777777" w:rsidR="00163EAC" w:rsidRPr="00CD0373" w:rsidRDefault="00163EAC" w:rsidP="00163EAC">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(b) …</w:t>
      </w:r>
    </w:p>
    <w:p w14:paraId="5AAC6C56" w14:textId="77777777" w:rsidR="00163EAC" w:rsidRPr="00CD0373" w:rsidRDefault="00163EAC" w:rsidP="00163EAC">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(c) …</w:t>
      </w:r>
    </w:p>
    <w:p w14:paraId="23C5152E" w14:textId="77777777" w:rsidR="006C19C5" w:rsidRPr="008E6918" w:rsidRDefault="00163EAC" w:rsidP="00163EAC">
      <w:pPr>
        <w:autoSpaceDE w:val="0"/>
        <w:autoSpaceDN w:val="0"/>
        <w:adjustRightInd w:val="0"/>
        <w:spacing w:line="480" w:lineRule="auto"/>
        <w:ind w:left="720"/>
        <w:jc w:val="both"/>
        <w:rPr>
          <w:rFonts w:ascii="Book Antiqua" w:hAnsi="Book Antiqua"/>
          <w:lang w:val="es-ES"/>
        </w:rPr>
      </w:pPr>
      <w:r w:rsidRPr="008E6918">
        <w:rPr>
          <w:rFonts w:ascii="Book Antiqua" w:hAnsi="Book Antiqua"/>
          <w:lang w:val="es-ES"/>
        </w:rPr>
        <w:t>En los fideicomisos revocables, mientras el fideicomitente conserve capacidad legal y la facultad de revocar, el interés del fideicomisario se reputará como un derecho meramente expectante y, por tanto, no responderá por deudas ni obligaciones hasta tanto dicho interés adquiera carácter de derecho adquirido conforme al acto constitutivo o a esta Ley</w:t>
      </w:r>
      <w:r w:rsidR="006C19C5" w:rsidRPr="008E6918">
        <w:rPr>
          <w:rFonts w:ascii="Book Antiqua" w:hAnsi="Book Antiqua"/>
          <w:lang w:val="es-ES"/>
        </w:rPr>
        <w:t>.”</w:t>
      </w:r>
    </w:p>
    <w:p w14:paraId="5ACA5BCD" w14:textId="1F7070E0" w:rsidR="00163EAC" w:rsidRPr="00CD0373" w:rsidRDefault="00163EAC" w:rsidP="00163EAC">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3</w:t>
      </w:r>
      <w:r w:rsidR="003670C4" w:rsidRPr="00CD0373">
        <w:rPr>
          <w:rFonts w:ascii="Book Antiqua" w:eastAsia="Calibri" w:hAnsi="Book Antiqua"/>
          <w:color w:val="000000"/>
          <w:szCs w:val="24"/>
          <w:lang w:val="es-ES"/>
        </w:rPr>
        <w:t>8</w:t>
      </w:r>
      <w:r w:rsidRPr="00CD0373">
        <w:rPr>
          <w:rFonts w:ascii="Book Antiqua" w:eastAsia="Calibri" w:hAnsi="Book Antiqua"/>
          <w:color w:val="000000"/>
          <w:szCs w:val="24"/>
          <w:lang w:val="es-ES"/>
        </w:rPr>
        <w:t>.- Se enmienda el Artículo 53 de la Ley</w:t>
      </w:r>
      <w:r w:rsidR="00F916E8">
        <w:rPr>
          <w:rFonts w:ascii="Book Antiqua" w:eastAsia="Calibri" w:hAnsi="Book Antiqua"/>
          <w:color w:val="000000"/>
          <w:szCs w:val="24"/>
          <w:lang w:val="es-ES"/>
        </w:rPr>
        <w:t xml:space="preserve"> </w:t>
      </w:r>
      <w:r w:rsidR="00F916E8">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F916E8">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2030BC5D" w14:textId="77777777" w:rsidR="00163EAC" w:rsidRPr="00CD0373" w:rsidRDefault="00163EAC" w:rsidP="00163EAC">
      <w:pPr>
        <w:autoSpaceDE w:val="0"/>
        <w:autoSpaceDN w:val="0"/>
        <w:adjustRightInd w:val="0"/>
        <w:spacing w:line="480" w:lineRule="auto"/>
        <w:ind w:left="720"/>
        <w:jc w:val="both"/>
        <w:rPr>
          <w:rFonts w:ascii="Book Antiqua" w:hAnsi="Book Antiqua"/>
          <w:lang w:val="es-ES"/>
        </w:rPr>
      </w:pPr>
      <w:r w:rsidRPr="00CD0373">
        <w:rPr>
          <w:rFonts w:ascii="Book Antiqua" w:hAnsi="Book Antiqua"/>
          <w:szCs w:val="24"/>
          <w:lang w:val="es-ES"/>
        </w:rPr>
        <w:t>“</w:t>
      </w:r>
      <w:r w:rsidRPr="00CD0373">
        <w:rPr>
          <w:rFonts w:ascii="Book Antiqua" w:hAnsi="Book Antiqua"/>
          <w:lang w:val="es-ES"/>
        </w:rPr>
        <w:t xml:space="preserve">Artículo 53. — Acciones del fiduciario contra terceros. </w:t>
      </w:r>
    </w:p>
    <w:p w14:paraId="08B6FD0D" w14:textId="77777777" w:rsidR="00163EAC" w:rsidRPr="00CD0373" w:rsidRDefault="00163EAC" w:rsidP="00163EAC">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lastRenderedPageBreak/>
        <w:t xml:space="preserve">El fiduciario puede </w:t>
      </w:r>
      <w:r w:rsidRPr="00406B04">
        <w:rPr>
          <w:rFonts w:ascii="Book Antiqua" w:hAnsi="Book Antiqua"/>
          <w:lang w:val="es-ES"/>
        </w:rPr>
        <w:t>encausar</w:t>
      </w:r>
      <w:r w:rsidRPr="00CD0373">
        <w:rPr>
          <w:rFonts w:ascii="Book Antiqua" w:hAnsi="Book Antiqua"/>
          <w:lang w:val="es-ES"/>
        </w:rPr>
        <w:t xml:space="preserve"> contra terceros cualquier acción que podría instar por sí mismo, si los bienes del fideicomiso le pertenecieran</w:t>
      </w:r>
      <w:r w:rsidRPr="00CD0373">
        <w:rPr>
          <w:rFonts w:ascii="Book Antiqua" w:hAnsi="Book Antiqua"/>
          <w:i/>
          <w:iCs/>
          <w:lang w:val="es-ES"/>
        </w:rPr>
        <w:t>,</w:t>
      </w:r>
      <w:r w:rsidRPr="00CD0373">
        <w:rPr>
          <w:rFonts w:ascii="Book Antiqua" w:hAnsi="Book Antiqua"/>
          <w:lang w:val="es-ES"/>
        </w:rPr>
        <w:t xml:space="preserve"> pero, si indebidamente deja de </w:t>
      </w:r>
      <w:r w:rsidRPr="00406B04">
        <w:rPr>
          <w:rFonts w:ascii="Book Antiqua" w:hAnsi="Book Antiqua"/>
          <w:lang w:val="es-ES"/>
        </w:rPr>
        <w:t>encausar</w:t>
      </w:r>
      <w:r w:rsidRPr="00CD0373">
        <w:rPr>
          <w:rFonts w:ascii="Book Antiqua" w:hAnsi="Book Antiqua"/>
          <w:lang w:val="es-ES"/>
        </w:rPr>
        <w:t xml:space="preserve"> alguna, el fideicomisario puede hacerlo, uniendo al fiduciario como codemandado.</w:t>
      </w:r>
    </w:p>
    <w:p w14:paraId="6F169737" w14:textId="77777777" w:rsidR="00163EAC" w:rsidRPr="00406B04" w:rsidRDefault="00163EAC" w:rsidP="00163EAC">
      <w:pPr>
        <w:autoSpaceDE w:val="0"/>
        <w:autoSpaceDN w:val="0"/>
        <w:adjustRightInd w:val="0"/>
        <w:spacing w:line="480" w:lineRule="auto"/>
        <w:ind w:left="720"/>
        <w:jc w:val="both"/>
        <w:rPr>
          <w:rFonts w:ascii="Book Antiqua" w:hAnsi="Book Antiqua"/>
          <w:lang w:val="es-ES"/>
        </w:rPr>
      </w:pPr>
      <w:r w:rsidRPr="00406B04">
        <w:rPr>
          <w:rFonts w:ascii="Book Antiqua" w:hAnsi="Book Antiqua"/>
          <w:lang w:val="es-ES"/>
        </w:rPr>
        <w:t>En los fideicomisos revocables, mientras el fideicomitente conserve capacidad legal y la facultad de revocar, la legitimación subsidiaria del fideicomisario para ejercitar acciones se limitará a aquellos derechos que se hayan perfeccionado conforme al acto constitutivo o que constituyan derechos adquiridos, y no a meras expectativas.”</w:t>
      </w:r>
    </w:p>
    <w:p w14:paraId="50B3FB5C" w14:textId="56570585" w:rsidR="00163EAC" w:rsidRPr="00CD0373" w:rsidRDefault="00163EAC" w:rsidP="00163EAC">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3</w:t>
      </w:r>
      <w:r w:rsidR="003670C4" w:rsidRPr="00CD0373">
        <w:rPr>
          <w:rFonts w:ascii="Book Antiqua" w:eastAsia="Calibri" w:hAnsi="Book Antiqua"/>
          <w:color w:val="000000"/>
          <w:szCs w:val="24"/>
          <w:lang w:val="es-ES"/>
        </w:rPr>
        <w:t>9</w:t>
      </w:r>
      <w:r w:rsidRPr="00CD0373">
        <w:rPr>
          <w:rFonts w:ascii="Book Antiqua" w:eastAsia="Calibri" w:hAnsi="Book Antiqua"/>
          <w:color w:val="000000"/>
          <w:szCs w:val="24"/>
          <w:lang w:val="es-ES"/>
        </w:rPr>
        <w:t>.- Se enmienda el Artículo 5</w:t>
      </w:r>
      <w:r w:rsidR="007E2014" w:rsidRPr="00CD0373">
        <w:rPr>
          <w:rFonts w:ascii="Book Antiqua" w:eastAsia="Calibri" w:hAnsi="Book Antiqua"/>
          <w:color w:val="000000"/>
          <w:szCs w:val="24"/>
          <w:lang w:val="es-ES"/>
        </w:rPr>
        <w:t>5</w:t>
      </w:r>
      <w:r w:rsidRPr="00CD0373">
        <w:rPr>
          <w:rFonts w:ascii="Book Antiqua" w:eastAsia="Calibri" w:hAnsi="Book Antiqua"/>
          <w:color w:val="000000"/>
          <w:szCs w:val="24"/>
          <w:lang w:val="es-ES"/>
        </w:rPr>
        <w:t xml:space="preserve"> de la Ley </w:t>
      </w:r>
      <w:r w:rsidR="00F916E8">
        <w:rPr>
          <w:rFonts w:ascii="Book Antiqua" w:hAnsi="Book Antiqua"/>
          <w:i/>
          <w:iCs/>
          <w:u w:val="single"/>
          <w:lang w:val="es-ES"/>
        </w:rPr>
        <w:t>Núm.</w:t>
      </w:r>
      <w:r w:rsidR="00F916E8" w:rsidRPr="00F916E8">
        <w:rPr>
          <w:rFonts w:ascii="Book Antiqua" w:hAnsi="Book Antiqua"/>
          <w:i/>
          <w:iCs/>
          <w:lang w:val="es-ES"/>
        </w:rPr>
        <w:t xml:space="preserve"> </w:t>
      </w:r>
      <w:r w:rsidRPr="00CD0373">
        <w:rPr>
          <w:rFonts w:ascii="Book Antiqua" w:eastAsia="Calibri" w:hAnsi="Book Antiqua"/>
          <w:color w:val="000000"/>
          <w:szCs w:val="24"/>
          <w:lang w:val="es-ES"/>
        </w:rPr>
        <w:t xml:space="preserve">219-2012, según enmendada, </w:t>
      </w:r>
      <w:r w:rsidRPr="00F916E8">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23BEE54B" w14:textId="77777777" w:rsidR="007E2014" w:rsidRPr="00CD0373" w:rsidRDefault="00163EAC" w:rsidP="007E2014">
      <w:pPr>
        <w:autoSpaceDE w:val="0"/>
        <w:autoSpaceDN w:val="0"/>
        <w:adjustRightInd w:val="0"/>
        <w:spacing w:line="480" w:lineRule="auto"/>
        <w:ind w:left="720"/>
        <w:jc w:val="both"/>
        <w:rPr>
          <w:rFonts w:ascii="Book Antiqua" w:hAnsi="Book Antiqua"/>
          <w:lang w:val="es-ES"/>
        </w:rPr>
      </w:pPr>
      <w:r w:rsidRPr="00CD0373">
        <w:rPr>
          <w:rFonts w:ascii="Book Antiqua" w:hAnsi="Book Antiqua"/>
          <w:szCs w:val="24"/>
          <w:lang w:val="es-ES"/>
        </w:rPr>
        <w:t>“</w:t>
      </w:r>
      <w:r w:rsidR="007E2014" w:rsidRPr="00CD0373">
        <w:rPr>
          <w:rFonts w:ascii="Book Antiqua" w:hAnsi="Book Antiqua"/>
          <w:lang w:val="es-ES"/>
        </w:rPr>
        <w:t>Artículo 55. — Responsabilidad de tercero adquirente de mala fe que no ha dispuesto de los bienes.</w:t>
      </w:r>
    </w:p>
    <w:p w14:paraId="6D6F4529" w14:textId="77777777" w:rsidR="000C3EEB" w:rsidRPr="00CD0373" w:rsidRDefault="007E2014" w:rsidP="007E2014">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 xml:space="preserve">Si el fiduciario, en contravención de sus obligaciones fiduciarias, ha transferido o enajenado bienes del fideicomiso a un tercero adquirente de mala fe que no ha dispuesto posteriormente de ellos, </w:t>
      </w:r>
      <w:r w:rsidR="00EB3197">
        <w:rPr>
          <w:rFonts w:ascii="Book Antiqua" w:hAnsi="Book Antiqua"/>
          <w:lang w:val="es-ES"/>
        </w:rPr>
        <w:t>e</w:t>
      </w:r>
      <w:r w:rsidRPr="00CD0373">
        <w:rPr>
          <w:rFonts w:ascii="Book Antiqua" w:hAnsi="Book Antiqua"/>
          <w:lang w:val="es-ES"/>
        </w:rPr>
        <w:t>ste podrá ser compelido a:</w:t>
      </w:r>
    </w:p>
    <w:p w14:paraId="60BD2AB5" w14:textId="77777777" w:rsidR="007E2014" w:rsidRPr="00CD0373" w:rsidRDefault="007E2014" w:rsidP="007E2014">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(a) …</w:t>
      </w:r>
    </w:p>
    <w:p w14:paraId="541C427C" w14:textId="77777777" w:rsidR="007E2014" w:rsidRPr="00CD0373" w:rsidRDefault="007E2014" w:rsidP="007E2014">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(b) …</w:t>
      </w:r>
    </w:p>
    <w:p w14:paraId="5B2F7BFE" w14:textId="77777777" w:rsidR="007E2014" w:rsidRPr="00CD0373" w:rsidRDefault="007E2014" w:rsidP="007E2014">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(c) …</w:t>
      </w:r>
    </w:p>
    <w:p w14:paraId="47B49D29" w14:textId="77777777" w:rsidR="00163EAC" w:rsidRPr="00F00CB4" w:rsidRDefault="007E2014" w:rsidP="007E2014">
      <w:pPr>
        <w:autoSpaceDE w:val="0"/>
        <w:autoSpaceDN w:val="0"/>
        <w:adjustRightInd w:val="0"/>
        <w:spacing w:line="480" w:lineRule="auto"/>
        <w:ind w:left="720"/>
        <w:jc w:val="both"/>
        <w:rPr>
          <w:rFonts w:ascii="Book Antiqua" w:hAnsi="Book Antiqua"/>
          <w:lang w:val="es-ES"/>
        </w:rPr>
      </w:pPr>
      <w:r w:rsidRPr="007E2014">
        <w:rPr>
          <w:rFonts w:ascii="Book Antiqua" w:hAnsi="Book Antiqua"/>
          <w:lang w:val="es-ES"/>
        </w:rPr>
        <w:t xml:space="preserve">El </w:t>
      </w:r>
      <w:r w:rsidRPr="00406B04">
        <w:rPr>
          <w:rFonts w:ascii="Book Antiqua" w:hAnsi="Book Antiqua"/>
          <w:lang w:val="es-ES"/>
        </w:rPr>
        <w:t>fideicomiso</w:t>
      </w:r>
      <w:r w:rsidRPr="007E2014">
        <w:rPr>
          <w:rFonts w:ascii="Book Antiqua" w:hAnsi="Book Antiqua"/>
          <w:lang w:val="es-ES"/>
        </w:rPr>
        <w:t xml:space="preserve"> tendrá un gravamen sobre los bienes o sobre el producto de su disposición para garantizar su reclamación</w:t>
      </w:r>
      <w:r w:rsidR="00163EAC" w:rsidRPr="00F00CB4">
        <w:rPr>
          <w:rFonts w:ascii="Book Antiqua" w:hAnsi="Book Antiqua"/>
          <w:i/>
          <w:iCs/>
          <w:lang w:val="es-ES"/>
        </w:rPr>
        <w:t>.</w:t>
      </w:r>
      <w:r w:rsidR="00163EAC" w:rsidRPr="00CD0373">
        <w:rPr>
          <w:rFonts w:ascii="Book Antiqua" w:hAnsi="Book Antiqua"/>
          <w:lang w:val="es-ES"/>
        </w:rPr>
        <w:t>”</w:t>
      </w:r>
    </w:p>
    <w:p w14:paraId="76FDF838" w14:textId="3FA48A8A" w:rsidR="009D7D8A" w:rsidRPr="00CD0373" w:rsidRDefault="009D7D8A" w:rsidP="009D7D8A">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lastRenderedPageBreak/>
        <w:t xml:space="preserve">Sección </w:t>
      </w:r>
      <w:r w:rsidR="003670C4" w:rsidRPr="00CD0373">
        <w:rPr>
          <w:rFonts w:ascii="Book Antiqua" w:eastAsia="Calibri" w:hAnsi="Book Antiqua"/>
          <w:color w:val="000000"/>
          <w:szCs w:val="24"/>
          <w:lang w:val="es-ES"/>
        </w:rPr>
        <w:t>40</w:t>
      </w:r>
      <w:r w:rsidRPr="00CD0373">
        <w:rPr>
          <w:rFonts w:ascii="Book Antiqua" w:eastAsia="Calibri" w:hAnsi="Book Antiqua"/>
          <w:color w:val="000000"/>
          <w:szCs w:val="24"/>
          <w:lang w:val="es-ES"/>
        </w:rPr>
        <w:t>.- Se enmienda el Artículo 56 de la Ley</w:t>
      </w:r>
      <w:r w:rsidR="00F916E8">
        <w:rPr>
          <w:rFonts w:ascii="Book Antiqua" w:eastAsia="Calibri" w:hAnsi="Book Antiqua"/>
          <w:color w:val="000000"/>
          <w:szCs w:val="24"/>
          <w:lang w:val="es-ES"/>
        </w:rPr>
        <w:t xml:space="preserve"> </w:t>
      </w:r>
      <w:r w:rsidR="00F916E8">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F916E8">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082883BE" w14:textId="77777777" w:rsidR="009D7D8A" w:rsidRPr="00CD0373" w:rsidRDefault="009D7D8A" w:rsidP="009D7D8A">
      <w:pPr>
        <w:autoSpaceDE w:val="0"/>
        <w:autoSpaceDN w:val="0"/>
        <w:adjustRightInd w:val="0"/>
        <w:spacing w:line="480" w:lineRule="auto"/>
        <w:ind w:left="720"/>
        <w:jc w:val="both"/>
        <w:rPr>
          <w:rFonts w:ascii="Book Antiqua" w:hAnsi="Book Antiqua"/>
          <w:lang w:val="es-ES"/>
        </w:rPr>
      </w:pPr>
      <w:r w:rsidRPr="00CD0373">
        <w:rPr>
          <w:rFonts w:ascii="Book Antiqua" w:hAnsi="Book Antiqua"/>
          <w:szCs w:val="24"/>
          <w:lang w:val="es-ES"/>
        </w:rPr>
        <w:t>“</w:t>
      </w:r>
      <w:r w:rsidRPr="00CD0373">
        <w:rPr>
          <w:rFonts w:ascii="Book Antiqua" w:hAnsi="Book Antiqua"/>
          <w:lang w:val="es-ES"/>
        </w:rPr>
        <w:t>Artículo 56. — Responsabilidad de tercero adquirente de mala fe que ha dispuesto de los bienes.</w:t>
      </w:r>
    </w:p>
    <w:p w14:paraId="1552CC32" w14:textId="77777777" w:rsidR="000C3EEB" w:rsidRPr="00CD0373" w:rsidRDefault="009D7D8A" w:rsidP="009D7D8A">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Si en las mismas circunstancias del Artículo anterior, el tercero adquirente de mala fe ha dispuesto de los bienes, puede ser compelido a:</w:t>
      </w:r>
    </w:p>
    <w:p w14:paraId="2470482C" w14:textId="77777777" w:rsidR="009D7D8A" w:rsidRPr="00CD0373" w:rsidRDefault="009D7D8A" w:rsidP="009D7D8A">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(a) …</w:t>
      </w:r>
    </w:p>
    <w:p w14:paraId="028D87B2" w14:textId="77777777" w:rsidR="009D7D8A" w:rsidRPr="00CD0373" w:rsidRDefault="009D7D8A" w:rsidP="009D7D8A">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 xml:space="preserve"> …</w:t>
      </w:r>
    </w:p>
    <w:p w14:paraId="0A9B64A0" w14:textId="77777777" w:rsidR="009D7D8A" w:rsidRPr="00CD0373" w:rsidRDefault="009D7D8A" w:rsidP="009D7D8A">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o</w:t>
      </w:r>
      <w:r w:rsidRPr="00CD0373">
        <w:rPr>
          <w:rFonts w:ascii="Book Antiqua" w:hAnsi="Book Antiqua"/>
          <w:lang w:val="es-ES"/>
        </w:rPr>
        <w:br/>
        <w:t>(d) pagar el valor de los bienes a la fecha en que dispuso de ellos, más intereses.</w:t>
      </w:r>
    </w:p>
    <w:p w14:paraId="06700102" w14:textId="77777777" w:rsidR="009D7D8A" w:rsidRPr="00F00CB4" w:rsidRDefault="009D7D8A" w:rsidP="009D7D8A">
      <w:pPr>
        <w:autoSpaceDE w:val="0"/>
        <w:autoSpaceDN w:val="0"/>
        <w:adjustRightInd w:val="0"/>
        <w:spacing w:line="480" w:lineRule="auto"/>
        <w:ind w:left="720"/>
        <w:jc w:val="both"/>
        <w:rPr>
          <w:rFonts w:ascii="Book Antiqua" w:hAnsi="Book Antiqua"/>
          <w:lang w:val="es-ES"/>
        </w:rPr>
      </w:pPr>
      <w:r w:rsidRPr="009D7D8A">
        <w:rPr>
          <w:rFonts w:ascii="Book Antiqua" w:hAnsi="Book Antiqua"/>
          <w:lang w:val="es-ES"/>
        </w:rPr>
        <w:t xml:space="preserve">El </w:t>
      </w:r>
      <w:r w:rsidRPr="00406B04">
        <w:rPr>
          <w:rFonts w:ascii="Book Antiqua" w:hAnsi="Book Antiqua"/>
          <w:lang w:val="es-ES"/>
        </w:rPr>
        <w:t>fideicomiso</w:t>
      </w:r>
      <w:r w:rsidRPr="009D7D8A">
        <w:rPr>
          <w:rFonts w:ascii="Book Antiqua" w:hAnsi="Book Antiqua"/>
          <w:lang w:val="es-ES"/>
        </w:rPr>
        <w:t xml:space="preserve"> tendrá un gravamen sobre los bienes o sobre el producto de su disposición para garantizar su reclamación</w:t>
      </w:r>
      <w:r w:rsidRPr="00F00CB4">
        <w:rPr>
          <w:rFonts w:ascii="Book Antiqua" w:hAnsi="Book Antiqua"/>
          <w:i/>
          <w:iCs/>
          <w:lang w:val="es-ES"/>
        </w:rPr>
        <w:t>.</w:t>
      </w:r>
      <w:r w:rsidRPr="00CD0373">
        <w:rPr>
          <w:rFonts w:ascii="Book Antiqua" w:hAnsi="Book Antiqua"/>
          <w:lang w:val="es-ES"/>
        </w:rPr>
        <w:t>”</w:t>
      </w:r>
    </w:p>
    <w:p w14:paraId="11E35AA6" w14:textId="60F509E1" w:rsidR="009D7D8A" w:rsidRPr="00CD0373" w:rsidRDefault="009D7D8A" w:rsidP="009D7D8A">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 xml:space="preserve">Sección </w:t>
      </w:r>
      <w:r w:rsidR="003670C4" w:rsidRPr="00CD0373">
        <w:rPr>
          <w:rFonts w:ascii="Book Antiqua" w:eastAsia="Calibri" w:hAnsi="Book Antiqua"/>
          <w:color w:val="000000"/>
          <w:szCs w:val="24"/>
          <w:lang w:val="es-ES"/>
        </w:rPr>
        <w:t>41</w:t>
      </w:r>
      <w:r w:rsidRPr="00CD0373">
        <w:rPr>
          <w:rFonts w:ascii="Book Antiqua" w:eastAsia="Calibri" w:hAnsi="Book Antiqua"/>
          <w:color w:val="000000"/>
          <w:szCs w:val="24"/>
          <w:lang w:val="es-ES"/>
        </w:rPr>
        <w:t>.- Se enmienda el Artículo 57 de la Ley</w:t>
      </w:r>
      <w:r w:rsidR="00F916E8">
        <w:rPr>
          <w:rFonts w:ascii="Book Antiqua" w:eastAsia="Calibri" w:hAnsi="Book Antiqua"/>
          <w:color w:val="000000"/>
          <w:szCs w:val="24"/>
          <w:lang w:val="es-ES"/>
        </w:rPr>
        <w:t xml:space="preserve"> </w:t>
      </w:r>
      <w:r w:rsidR="00F916E8">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F916E8">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5A194DF9" w14:textId="77777777" w:rsidR="009D7D8A" w:rsidRPr="00CD0373" w:rsidRDefault="009D7D8A" w:rsidP="009D7D8A">
      <w:pPr>
        <w:autoSpaceDE w:val="0"/>
        <w:autoSpaceDN w:val="0"/>
        <w:adjustRightInd w:val="0"/>
        <w:spacing w:line="480" w:lineRule="auto"/>
        <w:ind w:left="720"/>
        <w:jc w:val="both"/>
        <w:rPr>
          <w:rFonts w:ascii="Book Antiqua" w:hAnsi="Book Antiqua"/>
          <w:szCs w:val="24"/>
          <w:lang w:val="es-ES"/>
        </w:rPr>
      </w:pPr>
      <w:r w:rsidRPr="009D7D8A">
        <w:rPr>
          <w:rFonts w:ascii="Book Antiqua" w:hAnsi="Book Antiqua"/>
          <w:szCs w:val="24"/>
          <w:lang w:val="es-ES"/>
        </w:rPr>
        <w:t>“Artículo 57. — Derechos del tercero adquirente de mala fe.</w:t>
      </w:r>
    </w:p>
    <w:p w14:paraId="17D14132" w14:textId="77777777" w:rsidR="009D7D8A" w:rsidRPr="00CD0373" w:rsidRDefault="009D7D8A" w:rsidP="009D7D8A">
      <w:pPr>
        <w:autoSpaceDE w:val="0"/>
        <w:autoSpaceDN w:val="0"/>
        <w:adjustRightInd w:val="0"/>
        <w:spacing w:line="480" w:lineRule="auto"/>
        <w:ind w:left="720"/>
        <w:jc w:val="both"/>
        <w:rPr>
          <w:rFonts w:ascii="Book Antiqua" w:hAnsi="Book Antiqua"/>
          <w:szCs w:val="24"/>
          <w:lang w:val="es-ES"/>
        </w:rPr>
      </w:pPr>
      <w:r w:rsidRPr="009D7D8A">
        <w:rPr>
          <w:rFonts w:ascii="Book Antiqua" w:hAnsi="Book Antiqua"/>
          <w:szCs w:val="24"/>
          <w:lang w:val="es-ES"/>
        </w:rPr>
        <w:t>El tercero adquirente de mala fe podrá reclamar que se le abone:</w:t>
      </w:r>
    </w:p>
    <w:p w14:paraId="51BED8AE" w14:textId="77777777" w:rsidR="009D7D8A" w:rsidRPr="00CD0373" w:rsidRDefault="009D7D8A" w:rsidP="009D7D8A">
      <w:pPr>
        <w:autoSpaceDE w:val="0"/>
        <w:autoSpaceDN w:val="0"/>
        <w:adjustRightInd w:val="0"/>
        <w:spacing w:line="480" w:lineRule="auto"/>
        <w:ind w:left="720"/>
        <w:jc w:val="both"/>
        <w:rPr>
          <w:rFonts w:ascii="Book Antiqua" w:hAnsi="Book Antiqua"/>
          <w:szCs w:val="24"/>
          <w:lang w:val="es-ES"/>
        </w:rPr>
      </w:pPr>
      <w:r w:rsidRPr="009D7D8A">
        <w:rPr>
          <w:rFonts w:ascii="Book Antiqua" w:hAnsi="Book Antiqua"/>
          <w:szCs w:val="24"/>
          <w:lang w:val="es-ES"/>
        </w:rPr>
        <w:t xml:space="preserve">(a) </w:t>
      </w:r>
      <w:r w:rsidRPr="00CD0373">
        <w:rPr>
          <w:rFonts w:ascii="Book Antiqua" w:hAnsi="Book Antiqua"/>
          <w:szCs w:val="24"/>
          <w:lang w:val="es-ES"/>
        </w:rPr>
        <w:t>…</w:t>
      </w:r>
      <w:r w:rsidRPr="009D7D8A">
        <w:rPr>
          <w:rFonts w:ascii="Book Antiqua" w:hAnsi="Book Antiqua"/>
          <w:szCs w:val="24"/>
          <w:lang w:val="es-ES"/>
        </w:rPr>
        <w:t xml:space="preserve"> </w:t>
      </w:r>
    </w:p>
    <w:p w14:paraId="218B69EC" w14:textId="77777777" w:rsidR="009D7D8A" w:rsidRPr="009D7D8A" w:rsidRDefault="009D7D8A" w:rsidP="009D7D8A">
      <w:pPr>
        <w:autoSpaceDE w:val="0"/>
        <w:autoSpaceDN w:val="0"/>
        <w:adjustRightInd w:val="0"/>
        <w:spacing w:line="480" w:lineRule="auto"/>
        <w:ind w:left="720"/>
        <w:jc w:val="both"/>
        <w:rPr>
          <w:rFonts w:ascii="Book Antiqua" w:hAnsi="Book Antiqua"/>
          <w:szCs w:val="24"/>
          <w:lang w:val="es-ES"/>
        </w:rPr>
      </w:pPr>
      <w:r w:rsidRPr="009D7D8A">
        <w:rPr>
          <w:rFonts w:ascii="Book Antiqua" w:hAnsi="Book Antiqua"/>
          <w:szCs w:val="24"/>
          <w:lang w:val="es-ES"/>
        </w:rPr>
        <w:t>(b)</w:t>
      </w:r>
      <w:r w:rsidRPr="00CD0373">
        <w:rPr>
          <w:rFonts w:ascii="Book Antiqua" w:hAnsi="Book Antiqua"/>
          <w:szCs w:val="24"/>
          <w:lang w:val="es-ES"/>
        </w:rPr>
        <w:t xml:space="preserve"> ..</w:t>
      </w:r>
      <w:r w:rsidRPr="009D7D8A">
        <w:rPr>
          <w:rFonts w:ascii="Book Antiqua" w:hAnsi="Book Antiqua"/>
          <w:szCs w:val="24"/>
          <w:lang w:val="es-ES"/>
        </w:rPr>
        <w:t>.</w:t>
      </w:r>
    </w:p>
    <w:p w14:paraId="7C6B4CFC" w14:textId="77777777" w:rsidR="009D7D8A" w:rsidRPr="009D7D8A" w:rsidRDefault="009D7D8A" w:rsidP="009D7D8A">
      <w:pPr>
        <w:autoSpaceDE w:val="0"/>
        <w:autoSpaceDN w:val="0"/>
        <w:adjustRightInd w:val="0"/>
        <w:spacing w:line="480" w:lineRule="auto"/>
        <w:ind w:left="720"/>
        <w:jc w:val="both"/>
        <w:rPr>
          <w:rFonts w:ascii="Book Antiqua" w:hAnsi="Book Antiqua"/>
          <w:szCs w:val="24"/>
          <w:lang w:val="es-ES"/>
        </w:rPr>
      </w:pPr>
      <w:r w:rsidRPr="009D7D8A">
        <w:rPr>
          <w:rFonts w:ascii="Book Antiqua" w:hAnsi="Book Antiqua"/>
          <w:szCs w:val="24"/>
          <w:lang w:val="es-ES"/>
        </w:rPr>
        <w:t xml:space="preserve">El </w:t>
      </w:r>
      <w:r w:rsidRPr="00406B04">
        <w:rPr>
          <w:rFonts w:ascii="Book Antiqua" w:hAnsi="Book Antiqua"/>
          <w:szCs w:val="24"/>
          <w:lang w:val="es-ES"/>
        </w:rPr>
        <w:t>fideicomiso</w:t>
      </w:r>
      <w:r w:rsidRPr="009D7D8A">
        <w:rPr>
          <w:rFonts w:ascii="Book Antiqua" w:hAnsi="Book Antiqua"/>
          <w:szCs w:val="24"/>
          <w:lang w:val="es-ES"/>
        </w:rPr>
        <w:t xml:space="preserve"> tendrá un gravamen sobre los bienes o sobre el producto de su disposición para garantizar su reclamación.”</w:t>
      </w:r>
    </w:p>
    <w:p w14:paraId="3B755FF9" w14:textId="69EC58AA" w:rsidR="001D1DA9" w:rsidRPr="00CD0373" w:rsidRDefault="001D1DA9" w:rsidP="001D1DA9">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4</w:t>
      </w:r>
      <w:r w:rsidR="003670C4" w:rsidRPr="00CD0373">
        <w:rPr>
          <w:rFonts w:ascii="Book Antiqua" w:eastAsia="Calibri" w:hAnsi="Book Antiqua"/>
          <w:color w:val="000000"/>
          <w:szCs w:val="24"/>
          <w:lang w:val="es-ES"/>
        </w:rPr>
        <w:t>2</w:t>
      </w:r>
      <w:r w:rsidRPr="00CD0373">
        <w:rPr>
          <w:rFonts w:ascii="Book Antiqua" w:eastAsia="Calibri" w:hAnsi="Book Antiqua"/>
          <w:color w:val="000000"/>
          <w:szCs w:val="24"/>
          <w:lang w:val="es-ES"/>
        </w:rPr>
        <w:t>.- Se enmienda el Artículo 60 de la Ley</w:t>
      </w:r>
      <w:r w:rsidR="00F916E8">
        <w:rPr>
          <w:rFonts w:ascii="Book Antiqua" w:eastAsia="Calibri" w:hAnsi="Book Antiqua"/>
          <w:color w:val="000000"/>
          <w:szCs w:val="24"/>
          <w:lang w:val="es-ES"/>
        </w:rPr>
        <w:t xml:space="preserve"> </w:t>
      </w:r>
      <w:r w:rsidR="00F916E8">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F916E8">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20EFBA30" w14:textId="77777777" w:rsidR="001D1DA9" w:rsidRPr="00CD0373" w:rsidRDefault="001D1DA9" w:rsidP="000C3EEB">
      <w:pPr>
        <w:autoSpaceDE w:val="0"/>
        <w:autoSpaceDN w:val="0"/>
        <w:adjustRightInd w:val="0"/>
        <w:spacing w:line="480" w:lineRule="auto"/>
        <w:ind w:left="720"/>
        <w:jc w:val="both"/>
        <w:rPr>
          <w:rFonts w:ascii="Book Antiqua" w:hAnsi="Book Antiqua"/>
          <w:lang w:val="es-ES"/>
        </w:rPr>
      </w:pPr>
      <w:r w:rsidRPr="009D7D8A">
        <w:rPr>
          <w:rFonts w:ascii="Book Antiqua" w:hAnsi="Book Antiqua"/>
          <w:szCs w:val="24"/>
          <w:lang w:val="es-ES"/>
        </w:rPr>
        <w:lastRenderedPageBreak/>
        <w:t>“</w:t>
      </w:r>
      <w:r w:rsidRPr="00CD0373">
        <w:rPr>
          <w:rFonts w:ascii="Book Antiqua" w:hAnsi="Book Antiqua"/>
          <w:lang w:val="es-ES"/>
        </w:rPr>
        <w:t>Artículo 60. — Efectos de la nulidad.</w:t>
      </w:r>
    </w:p>
    <w:p w14:paraId="27C6780A" w14:textId="77777777" w:rsidR="0064280B" w:rsidRPr="00795C76" w:rsidRDefault="0064280B" w:rsidP="0064280B">
      <w:pPr>
        <w:autoSpaceDE w:val="0"/>
        <w:autoSpaceDN w:val="0"/>
        <w:adjustRightInd w:val="0"/>
        <w:spacing w:line="480" w:lineRule="auto"/>
        <w:ind w:left="720"/>
        <w:jc w:val="both"/>
        <w:rPr>
          <w:rFonts w:ascii="Book Antiqua" w:hAnsi="Book Antiqua"/>
          <w:lang w:val="es-ES"/>
        </w:rPr>
      </w:pPr>
      <w:r w:rsidRPr="00795C76">
        <w:rPr>
          <w:rFonts w:ascii="Book Antiqua" w:hAnsi="Book Antiqua"/>
          <w:lang w:val="es-ES"/>
        </w:rPr>
        <w:t>Salvo que el fideicomitente haya manifestado la intención contraria, el patrimonio fideicomitido se devuelve al fideicomitente, o a sus herederos, libre de fideicomiso, si:</w:t>
      </w:r>
    </w:p>
    <w:p w14:paraId="03F7DEBE" w14:textId="77777777" w:rsidR="001D1DA9" w:rsidRPr="00795C76" w:rsidRDefault="001D1DA9" w:rsidP="001D1DA9">
      <w:pPr>
        <w:autoSpaceDE w:val="0"/>
        <w:autoSpaceDN w:val="0"/>
        <w:adjustRightInd w:val="0"/>
        <w:spacing w:line="480" w:lineRule="auto"/>
        <w:ind w:left="720"/>
        <w:jc w:val="both"/>
        <w:rPr>
          <w:rFonts w:ascii="Book Antiqua" w:hAnsi="Book Antiqua"/>
          <w:lang w:val="es-ES"/>
        </w:rPr>
      </w:pPr>
      <w:r w:rsidRPr="00795C76">
        <w:rPr>
          <w:rFonts w:ascii="Book Antiqua" w:hAnsi="Book Antiqua"/>
          <w:lang w:val="es-ES"/>
        </w:rPr>
        <w:t>(a) …</w:t>
      </w:r>
    </w:p>
    <w:p w14:paraId="5728E0F6" w14:textId="77777777" w:rsidR="001D1DA9" w:rsidRPr="00795C76" w:rsidRDefault="001D1DA9" w:rsidP="001D1DA9">
      <w:pPr>
        <w:autoSpaceDE w:val="0"/>
        <w:autoSpaceDN w:val="0"/>
        <w:adjustRightInd w:val="0"/>
        <w:spacing w:line="480" w:lineRule="auto"/>
        <w:ind w:left="720"/>
        <w:jc w:val="both"/>
        <w:rPr>
          <w:rFonts w:ascii="Book Antiqua" w:hAnsi="Book Antiqua"/>
          <w:lang w:val="es-ES"/>
        </w:rPr>
      </w:pPr>
      <w:r w:rsidRPr="00795C76">
        <w:rPr>
          <w:rFonts w:ascii="Book Antiqua" w:hAnsi="Book Antiqua"/>
          <w:lang w:val="es-ES"/>
        </w:rPr>
        <w:t>(b) …</w:t>
      </w:r>
    </w:p>
    <w:p w14:paraId="564B1136" w14:textId="77777777" w:rsidR="001D1DA9" w:rsidRPr="00795C76" w:rsidRDefault="001D1DA9" w:rsidP="001D1DA9">
      <w:pPr>
        <w:autoSpaceDE w:val="0"/>
        <w:autoSpaceDN w:val="0"/>
        <w:adjustRightInd w:val="0"/>
        <w:spacing w:line="480" w:lineRule="auto"/>
        <w:ind w:left="720"/>
        <w:jc w:val="both"/>
        <w:rPr>
          <w:rFonts w:ascii="Book Antiqua" w:hAnsi="Book Antiqua"/>
          <w:lang w:val="es-ES"/>
        </w:rPr>
      </w:pPr>
      <w:r w:rsidRPr="00795C76">
        <w:rPr>
          <w:rFonts w:ascii="Book Antiqua" w:hAnsi="Book Antiqua"/>
          <w:lang w:val="es-ES"/>
        </w:rPr>
        <w:t>(c) …</w:t>
      </w:r>
    </w:p>
    <w:p w14:paraId="18E02846" w14:textId="77777777" w:rsidR="005E1026" w:rsidRDefault="001D1DA9" w:rsidP="001D1DA9">
      <w:pPr>
        <w:autoSpaceDE w:val="0"/>
        <w:autoSpaceDN w:val="0"/>
        <w:adjustRightInd w:val="0"/>
        <w:spacing w:line="480" w:lineRule="auto"/>
        <w:ind w:left="720"/>
        <w:jc w:val="both"/>
        <w:rPr>
          <w:rFonts w:ascii="Book Antiqua" w:hAnsi="Book Antiqua"/>
          <w:lang w:val="es-ES"/>
        </w:rPr>
      </w:pPr>
      <w:r w:rsidRPr="00795C76">
        <w:rPr>
          <w:rFonts w:ascii="Book Antiqua" w:hAnsi="Book Antiqua"/>
          <w:lang w:val="es-ES"/>
        </w:rPr>
        <w:t>(d) el fideicomiso por acto</w:t>
      </w:r>
      <w:r w:rsidRPr="00CD0373">
        <w:rPr>
          <w:rFonts w:ascii="Book Antiqua" w:hAnsi="Book Antiqua"/>
          <w:lang w:val="es-ES"/>
        </w:rPr>
        <w:t xml:space="preserve"> entre vivos no cumple los requisitos formales que requiere el Artículo </w:t>
      </w:r>
      <w:r w:rsidRPr="00795C76">
        <w:rPr>
          <w:rFonts w:ascii="Book Antiqua" w:hAnsi="Book Antiqua"/>
          <w:lang w:val="es-ES"/>
        </w:rPr>
        <w:t>1245</w:t>
      </w:r>
      <w:r w:rsidR="005E1026">
        <w:rPr>
          <w:rFonts w:ascii="Book Antiqua" w:hAnsi="Book Antiqua"/>
          <w:lang w:val="es-ES"/>
        </w:rPr>
        <w:t xml:space="preserve"> del Código Civil</w:t>
      </w:r>
      <w:r w:rsidRPr="00CD0373">
        <w:rPr>
          <w:rFonts w:ascii="Book Antiqua" w:hAnsi="Book Antiqua"/>
          <w:lang w:val="es-ES"/>
        </w:rPr>
        <w:t xml:space="preserve"> y ni el fideicomitente, ni el fiduciario ni el fideicomisario invocan los derechos que les confieren el </w:t>
      </w:r>
      <w:r w:rsidRPr="00795C76">
        <w:rPr>
          <w:rFonts w:ascii="Book Antiqua" w:hAnsi="Book Antiqua"/>
          <w:lang w:val="es-ES"/>
        </w:rPr>
        <w:t>Artículo 277 del</w:t>
      </w:r>
      <w:r w:rsidRPr="00CD0373">
        <w:rPr>
          <w:rFonts w:ascii="Book Antiqua" w:hAnsi="Book Antiqua"/>
          <w:lang w:val="es-ES"/>
        </w:rPr>
        <w:t xml:space="preserve"> </w:t>
      </w:r>
      <w:r w:rsidR="005E1026">
        <w:rPr>
          <w:rFonts w:ascii="Book Antiqua" w:hAnsi="Book Antiqua"/>
          <w:lang w:val="es-ES"/>
        </w:rPr>
        <w:t xml:space="preserve">Código Civil </w:t>
      </w:r>
      <w:r w:rsidRPr="00CD0373">
        <w:rPr>
          <w:rFonts w:ascii="Book Antiqua" w:hAnsi="Book Antiqua"/>
          <w:lang w:val="es-ES"/>
        </w:rPr>
        <w:t>o</w:t>
      </w:r>
      <w:r w:rsidR="00EB3197">
        <w:rPr>
          <w:rFonts w:ascii="Book Antiqua" w:hAnsi="Book Antiqua"/>
          <w:lang w:val="es-ES"/>
        </w:rPr>
        <w:t>;</w:t>
      </w:r>
    </w:p>
    <w:p w14:paraId="6A75CF3B" w14:textId="77777777" w:rsidR="001D1DA9" w:rsidRPr="00CD0373"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(e) …</w:t>
      </w:r>
    </w:p>
    <w:p w14:paraId="449C076A" w14:textId="77777777" w:rsidR="001D1DA9" w:rsidRPr="00CD0373"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(f) …</w:t>
      </w:r>
    </w:p>
    <w:p w14:paraId="30D54673" w14:textId="77777777" w:rsidR="001D1DA9" w:rsidRPr="00795C76" w:rsidRDefault="001D1DA9" w:rsidP="001D1DA9">
      <w:pPr>
        <w:autoSpaceDE w:val="0"/>
        <w:autoSpaceDN w:val="0"/>
        <w:adjustRightInd w:val="0"/>
        <w:spacing w:line="480" w:lineRule="auto"/>
        <w:ind w:left="720"/>
        <w:jc w:val="both"/>
        <w:rPr>
          <w:rFonts w:ascii="Book Antiqua" w:hAnsi="Book Antiqua"/>
          <w:szCs w:val="24"/>
          <w:lang w:val="es-ES"/>
        </w:rPr>
      </w:pPr>
      <w:r w:rsidRPr="00795C76">
        <w:rPr>
          <w:rFonts w:ascii="Book Antiqua" w:hAnsi="Book Antiqua"/>
          <w:szCs w:val="24"/>
          <w:lang w:val="es-ES"/>
        </w:rPr>
        <w:t>En el caso de los fideicomisos revocables, mientras el fideicomitente conserve capacidad legal y la facultad de revocar, la nulidad del fideicomiso tendrá los mismos efectos que una revocación, retornando los bienes al patrimonio del fideicomitente. Si al momento de declararse la nulidad ya hubiese fallecido o perdido la facultad de revocar, los bienes se devolverán a sus herederos conforme a derecho.”</w:t>
      </w:r>
    </w:p>
    <w:p w14:paraId="00FC748F" w14:textId="5ABF3013" w:rsidR="001D1DA9" w:rsidRPr="00CD0373" w:rsidRDefault="001D1DA9" w:rsidP="001D1DA9">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4</w:t>
      </w:r>
      <w:r w:rsidR="003670C4" w:rsidRPr="00CD0373">
        <w:rPr>
          <w:rFonts w:ascii="Book Antiqua" w:eastAsia="Calibri" w:hAnsi="Book Antiqua"/>
          <w:color w:val="000000"/>
          <w:szCs w:val="24"/>
          <w:lang w:val="es-ES"/>
        </w:rPr>
        <w:t>3</w:t>
      </w:r>
      <w:r w:rsidRPr="00CD0373">
        <w:rPr>
          <w:rFonts w:ascii="Book Antiqua" w:eastAsia="Calibri" w:hAnsi="Book Antiqua"/>
          <w:color w:val="000000"/>
          <w:szCs w:val="24"/>
          <w:lang w:val="es-ES"/>
        </w:rPr>
        <w:t xml:space="preserve">.- Se enmienda el Artículo 61 de la Ley </w:t>
      </w:r>
      <w:r w:rsidR="00F916E8">
        <w:rPr>
          <w:rFonts w:ascii="Book Antiqua" w:hAnsi="Book Antiqua"/>
          <w:i/>
          <w:iCs/>
          <w:u w:val="single"/>
          <w:lang w:val="es-ES"/>
        </w:rPr>
        <w:t>Núm.</w:t>
      </w:r>
      <w:r w:rsidR="00F916E8" w:rsidRPr="00F916E8">
        <w:rPr>
          <w:rFonts w:ascii="Book Antiqua" w:hAnsi="Book Antiqua"/>
          <w:i/>
          <w:iCs/>
          <w:lang w:val="es-ES"/>
        </w:rPr>
        <w:t xml:space="preserve"> </w:t>
      </w:r>
      <w:r w:rsidRPr="00CD0373">
        <w:rPr>
          <w:rFonts w:ascii="Book Antiqua" w:eastAsia="Calibri" w:hAnsi="Book Antiqua"/>
          <w:color w:val="000000"/>
          <w:szCs w:val="24"/>
          <w:lang w:val="es-ES"/>
        </w:rPr>
        <w:t xml:space="preserve">219-2012, según enmendada, </w:t>
      </w:r>
      <w:r w:rsidRPr="00D508BC">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70105010" w14:textId="77777777" w:rsidR="000C3EEB" w:rsidRPr="00CD0373" w:rsidRDefault="001D1DA9" w:rsidP="001D1DA9">
      <w:pPr>
        <w:autoSpaceDE w:val="0"/>
        <w:autoSpaceDN w:val="0"/>
        <w:adjustRightInd w:val="0"/>
        <w:spacing w:line="480" w:lineRule="auto"/>
        <w:ind w:left="720"/>
        <w:jc w:val="both"/>
        <w:rPr>
          <w:rFonts w:ascii="Book Antiqua" w:hAnsi="Book Antiqua"/>
          <w:lang w:val="es-ES"/>
        </w:rPr>
      </w:pPr>
      <w:r w:rsidRPr="009D7D8A">
        <w:rPr>
          <w:rFonts w:ascii="Book Antiqua" w:hAnsi="Book Antiqua"/>
          <w:szCs w:val="24"/>
          <w:lang w:val="es-ES"/>
        </w:rPr>
        <w:t>“</w:t>
      </w:r>
      <w:r w:rsidRPr="00CD0373">
        <w:rPr>
          <w:rFonts w:ascii="Book Antiqua" w:hAnsi="Book Antiqua"/>
          <w:lang w:val="es-ES"/>
        </w:rPr>
        <w:t>Artículo 61. — Terminación del fideicomiso.</w:t>
      </w:r>
    </w:p>
    <w:p w14:paraId="3CDC65E8" w14:textId="77777777" w:rsidR="001D1DA9" w:rsidRPr="00CD0373"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lastRenderedPageBreak/>
        <w:t>El fideicomiso termina por:</w:t>
      </w:r>
    </w:p>
    <w:p w14:paraId="6E3E5077" w14:textId="77777777" w:rsidR="001D1DA9" w:rsidRPr="00CD0373"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(a) …</w:t>
      </w:r>
    </w:p>
    <w:p w14:paraId="67A1E79B" w14:textId="77777777" w:rsidR="001D1DA9" w:rsidRPr="00CD0373"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(b) …</w:t>
      </w:r>
    </w:p>
    <w:p w14:paraId="493F013F" w14:textId="77777777" w:rsidR="001D1DA9" w:rsidRPr="00CD0373"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(c) …</w:t>
      </w:r>
    </w:p>
    <w:p w14:paraId="111FA2DC" w14:textId="77777777" w:rsidR="001D1DA9" w:rsidRPr="00CD0373"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(d) …</w:t>
      </w:r>
    </w:p>
    <w:p w14:paraId="05B784A7" w14:textId="77777777" w:rsidR="001D1DA9" w:rsidRPr="00CD0373"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(e) …</w:t>
      </w:r>
    </w:p>
    <w:p w14:paraId="6C68AD04" w14:textId="77777777" w:rsidR="001D1DA9" w:rsidRPr="00795C76"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 xml:space="preserve">(f) durante la vida del fideicomitente, mediante el consentimiento unánime y expreso de todos los fideicomitentes y fideicomisarios; </w:t>
      </w:r>
      <w:r w:rsidRPr="00795C76">
        <w:rPr>
          <w:rFonts w:ascii="Book Antiqua" w:hAnsi="Book Antiqua"/>
          <w:lang w:val="es-ES"/>
        </w:rPr>
        <w:t>en el caso de los fideicomisos revocables, bastará la revocación expresa del fideicomitente mediante escritura pública mientras conserve capacidad legal y la facultad de revocar, sin necesidad de consentimiento de los fideicomisarios, cuya condición será meramente expectante hasta dicho momento;</w:t>
      </w:r>
    </w:p>
    <w:p w14:paraId="06C2750F" w14:textId="77777777" w:rsidR="001D1DA9" w:rsidRPr="00CD0373"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(g) …</w:t>
      </w:r>
    </w:p>
    <w:p w14:paraId="6D1164A3" w14:textId="77777777" w:rsidR="001D1DA9" w:rsidRPr="00CD0373"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(h) …</w:t>
      </w:r>
    </w:p>
    <w:p w14:paraId="4F4EB727" w14:textId="77777777" w:rsidR="001D1DA9" w:rsidRPr="00CD0373"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(i) …</w:t>
      </w:r>
    </w:p>
    <w:p w14:paraId="19D5296A" w14:textId="77777777" w:rsidR="001D1DA9" w:rsidRPr="00CD0373"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(j) …</w:t>
      </w:r>
    </w:p>
    <w:p w14:paraId="21A27D9C" w14:textId="77777777" w:rsidR="001D1DA9" w:rsidRPr="009D7D8A" w:rsidRDefault="001D1DA9" w:rsidP="001D1DA9">
      <w:pPr>
        <w:autoSpaceDE w:val="0"/>
        <w:autoSpaceDN w:val="0"/>
        <w:adjustRightInd w:val="0"/>
        <w:spacing w:line="480" w:lineRule="auto"/>
        <w:ind w:left="720"/>
        <w:jc w:val="both"/>
        <w:rPr>
          <w:rFonts w:ascii="Book Antiqua" w:hAnsi="Book Antiqua"/>
          <w:lang w:val="es-ES"/>
        </w:rPr>
      </w:pPr>
      <w:r w:rsidRPr="00CD0373">
        <w:rPr>
          <w:rFonts w:ascii="Book Antiqua" w:hAnsi="Book Antiqua"/>
          <w:lang w:val="es-ES"/>
        </w:rPr>
        <w:t>(k) …”</w:t>
      </w:r>
    </w:p>
    <w:p w14:paraId="71B982B1" w14:textId="7DFC1C3B" w:rsidR="001D1DA9" w:rsidRPr="00CD0373" w:rsidRDefault="001D1DA9" w:rsidP="00D27BF3">
      <w:pPr>
        <w:autoSpaceDE w:val="0"/>
        <w:autoSpaceDN w:val="0"/>
        <w:adjustRightInd w:val="0"/>
        <w:spacing w:line="480" w:lineRule="auto"/>
        <w:ind w:firstLine="720"/>
        <w:jc w:val="both"/>
        <w:rPr>
          <w:rFonts w:ascii="Book Antiqua" w:eastAsia="Calibri" w:hAnsi="Book Antiqua" w:cs="Book Antiqua"/>
          <w:color w:val="000000"/>
          <w:szCs w:val="24"/>
          <w:lang w:val="es-ES"/>
        </w:rPr>
      </w:pPr>
      <w:r w:rsidRPr="00CD0373">
        <w:rPr>
          <w:rFonts w:ascii="Book Antiqua" w:eastAsia="Calibri" w:hAnsi="Book Antiqua"/>
          <w:color w:val="000000"/>
          <w:szCs w:val="24"/>
          <w:lang w:val="es-ES"/>
        </w:rPr>
        <w:t>Sección 4</w:t>
      </w:r>
      <w:r w:rsidR="003670C4" w:rsidRPr="00CD0373">
        <w:rPr>
          <w:rFonts w:ascii="Book Antiqua" w:eastAsia="Calibri" w:hAnsi="Book Antiqua"/>
          <w:color w:val="000000"/>
          <w:szCs w:val="24"/>
          <w:lang w:val="es-ES"/>
        </w:rPr>
        <w:t>4</w:t>
      </w:r>
      <w:r w:rsidRPr="00CD0373">
        <w:rPr>
          <w:rFonts w:ascii="Book Antiqua" w:eastAsia="Calibri" w:hAnsi="Book Antiqua"/>
          <w:color w:val="000000"/>
          <w:szCs w:val="24"/>
          <w:lang w:val="es-ES"/>
        </w:rPr>
        <w:t>.- Se enmienda el Artículo 64 de la Ley</w:t>
      </w:r>
      <w:r w:rsidR="00D508BC">
        <w:rPr>
          <w:rFonts w:ascii="Book Antiqua" w:eastAsia="Calibri" w:hAnsi="Book Antiqua"/>
          <w:color w:val="000000"/>
          <w:szCs w:val="24"/>
          <w:lang w:val="es-ES"/>
        </w:rPr>
        <w:t xml:space="preserve"> </w:t>
      </w:r>
      <w:r w:rsidR="00D508BC">
        <w:rPr>
          <w:rFonts w:ascii="Book Antiqua" w:hAnsi="Book Antiqua"/>
          <w:i/>
          <w:iCs/>
          <w:u w:val="single"/>
          <w:lang w:val="es-ES"/>
        </w:rPr>
        <w:t>Núm.</w:t>
      </w:r>
      <w:r w:rsidRPr="00CD0373">
        <w:rPr>
          <w:rFonts w:ascii="Book Antiqua" w:eastAsia="Calibri" w:hAnsi="Book Antiqua"/>
          <w:color w:val="000000"/>
          <w:szCs w:val="24"/>
          <w:lang w:val="es-ES"/>
        </w:rPr>
        <w:t xml:space="preserve"> 219-2012, según enmendada, </w:t>
      </w:r>
      <w:r w:rsidRPr="00D508BC">
        <w:rPr>
          <w:rFonts w:ascii="Book Antiqua" w:eastAsia="Calibri" w:hAnsi="Book Antiqua" w:cs="Book Antiqua"/>
          <w:strike/>
          <w:color w:val="000000"/>
          <w:szCs w:val="24"/>
          <w:lang w:val="es-ES"/>
        </w:rPr>
        <w:t>conocida como “Ley de Fideicomisos”,</w:t>
      </w:r>
      <w:r w:rsidRPr="00CD0373">
        <w:rPr>
          <w:rFonts w:ascii="Book Antiqua" w:eastAsia="Calibri" w:hAnsi="Book Antiqua" w:cs="Book Antiqua"/>
          <w:color w:val="000000"/>
          <w:szCs w:val="24"/>
          <w:lang w:val="es-ES"/>
        </w:rPr>
        <w:t xml:space="preserve"> para que</w:t>
      </w:r>
      <w:r w:rsidR="008F4721">
        <w:rPr>
          <w:rFonts w:ascii="Book Antiqua" w:eastAsia="Calibri" w:hAnsi="Book Antiqua" w:cs="Book Antiqua"/>
          <w:color w:val="000000"/>
          <w:szCs w:val="24"/>
          <w:lang w:val="es-ES"/>
        </w:rPr>
        <w:t xml:space="preserve"> </w:t>
      </w:r>
      <w:r w:rsidR="008F4721">
        <w:rPr>
          <w:rFonts w:ascii="Book Antiqua" w:eastAsia="Calibri" w:hAnsi="Book Antiqua" w:cs="Book Antiqua"/>
          <w:i/>
          <w:iCs/>
          <w:color w:val="000000"/>
          <w:szCs w:val="24"/>
          <w:u w:val="single"/>
          <w:lang w:val="es-ES"/>
        </w:rPr>
        <w:t>se</w:t>
      </w:r>
      <w:r w:rsidRPr="00CD0373">
        <w:rPr>
          <w:rFonts w:ascii="Book Antiqua" w:eastAsia="Calibri" w:hAnsi="Book Antiqua" w:cs="Book Antiqua"/>
          <w:color w:val="000000"/>
          <w:szCs w:val="24"/>
          <w:lang w:val="es-ES"/>
        </w:rPr>
        <w:t xml:space="preserve"> lea como sigue:</w:t>
      </w:r>
    </w:p>
    <w:p w14:paraId="74D7A2E7" w14:textId="77777777" w:rsidR="00D27BF3" w:rsidRPr="00CD0373" w:rsidRDefault="001D1DA9" w:rsidP="00D27BF3">
      <w:pPr>
        <w:autoSpaceDE w:val="0"/>
        <w:autoSpaceDN w:val="0"/>
        <w:adjustRightInd w:val="0"/>
        <w:spacing w:line="480" w:lineRule="auto"/>
        <w:ind w:left="720"/>
        <w:jc w:val="both"/>
        <w:rPr>
          <w:rFonts w:ascii="Book Antiqua" w:hAnsi="Book Antiqua"/>
          <w:lang w:val="es-ES"/>
        </w:rPr>
      </w:pPr>
      <w:r w:rsidRPr="009D7D8A">
        <w:rPr>
          <w:rFonts w:ascii="Book Antiqua" w:hAnsi="Book Antiqua"/>
          <w:szCs w:val="24"/>
          <w:lang w:val="es-ES"/>
        </w:rPr>
        <w:t>“</w:t>
      </w:r>
      <w:r w:rsidR="00D27BF3" w:rsidRPr="00CD0373">
        <w:rPr>
          <w:rFonts w:ascii="Book Antiqua" w:hAnsi="Book Antiqua"/>
          <w:lang w:val="es-ES"/>
        </w:rPr>
        <w:t>Artículo 64. — Constitución y administración.</w:t>
      </w:r>
    </w:p>
    <w:p w14:paraId="0F91799F" w14:textId="77777777" w:rsidR="00D27BF3" w:rsidRPr="00CD0373" w:rsidRDefault="00D27BF3" w:rsidP="00B018B4">
      <w:pPr>
        <w:autoSpaceDE w:val="0"/>
        <w:autoSpaceDN w:val="0"/>
        <w:adjustRightInd w:val="0"/>
        <w:spacing w:line="456" w:lineRule="auto"/>
        <w:ind w:left="720"/>
        <w:jc w:val="both"/>
        <w:rPr>
          <w:rFonts w:ascii="Book Antiqua" w:hAnsi="Book Antiqua"/>
          <w:lang w:val="es-ES"/>
        </w:rPr>
      </w:pPr>
      <w:r w:rsidRPr="00CD0373">
        <w:rPr>
          <w:rFonts w:ascii="Book Antiqua" w:hAnsi="Book Antiqua"/>
          <w:lang w:val="es-ES"/>
        </w:rPr>
        <w:t xml:space="preserve">A la constitución y administración del fideicomiso de fines públicos aplicarán las normas de los Artículos 6, párrafo tercero; 7; 9; 10; 11; 12; 14; 15; 17; 19; 21; 22; 23; </w:t>
      </w:r>
      <w:r w:rsidRPr="00CD0373">
        <w:rPr>
          <w:rFonts w:ascii="Book Antiqua" w:hAnsi="Book Antiqua"/>
          <w:lang w:val="es-ES"/>
        </w:rPr>
        <w:lastRenderedPageBreak/>
        <w:t>24; 25; 27; 29; 30; 31; 32; 33; 34; 38; 44; 46; 47; 48; 49; 50; 54; 55; 56; 57; 58; y 61 de esta Ley.</w:t>
      </w:r>
    </w:p>
    <w:p w14:paraId="5AF38C6C" w14:textId="77777777" w:rsidR="00D27BF3" w:rsidRPr="00D27BF3" w:rsidRDefault="00D27BF3" w:rsidP="00B018B4">
      <w:pPr>
        <w:autoSpaceDE w:val="0"/>
        <w:autoSpaceDN w:val="0"/>
        <w:adjustRightInd w:val="0"/>
        <w:spacing w:line="456" w:lineRule="auto"/>
        <w:ind w:left="720"/>
        <w:jc w:val="both"/>
        <w:rPr>
          <w:rFonts w:ascii="Book Antiqua" w:hAnsi="Book Antiqua"/>
          <w:lang w:val="es-ES"/>
        </w:rPr>
      </w:pPr>
      <w:r w:rsidRPr="00D27BF3">
        <w:rPr>
          <w:rFonts w:ascii="Book Antiqua" w:hAnsi="Book Antiqua"/>
          <w:lang w:val="es-ES"/>
        </w:rPr>
        <w:t xml:space="preserve">La referencia en dichos </w:t>
      </w:r>
      <w:r w:rsidR="00EB3197">
        <w:rPr>
          <w:rFonts w:ascii="Book Antiqua" w:hAnsi="Book Antiqua"/>
          <w:lang w:val="es-ES"/>
        </w:rPr>
        <w:t>A</w:t>
      </w:r>
      <w:r w:rsidRPr="00D27BF3">
        <w:rPr>
          <w:rFonts w:ascii="Book Antiqua" w:hAnsi="Book Antiqua"/>
          <w:lang w:val="es-ES"/>
        </w:rPr>
        <w:t>rtículos a fideicomisarios deberá entenderse hecha a fines públicos o a las personas que con arreglo a lo dispuesto en el Artículo 68 tienen facultad para hacer valer el fideicomiso de fines públicos.</w:t>
      </w:r>
    </w:p>
    <w:p w14:paraId="4C5EE5E6" w14:textId="77777777" w:rsidR="00324515" w:rsidRPr="00CD0373" w:rsidRDefault="00D27BF3" w:rsidP="00B018B4">
      <w:pPr>
        <w:autoSpaceDE w:val="0"/>
        <w:autoSpaceDN w:val="0"/>
        <w:adjustRightInd w:val="0"/>
        <w:spacing w:line="456" w:lineRule="auto"/>
        <w:ind w:left="720"/>
        <w:jc w:val="both"/>
        <w:rPr>
          <w:rFonts w:ascii="Book Antiqua" w:hAnsi="Book Antiqua"/>
          <w:lang w:val="es-ES"/>
        </w:rPr>
      </w:pPr>
      <w:r w:rsidRPr="00D27BF3">
        <w:rPr>
          <w:rFonts w:ascii="Book Antiqua" w:hAnsi="Book Antiqua"/>
          <w:lang w:val="es-ES"/>
        </w:rPr>
        <w:t xml:space="preserve">Disponiéndose, además, que en el caso de los fideicomisos de fines públicos que se hayan constituido o se constituyan a perpetuidad por personas privadas, las personas que comparecen como fideicomitentes en la escritura de constitución del fideicomiso, así como cualquier otra persona a quien dichos fideicomitentes le concedan esa facultad, podrán, a su entera discreción, en cualquier tiempo y mediante escritura pública, (a) enmendar la escritura de fideicomiso siempre y cuando dichas enmiendas preserven el fin público del fideicomiso; (b) terminar el fideicomiso siempre y cuando a la terminación del fideicomiso los activos del fideicomiso se distribuyan, transfieran o utilicen para fines públicos; y (c) remover, reemplazar y sustituir a los fiduciarios y nombrar o designar fiduciarios sustitutos o adicionales sin necesidad de mostrar causa para ello. </w:t>
      </w:r>
    </w:p>
    <w:p w14:paraId="6FA67A26" w14:textId="77777777" w:rsidR="00D27BF3" w:rsidRPr="003A1EE1" w:rsidRDefault="00D27BF3" w:rsidP="00B018B4">
      <w:pPr>
        <w:autoSpaceDE w:val="0"/>
        <w:autoSpaceDN w:val="0"/>
        <w:adjustRightInd w:val="0"/>
        <w:spacing w:line="456" w:lineRule="auto"/>
        <w:ind w:left="720"/>
        <w:jc w:val="both"/>
        <w:rPr>
          <w:rFonts w:ascii="Book Antiqua" w:hAnsi="Book Antiqua"/>
          <w:lang w:val="es-ES"/>
        </w:rPr>
      </w:pPr>
      <w:r w:rsidRPr="003A1EE1">
        <w:rPr>
          <w:rFonts w:ascii="Book Antiqua" w:hAnsi="Book Antiqua"/>
          <w:lang w:val="es-ES"/>
        </w:rPr>
        <w:t>En ningún caso los fideicomisos de fines públicos constituidos al amparo de esta Ley podrán reputarse revocables, ni les aplicarán las disposiciones sobre revocación previstas para los fideicomisos privados.”</w:t>
      </w:r>
    </w:p>
    <w:p w14:paraId="60A8FC96" w14:textId="77777777" w:rsidR="007A7D4F" w:rsidRPr="00CD0373" w:rsidRDefault="007A7D4F" w:rsidP="00B018B4">
      <w:pPr>
        <w:widowControl w:val="0"/>
        <w:autoSpaceDE w:val="0"/>
        <w:autoSpaceDN w:val="0"/>
        <w:adjustRightInd w:val="0"/>
        <w:spacing w:line="456" w:lineRule="auto"/>
        <w:ind w:firstLine="720"/>
        <w:jc w:val="both"/>
        <w:rPr>
          <w:rFonts w:ascii="Book Antiqua" w:hAnsi="Book Antiqua"/>
          <w:bCs/>
          <w:szCs w:val="24"/>
          <w:lang w:val="es-ES"/>
        </w:rPr>
      </w:pPr>
      <w:r w:rsidRPr="00CD0373">
        <w:rPr>
          <w:rFonts w:ascii="Book Antiqua" w:hAnsi="Book Antiqua"/>
          <w:bCs/>
          <w:szCs w:val="24"/>
          <w:lang w:val="es-ES"/>
        </w:rPr>
        <w:t>Sección</w:t>
      </w:r>
      <w:r w:rsidR="00861DD6" w:rsidRPr="00CD0373">
        <w:rPr>
          <w:rFonts w:ascii="Book Antiqua" w:hAnsi="Book Antiqua"/>
          <w:bCs/>
          <w:szCs w:val="24"/>
          <w:lang w:val="es-ES"/>
        </w:rPr>
        <w:t xml:space="preserve"> </w:t>
      </w:r>
      <w:r w:rsidR="00D27BF3" w:rsidRPr="00CD0373">
        <w:rPr>
          <w:rFonts w:ascii="Book Antiqua" w:hAnsi="Book Antiqua"/>
          <w:bCs/>
          <w:szCs w:val="24"/>
          <w:lang w:val="es-ES"/>
        </w:rPr>
        <w:t>4</w:t>
      </w:r>
      <w:r w:rsidR="003670C4" w:rsidRPr="00CD0373">
        <w:rPr>
          <w:rFonts w:ascii="Book Antiqua" w:hAnsi="Book Antiqua"/>
          <w:bCs/>
          <w:szCs w:val="24"/>
          <w:lang w:val="es-ES"/>
        </w:rPr>
        <w:t>5</w:t>
      </w:r>
      <w:r w:rsidRPr="00CD0373">
        <w:rPr>
          <w:rFonts w:ascii="Book Antiqua" w:hAnsi="Book Antiqua"/>
          <w:bCs/>
          <w:szCs w:val="24"/>
          <w:lang w:val="es-ES"/>
        </w:rPr>
        <w:t>.- Separabilidad.</w:t>
      </w:r>
    </w:p>
    <w:p w14:paraId="4DEEFF33" w14:textId="77777777" w:rsidR="007A7D4F" w:rsidRPr="00CD0373" w:rsidRDefault="007A7D4F" w:rsidP="00B018B4">
      <w:pPr>
        <w:widowControl w:val="0"/>
        <w:autoSpaceDE w:val="0"/>
        <w:autoSpaceDN w:val="0"/>
        <w:adjustRightInd w:val="0"/>
        <w:spacing w:line="456" w:lineRule="auto"/>
        <w:ind w:firstLine="720"/>
        <w:jc w:val="both"/>
        <w:rPr>
          <w:rFonts w:ascii="Book Antiqua" w:hAnsi="Book Antiqua"/>
          <w:bCs/>
          <w:szCs w:val="24"/>
          <w:lang w:val="es-ES"/>
        </w:rPr>
      </w:pPr>
      <w:r w:rsidRPr="00CD0373">
        <w:rPr>
          <w:rFonts w:ascii="Book Antiqua" w:hAnsi="Book Antiqua"/>
          <w:bCs/>
          <w:szCs w:val="24"/>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w:t>
      </w:r>
      <w:r w:rsidRPr="00CD0373">
        <w:rPr>
          <w:rFonts w:ascii="Book Antiqua" w:hAnsi="Book Antiqua"/>
          <w:bCs/>
          <w:szCs w:val="24"/>
          <w:lang w:val="es-ES"/>
        </w:rPr>
        <w:lastRenderedPageBreak/>
        <w:t>dictada no afectará, perjudicará, ni invalidará el remanente de esta Ley. El efecto de dicha sentencia quedará limitado a la cláusula, párrafo, subpárrafo, oración, palabra, letra, artículo, disposición, sección, subsección, título, capítulo, subcapítulo, acápite o parte de</w:t>
      </w:r>
      <w:r w:rsidR="00861DD6" w:rsidRPr="00CD0373">
        <w:rPr>
          <w:rFonts w:ascii="Book Antiqua" w:hAnsi="Book Antiqua"/>
          <w:bCs/>
          <w:szCs w:val="24"/>
          <w:lang w:val="es-ES"/>
        </w:rPr>
        <w:t xml:space="preserve"> esta</w:t>
      </w:r>
      <w:r w:rsidR="00406AB7" w:rsidRPr="00CD0373">
        <w:rPr>
          <w:rFonts w:ascii="Book Antiqua" w:hAnsi="Book Antiqua"/>
          <w:bCs/>
          <w:szCs w:val="24"/>
          <w:lang w:val="es-ES"/>
        </w:rPr>
        <w:t xml:space="preserve"> </w:t>
      </w:r>
      <w:r w:rsidRPr="00CD0373">
        <w:rPr>
          <w:rFonts w:ascii="Book Antiqua" w:hAnsi="Book Antiqua"/>
          <w:bCs/>
          <w:szCs w:val="24"/>
          <w:lang w:val="es-ES"/>
        </w:rPr>
        <w:t>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 Esta Asamblea Legislativa hubiera aprobado esta Ley sin importar la determinación de separabilidad que el Tribunal pueda hacer.</w:t>
      </w:r>
    </w:p>
    <w:p w14:paraId="64C13944" w14:textId="77777777" w:rsidR="007A7D4F" w:rsidRPr="00CD0373" w:rsidRDefault="007A7D4F" w:rsidP="00B018B4">
      <w:pPr>
        <w:widowControl w:val="0"/>
        <w:autoSpaceDE w:val="0"/>
        <w:autoSpaceDN w:val="0"/>
        <w:adjustRightInd w:val="0"/>
        <w:spacing w:line="456" w:lineRule="auto"/>
        <w:ind w:firstLine="720"/>
        <w:jc w:val="both"/>
        <w:rPr>
          <w:rFonts w:ascii="Book Antiqua" w:hAnsi="Book Antiqua"/>
          <w:bCs/>
          <w:szCs w:val="24"/>
          <w:lang w:val="es-ES"/>
        </w:rPr>
      </w:pPr>
      <w:r w:rsidRPr="00CD0373">
        <w:rPr>
          <w:rFonts w:ascii="Book Antiqua" w:hAnsi="Book Antiqua"/>
          <w:bCs/>
          <w:szCs w:val="24"/>
          <w:lang w:val="es-ES"/>
        </w:rPr>
        <w:t>Sección</w:t>
      </w:r>
      <w:r w:rsidR="00861DD6" w:rsidRPr="00CD0373">
        <w:rPr>
          <w:rFonts w:ascii="Book Antiqua" w:hAnsi="Book Antiqua"/>
          <w:bCs/>
          <w:szCs w:val="24"/>
          <w:lang w:val="es-ES"/>
        </w:rPr>
        <w:t xml:space="preserve"> </w:t>
      </w:r>
      <w:r w:rsidR="00D27BF3" w:rsidRPr="00CD0373">
        <w:rPr>
          <w:rFonts w:ascii="Book Antiqua" w:hAnsi="Book Antiqua"/>
          <w:bCs/>
          <w:szCs w:val="24"/>
          <w:lang w:val="es-ES"/>
        </w:rPr>
        <w:t>4</w:t>
      </w:r>
      <w:r w:rsidR="003670C4" w:rsidRPr="00CD0373">
        <w:rPr>
          <w:rFonts w:ascii="Book Antiqua" w:hAnsi="Book Antiqua"/>
          <w:bCs/>
          <w:szCs w:val="24"/>
          <w:lang w:val="es-ES"/>
        </w:rPr>
        <w:t>6</w:t>
      </w:r>
      <w:r w:rsidRPr="00CD0373">
        <w:rPr>
          <w:rFonts w:ascii="Book Antiqua" w:hAnsi="Book Antiqua"/>
          <w:bCs/>
          <w:szCs w:val="24"/>
          <w:lang w:val="es-ES"/>
        </w:rPr>
        <w:t>.- Vigencia.</w:t>
      </w:r>
    </w:p>
    <w:p w14:paraId="63BEDB90" w14:textId="77777777" w:rsidR="007A7D4F" w:rsidRDefault="007A7D4F" w:rsidP="00B018B4">
      <w:pPr>
        <w:widowControl w:val="0"/>
        <w:autoSpaceDE w:val="0"/>
        <w:autoSpaceDN w:val="0"/>
        <w:adjustRightInd w:val="0"/>
        <w:spacing w:line="456" w:lineRule="auto"/>
        <w:ind w:firstLine="720"/>
        <w:jc w:val="both"/>
        <w:rPr>
          <w:rFonts w:ascii="Book Antiqua" w:hAnsi="Book Antiqua"/>
          <w:bCs/>
          <w:szCs w:val="24"/>
          <w:lang w:val="es-ES"/>
        </w:rPr>
      </w:pPr>
      <w:r w:rsidRPr="003A1EE1">
        <w:rPr>
          <w:rFonts w:ascii="Book Antiqua" w:hAnsi="Book Antiqua"/>
          <w:bCs/>
          <w:szCs w:val="24"/>
          <w:lang w:val="es-ES"/>
        </w:rPr>
        <w:t xml:space="preserve">Esta Ley comenzará a regir </w:t>
      </w:r>
      <w:r w:rsidR="0064280B" w:rsidRPr="003A1EE1">
        <w:rPr>
          <w:rFonts w:ascii="Book Antiqua" w:hAnsi="Book Antiqua"/>
          <w:bCs/>
          <w:szCs w:val="24"/>
          <w:lang w:val="es-ES"/>
        </w:rPr>
        <w:t xml:space="preserve">seis (6) meses </w:t>
      </w:r>
      <w:r w:rsidRPr="003A1EE1">
        <w:rPr>
          <w:rFonts w:ascii="Book Antiqua" w:hAnsi="Book Antiqua"/>
          <w:bCs/>
          <w:szCs w:val="24"/>
          <w:lang w:val="es-ES"/>
        </w:rPr>
        <w:t>después de su aprobación.</w:t>
      </w:r>
    </w:p>
    <w:sectPr w:rsidR="007A7D4F" w:rsidSect="007A7D4F">
      <w:headerReference w:type="default" r:id="rId12"/>
      <w:headerReference w:type="first" r:id="rId1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2ED7D" w14:textId="77777777" w:rsidR="006F58A4" w:rsidRDefault="006F58A4">
      <w:r>
        <w:separator/>
      </w:r>
    </w:p>
  </w:endnote>
  <w:endnote w:type="continuationSeparator" w:id="0">
    <w:p w14:paraId="455D29E6" w14:textId="77777777" w:rsidR="006F58A4" w:rsidRDefault="006F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5A984" w14:textId="77777777" w:rsidR="006F58A4" w:rsidRDefault="006F58A4">
      <w:r>
        <w:separator/>
      </w:r>
    </w:p>
  </w:footnote>
  <w:footnote w:type="continuationSeparator" w:id="0">
    <w:p w14:paraId="33759C29" w14:textId="77777777" w:rsidR="006F58A4" w:rsidRDefault="006F58A4">
      <w:r>
        <w:continuationSeparator/>
      </w:r>
    </w:p>
  </w:footnote>
  <w:footnote w:id="1">
    <w:p w14:paraId="0DCFF752" w14:textId="3EB6A56D" w:rsidR="006C4F52" w:rsidRPr="008B3BA6" w:rsidRDefault="006C4F52">
      <w:pPr>
        <w:pStyle w:val="FootnoteText"/>
        <w:rPr>
          <w:i/>
          <w:iCs/>
          <w:u w:val="single"/>
          <w:lang w:val="es-PR"/>
        </w:rPr>
      </w:pPr>
      <w:r w:rsidRPr="008B3BA6">
        <w:rPr>
          <w:rStyle w:val="FootnoteReference"/>
          <w:i/>
          <w:iCs/>
          <w:u w:val="single"/>
        </w:rPr>
        <w:footnoteRef/>
      </w:r>
      <w:r w:rsidRPr="008B3BA6">
        <w:rPr>
          <w:i/>
          <w:iCs/>
          <w:u w:val="single"/>
          <w:lang w:val="es-PR"/>
        </w:rPr>
        <w:t xml:space="preserve"> </w:t>
      </w:r>
      <w:r w:rsidR="008B3BA6" w:rsidRPr="008B3BA6">
        <w:rPr>
          <w:i/>
          <w:iCs/>
          <w:u w:val="single"/>
          <w:lang w:val="es-PR"/>
        </w:rPr>
        <w:t>Véase Ley Núm. 60-2019, según enmendada,</w:t>
      </w:r>
      <w:r w:rsidR="008B3BA6">
        <w:rPr>
          <w:i/>
          <w:iCs/>
          <w:u w:val="single"/>
          <w:lang w:val="es-PR"/>
        </w:rPr>
        <w:t xml:space="preserve"> conocida como </w:t>
      </w:r>
      <w:r w:rsidR="00D0399B">
        <w:rPr>
          <w:i/>
          <w:iCs/>
          <w:u w:val="single"/>
          <w:lang w:val="es-PR"/>
        </w:rPr>
        <w:t>“</w:t>
      </w:r>
      <w:r w:rsidR="00C91A5F" w:rsidRPr="00C91A5F">
        <w:rPr>
          <w:i/>
          <w:iCs/>
          <w:u w:val="single"/>
          <w:lang w:val="es-PR"/>
        </w:rPr>
        <w:t>Código de Incentivos de Puerto Rico</w:t>
      </w:r>
      <w:r w:rsidR="00D0399B">
        <w:rPr>
          <w:i/>
          <w:iCs/>
          <w:u w:val="single"/>
          <w:lang w:val="es-PR"/>
        </w:rPr>
        <w:t>”</w:t>
      </w:r>
      <w:r w:rsidR="00C91A5F" w:rsidRPr="00C91A5F">
        <w:rPr>
          <w:i/>
          <w:iCs/>
          <w:u w:val="single"/>
          <w:lang w:val="es-PR"/>
        </w:rPr>
        <w:t>. La sección 2022.07 (b) establece los fideicomisos revocables para individuos residentes inversionistas.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9A7EE"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284D2B">
      <w:rPr>
        <w:rStyle w:val="PageNumber"/>
        <w:noProof/>
      </w:rPr>
      <w:t>16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203CC" w14:textId="77777777" w:rsidR="00852791" w:rsidRDefault="00852791" w:rsidP="00852791">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0" w:name="_Hlk36034857"/>
    <w:r>
      <w:rPr>
        <w:rFonts w:ascii="Book Antiqua" w:eastAsia="MS Mincho" w:hAnsi="Book Antiqua"/>
        <w:b/>
        <w:szCs w:val="24"/>
        <w:lang w:val="es-PR"/>
      </w:rPr>
      <w:t>TEXTO APROBADO EN VOTACIÓN FINAL POR EL SENADO</w:t>
    </w:r>
  </w:p>
  <w:p w14:paraId="25688845" w14:textId="77777777" w:rsidR="00852791" w:rsidRDefault="00852791" w:rsidP="00852791">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(14 DE ENERO DE 2026)</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023C2"/>
    <w:multiLevelType w:val="hybridMultilevel"/>
    <w:tmpl w:val="1E32B052"/>
    <w:lvl w:ilvl="0" w:tplc="598CB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A1E264E"/>
    <w:multiLevelType w:val="hybridMultilevel"/>
    <w:tmpl w:val="53A2CB58"/>
    <w:lvl w:ilvl="0" w:tplc="1BB0B070">
      <w:start w:val="1"/>
      <w:numFmt w:val="lowerLetter"/>
      <w:lvlText w:val="(%1)"/>
      <w:lvlJc w:val="left"/>
      <w:pPr>
        <w:ind w:left="720" w:hanging="360"/>
      </w:pPr>
      <w:rPr>
        <w:rFonts w:eastAsia="Times New Roman"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5B5AB7"/>
    <w:multiLevelType w:val="hybridMultilevel"/>
    <w:tmpl w:val="2AD8E788"/>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265129E5"/>
    <w:multiLevelType w:val="multilevel"/>
    <w:tmpl w:val="D6787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5C7CF9"/>
    <w:multiLevelType w:val="hybridMultilevel"/>
    <w:tmpl w:val="D60868E4"/>
    <w:lvl w:ilvl="0" w:tplc="2FBEFC62">
      <w:start w:val="1"/>
      <w:numFmt w:val="lowerLetter"/>
      <w:lvlText w:val="(%1)"/>
      <w:lvlJc w:val="left"/>
      <w:pPr>
        <w:ind w:left="1080" w:hanging="360"/>
      </w:pPr>
      <w:rPr>
        <w:rFonts w:eastAsia="Times New Roman" w:hint="default"/>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BEB2CCB"/>
    <w:multiLevelType w:val="hybridMultilevel"/>
    <w:tmpl w:val="4D5E6602"/>
    <w:lvl w:ilvl="0" w:tplc="F604A94E">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431149B"/>
    <w:multiLevelType w:val="hybridMultilevel"/>
    <w:tmpl w:val="00062148"/>
    <w:lvl w:ilvl="0" w:tplc="1FCE672E">
      <w:start w:val="1"/>
      <w:numFmt w:val="upp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FE15224"/>
    <w:multiLevelType w:val="hybridMultilevel"/>
    <w:tmpl w:val="99885F10"/>
    <w:lvl w:ilvl="0" w:tplc="65CCC07A">
      <w:start w:val="1"/>
      <w:numFmt w:val="lowerLetter"/>
      <w:lvlText w:val="(%1)"/>
      <w:lvlJc w:val="left"/>
      <w:pPr>
        <w:ind w:left="1080" w:hanging="360"/>
      </w:pPr>
      <w:rPr>
        <w:rFonts w:eastAsia="Times New Roman" w:hint="default"/>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32E7A8D"/>
    <w:multiLevelType w:val="hybridMultilevel"/>
    <w:tmpl w:val="2AD8E788"/>
    <w:lvl w:ilvl="0" w:tplc="4FC495D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46449398">
    <w:abstractNumId w:val="5"/>
  </w:num>
  <w:num w:numId="2" w16cid:durableId="984353832">
    <w:abstractNumId w:val="6"/>
  </w:num>
  <w:num w:numId="3" w16cid:durableId="2072385820">
    <w:abstractNumId w:val="0"/>
  </w:num>
  <w:num w:numId="4" w16cid:durableId="142282531">
    <w:abstractNumId w:val="8"/>
  </w:num>
  <w:num w:numId="5" w16cid:durableId="1861815534">
    <w:abstractNumId w:val="2"/>
  </w:num>
  <w:num w:numId="6" w16cid:durableId="1120957301">
    <w:abstractNumId w:val="3"/>
  </w:num>
  <w:num w:numId="7" w16cid:durableId="743994860">
    <w:abstractNumId w:val="4"/>
  </w:num>
  <w:num w:numId="8" w16cid:durableId="886644213">
    <w:abstractNumId w:val="1"/>
  </w:num>
  <w:num w:numId="9" w16cid:durableId="20202356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A7D4F"/>
    <w:rsid w:val="000002F3"/>
    <w:rsid w:val="0000094D"/>
    <w:rsid w:val="00001492"/>
    <w:rsid w:val="00005B34"/>
    <w:rsid w:val="000067AF"/>
    <w:rsid w:val="00017A03"/>
    <w:rsid w:val="00020966"/>
    <w:rsid w:val="000234C2"/>
    <w:rsid w:val="00023859"/>
    <w:rsid w:val="00030E3D"/>
    <w:rsid w:val="00036C1E"/>
    <w:rsid w:val="00057F3C"/>
    <w:rsid w:val="00057FE2"/>
    <w:rsid w:val="00065A22"/>
    <w:rsid w:val="00090262"/>
    <w:rsid w:val="00096562"/>
    <w:rsid w:val="000B5AB0"/>
    <w:rsid w:val="000C1DB9"/>
    <w:rsid w:val="000C3EEB"/>
    <w:rsid w:val="000D07E4"/>
    <w:rsid w:val="000D3D88"/>
    <w:rsid w:val="000D3DE8"/>
    <w:rsid w:val="000F3D48"/>
    <w:rsid w:val="000F6834"/>
    <w:rsid w:val="000F75AC"/>
    <w:rsid w:val="000F78D0"/>
    <w:rsid w:val="0011153B"/>
    <w:rsid w:val="00117588"/>
    <w:rsid w:val="001315F4"/>
    <w:rsid w:val="0013550C"/>
    <w:rsid w:val="0014502B"/>
    <w:rsid w:val="00156703"/>
    <w:rsid w:val="00162297"/>
    <w:rsid w:val="00163EAC"/>
    <w:rsid w:val="0017058D"/>
    <w:rsid w:val="001746F9"/>
    <w:rsid w:val="00175792"/>
    <w:rsid w:val="001828DE"/>
    <w:rsid w:val="001A38E2"/>
    <w:rsid w:val="001C0218"/>
    <w:rsid w:val="001D0190"/>
    <w:rsid w:val="001D13D3"/>
    <w:rsid w:val="001D1DA9"/>
    <w:rsid w:val="001D4805"/>
    <w:rsid w:val="001D5899"/>
    <w:rsid w:val="001E1720"/>
    <w:rsid w:val="001E492D"/>
    <w:rsid w:val="001F4CC4"/>
    <w:rsid w:val="001F516D"/>
    <w:rsid w:val="0020166E"/>
    <w:rsid w:val="00210571"/>
    <w:rsid w:val="002144D7"/>
    <w:rsid w:val="002151F3"/>
    <w:rsid w:val="00234C7D"/>
    <w:rsid w:val="00251B22"/>
    <w:rsid w:val="00262533"/>
    <w:rsid w:val="00266EFF"/>
    <w:rsid w:val="00270B19"/>
    <w:rsid w:val="00275D9E"/>
    <w:rsid w:val="00284D2B"/>
    <w:rsid w:val="002A5824"/>
    <w:rsid w:val="002B79D7"/>
    <w:rsid w:val="002C0FF3"/>
    <w:rsid w:val="002C4E0C"/>
    <w:rsid w:val="002D1FAD"/>
    <w:rsid w:val="002E0235"/>
    <w:rsid w:val="002E1906"/>
    <w:rsid w:val="002E6D71"/>
    <w:rsid w:val="002F565C"/>
    <w:rsid w:val="002F773C"/>
    <w:rsid w:val="003032B3"/>
    <w:rsid w:val="0030453B"/>
    <w:rsid w:val="00312F2D"/>
    <w:rsid w:val="003146C3"/>
    <w:rsid w:val="00321EB7"/>
    <w:rsid w:val="0032305B"/>
    <w:rsid w:val="00323544"/>
    <w:rsid w:val="00324515"/>
    <w:rsid w:val="00340F01"/>
    <w:rsid w:val="00354F2D"/>
    <w:rsid w:val="00361D15"/>
    <w:rsid w:val="003626E2"/>
    <w:rsid w:val="003670C4"/>
    <w:rsid w:val="003712FB"/>
    <w:rsid w:val="00383EC7"/>
    <w:rsid w:val="00384B92"/>
    <w:rsid w:val="00385A26"/>
    <w:rsid w:val="00391AA9"/>
    <w:rsid w:val="003A1EE1"/>
    <w:rsid w:val="003B6BA2"/>
    <w:rsid w:val="003D0547"/>
    <w:rsid w:val="003E7B25"/>
    <w:rsid w:val="003F071C"/>
    <w:rsid w:val="003F3F71"/>
    <w:rsid w:val="00406AB7"/>
    <w:rsid w:val="00406B04"/>
    <w:rsid w:val="00423DA4"/>
    <w:rsid w:val="004240EA"/>
    <w:rsid w:val="004268AF"/>
    <w:rsid w:val="0042753F"/>
    <w:rsid w:val="00441A44"/>
    <w:rsid w:val="0044319C"/>
    <w:rsid w:val="00445AB1"/>
    <w:rsid w:val="00446538"/>
    <w:rsid w:val="00452852"/>
    <w:rsid w:val="00477BB6"/>
    <w:rsid w:val="0048066A"/>
    <w:rsid w:val="004815C3"/>
    <w:rsid w:val="0048355A"/>
    <w:rsid w:val="00490926"/>
    <w:rsid w:val="004937CA"/>
    <w:rsid w:val="004969ED"/>
    <w:rsid w:val="00496F16"/>
    <w:rsid w:val="004A0ECE"/>
    <w:rsid w:val="004A1DF0"/>
    <w:rsid w:val="004C0E68"/>
    <w:rsid w:val="004C5A95"/>
    <w:rsid w:val="004D15AD"/>
    <w:rsid w:val="004D43A7"/>
    <w:rsid w:val="004F1EE4"/>
    <w:rsid w:val="004F1F30"/>
    <w:rsid w:val="004F6D04"/>
    <w:rsid w:val="005025D4"/>
    <w:rsid w:val="00514C94"/>
    <w:rsid w:val="00516974"/>
    <w:rsid w:val="005210B8"/>
    <w:rsid w:val="00521947"/>
    <w:rsid w:val="00522D27"/>
    <w:rsid w:val="005246DA"/>
    <w:rsid w:val="0053224D"/>
    <w:rsid w:val="005469F7"/>
    <w:rsid w:val="00565D67"/>
    <w:rsid w:val="00566B51"/>
    <w:rsid w:val="005777F8"/>
    <w:rsid w:val="00580FE5"/>
    <w:rsid w:val="005823AA"/>
    <w:rsid w:val="0059089A"/>
    <w:rsid w:val="00594D00"/>
    <w:rsid w:val="005A2600"/>
    <w:rsid w:val="005A42F1"/>
    <w:rsid w:val="005A4350"/>
    <w:rsid w:val="005A5FB6"/>
    <w:rsid w:val="005B0B62"/>
    <w:rsid w:val="005C5A35"/>
    <w:rsid w:val="005E0383"/>
    <w:rsid w:val="005E1026"/>
    <w:rsid w:val="005F1FBA"/>
    <w:rsid w:val="005F4D2D"/>
    <w:rsid w:val="00607141"/>
    <w:rsid w:val="00612761"/>
    <w:rsid w:val="00630475"/>
    <w:rsid w:val="0063624B"/>
    <w:rsid w:val="00640455"/>
    <w:rsid w:val="0064280B"/>
    <w:rsid w:val="006434FD"/>
    <w:rsid w:val="00660D3E"/>
    <w:rsid w:val="00682CBB"/>
    <w:rsid w:val="00697589"/>
    <w:rsid w:val="006B26A5"/>
    <w:rsid w:val="006B559B"/>
    <w:rsid w:val="006C19C5"/>
    <w:rsid w:val="006C4F52"/>
    <w:rsid w:val="006C5201"/>
    <w:rsid w:val="006D5925"/>
    <w:rsid w:val="006D5D97"/>
    <w:rsid w:val="006E0C5F"/>
    <w:rsid w:val="006F58A4"/>
    <w:rsid w:val="00705EFE"/>
    <w:rsid w:val="0070632D"/>
    <w:rsid w:val="00712424"/>
    <w:rsid w:val="00714D21"/>
    <w:rsid w:val="007212BC"/>
    <w:rsid w:val="00721372"/>
    <w:rsid w:val="00731E2D"/>
    <w:rsid w:val="0074356F"/>
    <w:rsid w:val="00747390"/>
    <w:rsid w:val="007620BA"/>
    <w:rsid w:val="00762CE7"/>
    <w:rsid w:val="00765883"/>
    <w:rsid w:val="007709DA"/>
    <w:rsid w:val="0077386F"/>
    <w:rsid w:val="0078737C"/>
    <w:rsid w:val="00795C76"/>
    <w:rsid w:val="00797344"/>
    <w:rsid w:val="007A0684"/>
    <w:rsid w:val="007A1394"/>
    <w:rsid w:val="007A61EA"/>
    <w:rsid w:val="007A6C14"/>
    <w:rsid w:val="007A7D4F"/>
    <w:rsid w:val="007B4BF8"/>
    <w:rsid w:val="007C7EC5"/>
    <w:rsid w:val="007E2014"/>
    <w:rsid w:val="007F0B3D"/>
    <w:rsid w:val="007F48A3"/>
    <w:rsid w:val="00806632"/>
    <w:rsid w:val="00815F50"/>
    <w:rsid w:val="00827101"/>
    <w:rsid w:val="00833689"/>
    <w:rsid w:val="008414D8"/>
    <w:rsid w:val="00842791"/>
    <w:rsid w:val="00852791"/>
    <w:rsid w:val="008547BE"/>
    <w:rsid w:val="00861DD6"/>
    <w:rsid w:val="00865085"/>
    <w:rsid w:val="00873E7C"/>
    <w:rsid w:val="00875998"/>
    <w:rsid w:val="00876D9B"/>
    <w:rsid w:val="00882B89"/>
    <w:rsid w:val="00896A08"/>
    <w:rsid w:val="008A20BF"/>
    <w:rsid w:val="008A53AF"/>
    <w:rsid w:val="008A7276"/>
    <w:rsid w:val="008B150D"/>
    <w:rsid w:val="008B3BA6"/>
    <w:rsid w:val="008C0AF2"/>
    <w:rsid w:val="008C0C56"/>
    <w:rsid w:val="008C4672"/>
    <w:rsid w:val="008D5709"/>
    <w:rsid w:val="008E2201"/>
    <w:rsid w:val="008E4B89"/>
    <w:rsid w:val="008E6918"/>
    <w:rsid w:val="008E6E97"/>
    <w:rsid w:val="008F3D2B"/>
    <w:rsid w:val="008F4721"/>
    <w:rsid w:val="009042AD"/>
    <w:rsid w:val="00907E64"/>
    <w:rsid w:val="009166F3"/>
    <w:rsid w:val="0092176F"/>
    <w:rsid w:val="00930D9E"/>
    <w:rsid w:val="00931325"/>
    <w:rsid w:val="00940D4C"/>
    <w:rsid w:val="00966D83"/>
    <w:rsid w:val="00980C1C"/>
    <w:rsid w:val="00996227"/>
    <w:rsid w:val="009B0FAD"/>
    <w:rsid w:val="009B4B2A"/>
    <w:rsid w:val="009B7A94"/>
    <w:rsid w:val="009C1D25"/>
    <w:rsid w:val="009C2619"/>
    <w:rsid w:val="009C765B"/>
    <w:rsid w:val="009D0F06"/>
    <w:rsid w:val="009D28AB"/>
    <w:rsid w:val="009D7D8A"/>
    <w:rsid w:val="009E0314"/>
    <w:rsid w:val="009E7807"/>
    <w:rsid w:val="009F509A"/>
    <w:rsid w:val="009F76E5"/>
    <w:rsid w:val="00A051D5"/>
    <w:rsid w:val="00A07385"/>
    <w:rsid w:val="00A20043"/>
    <w:rsid w:val="00A323FE"/>
    <w:rsid w:val="00A35FC3"/>
    <w:rsid w:val="00A41109"/>
    <w:rsid w:val="00A51C92"/>
    <w:rsid w:val="00A5766F"/>
    <w:rsid w:val="00A60AA5"/>
    <w:rsid w:val="00A60D5B"/>
    <w:rsid w:val="00A6111E"/>
    <w:rsid w:val="00A678C2"/>
    <w:rsid w:val="00A750BD"/>
    <w:rsid w:val="00A80331"/>
    <w:rsid w:val="00A829DF"/>
    <w:rsid w:val="00A8556F"/>
    <w:rsid w:val="00A9334E"/>
    <w:rsid w:val="00AB6DFF"/>
    <w:rsid w:val="00AC49F5"/>
    <w:rsid w:val="00AF47B7"/>
    <w:rsid w:val="00B018B4"/>
    <w:rsid w:val="00B20986"/>
    <w:rsid w:val="00B2514A"/>
    <w:rsid w:val="00B3541D"/>
    <w:rsid w:val="00B416F1"/>
    <w:rsid w:val="00B454D5"/>
    <w:rsid w:val="00B456A4"/>
    <w:rsid w:val="00B47258"/>
    <w:rsid w:val="00B53836"/>
    <w:rsid w:val="00B55B50"/>
    <w:rsid w:val="00B56BB5"/>
    <w:rsid w:val="00B628E7"/>
    <w:rsid w:val="00B64FCC"/>
    <w:rsid w:val="00B70291"/>
    <w:rsid w:val="00B77BC5"/>
    <w:rsid w:val="00B80C5E"/>
    <w:rsid w:val="00B87EDF"/>
    <w:rsid w:val="00B91E0B"/>
    <w:rsid w:val="00BA5A05"/>
    <w:rsid w:val="00BB322F"/>
    <w:rsid w:val="00BB4B68"/>
    <w:rsid w:val="00BB5B7D"/>
    <w:rsid w:val="00BC58C9"/>
    <w:rsid w:val="00BE50EE"/>
    <w:rsid w:val="00BE7A2C"/>
    <w:rsid w:val="00BF180D"/>
    <w:rsid w:val="00BF2404"/>
    <w:rsid w:val="00BF5BE0"/>
    <w:rsid w:val="00BF666E"/>
    <w:rsid w:val="00BF6758"/>
    <w:rsid w:val="00C0287C"/>
    <w:rsid w:val="00C028E0"/>
    <w:rsid w:val="00C037A7"/>
    <w:rsid w:val="00C06257"/>
    <w:rsid w:val="00C073A7"/>
    <w:rsid w:val="00C13AFB"/>
    <w:rsid w:val="00C16656"/>
    <w:rsid w:val="00C27704"/>
    <w:rsid w:val="00C36E23"/>
    <w:rsid w:val="00C420FA"/>
    <w:rsid w:val="00C433A2"/>
    <w:rsid w:val="00C53313"/>
    <w:rsid w:val="00C55E27"/>
    <w:rsid w:val="00C63F24"/>
    <w:rsid w:val="00C652E0"/>
    <w:rsid w:val="00C7357C"/>
    <w:rsid w:val="00C84C4F"/>
    <w:rsid w:val="00C91A5F"/>
    <w:rsid w:val="00CA1ED6"/>
    <w:rsid w:val="00CA469F"/>
    <w:rsid w:val="00CA5936"/>
    <w:rsid w:val="00CD0373"/>
    <w:rsid w:val="00CD3285"/>
    <w:rsid w:val="00CE30DC"/>
    <w:rsid w:val="00CF2B83"/>
    <w:rsid w:val="00D0399B"/>
    <w:rsid w:val="00D07EA5"/>
    <w:rsid w:val="00D13F20"/>
    <w:rsid w:val="00D20765"/>
    <w:rsid w:val="00D20C77"/>
    <w:rsid w:val="00D27BF3"/>
    <w:rsid w:val="00D34DFF"/>
    <w:rsid w:val="00D508BC"/>
    <w:rsid w:val="00D51285"/>
    <w:rsid w:val="00D57B5D"/>
    <w:rsid w:val="00D61BAF"/>
    <w:rsid w:val="00D620F6"/>
    <w:rsid w:val="00D6662C"/>
    <w:rsid w:val="00D75C57"/>
    <w:rsid w:val="00D92030"/>
    <w:rsid w:val="00D95E62"/>
    <w:rsid w:val="00D97179"/>
    <w:rsid w:val="00D97397"/>
    <w:rsid w:val="00DA4E9C"/>
    <w:rsid w:val="00DC4E9E"/>
    <w:rsid w:val="00DC5178"/>
    <w:rsid w:val="00DC62DA"/>
    <w:rsid w:val="00DD5AD1"/>
    <w:rsid w:val="00DD79F7"/>
    <w:rsid w:val="00DE348E"/>
    <w:rsid w:val="00DE5530"/>
    <w:rsid w:val="00DE6C1E"/>
    <w:rsid w:val="00DF6B6A"/>
    <w:rsid w:val="00E01072"/>
    <w:rsid w:val="00E017D3"/>
    <w:rsid w:val="00E4553A"/>
    <w:rsid w:val="00E4768E"/>
    <w:rsid w:val="00E532CF"/>
    <w:rsid w:val="00E54C26"/>
    <w:rsid w:val="00E55203"/>
    <w:rsid w:val="00E569C0"/>
    <w:rsid w:val="00E57FA7"/>
    <w:rsid w:val="00E66948"/>
    <w:rsid w:val="00EA16D8"/>
    <w:rsid w:val="00EA4BA9"/>
    <w:rsid w:val="00EB08CD"/>
    <w:rsid w:val="00EB3197"/>
    <w:rsid w:val="00EB32E5"/>
    <w:rsid w:val="00EB5D35"/>
    <w:rsid w:val="00ED0CAA"/>
    <w:rsid w:val="00ED14AA"/>
    <w:rsid w:val="00EE1318"/>
    <w:rsid w:val="00EF3A7B"/>
    <w:rsid w:val="00EF462B"/>
    <w:rsid w:val="00F00CB4"/>
    <w:rsid w:val="00F01313"/>
    <w:rsid w:val="00F07D36"/>
    <w:rsid w:val="00F1080C"/>
    <w:rsid w:val="00F158C1"/>
    <w:rsid w:val="00F211FB"/>
    <w:rsid w:val="00F22F22"/>
    <w:rsid w:val="00F276F0"/>
    <w:rsid w:val="00F33A8C"/>
    <w:rsid w:val="00F40581"/>
    <w:rsid w:val="00F51BE4"/>
    <w:rsid w:val="00F572D4"/>
    <w:rsid w:val="00F65E39"/>
    <w:rsid w:val="00F75897"/>
    <w:rsid w:val="00F75E6C"/>
    <w:rsid w:val="00F80382"/>
    <w:rsid w:val="00F916E8"/>
    <w:rsid w:val="00F95FDC"/>
    <w:rsid w:val="00FA02FE"/>
    <w:rsid w:val="00FA38B7"/>
    <w:rsid w:val="00FD5990"/>
    <w:rsid w:val="00FE0585"/>
    <w:rsid w:val="00FE4BE4"/>
    <w:rsid w:val="00FF1BFD"/>
    <w:rsid w:val="00FF5E4A"/>
    <w:rsid w:val="00FF601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2B749"/>
  <w15:chartTrackingRefBased/>
  <w15:docId w15:val="{44CA438A-BE9E-4EAB-92A6-47EC69213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D7D8A"/>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Emphasis">
    <w:name w:val="Emphasis"/>
    <w:uiPriority w:val="20"/>
    <w:qFormat/>
    <w:rsid w:val="004A0ECE"/>
    <w:rPr>
      <w:i/>
      <w:iCs/>
    </w:rPr>
  </w:style>
  <w:style w:type="character" w:styleId="Strong">
    <w:name w:val="Strong"/>
    <w:uiPriority w:val="22"/>
    <w:qFormat/>
    <w:rsid w:val="00D97179"/>
    <w:rPr>
      <w:b/>
      <w:bCs/>
    </w:rPr>
  </w:style>
  <w:style w:type="paragraph" w:styleId="NormalWeb">
    <w:name w:val="Normal (Web)"/>
    <w:basedOn w:val="Normal"/>
    <w:rsid w:val="00017A03"/>
    <w:rPr>
      <w:szCs w:val="24"/>
    </w:rPr>
  </w:style>
  <w:style w:type="paragraph" w:styleId="FootnoteText">
    <w:name w:val="footnote text"/>
    <w:basedOn w:val="Normal"/>
    <w:link w:val="FootnoteTextChar"/>
    <w:rsid w:val="006C4F52"/>
    <w:rPr>
      <w:sz w:val="20"/>
    </w:rPr>
  </w:style>
  <w:style w:type="character" w:customStyle="1" w:styleId="FootnoteTextChar">
    <w:name w:val="Footnote Text Char"/>
    <w:basedOn w:val="DefaultParagraphFont"/>
    <w:link w:val="FootnoteText"/>
    <w:rsid w:val="006C4F52"/>
    <w:rPr>
      <w:lang w:val="en-US" w:eastAsia="en-US"/>
    </w:rPr>
  </w:style>
  <w:style w:type="character" w:styleId="FootnoteReference">
    <w:name w:val="footnote reference"/>
    <w:basedOn w:val="DefaultParagraphFont"/>
    <w:rsid w:val="006C4F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08355">
      <w:bodyDiv w:val="1"/>
      <w:marLeft w:val="0"/>
      <w:marRight w:val="0"/>
      <w:marTop w:val="0"/>
      <w:marBottom w:val="0"/>
      <w:divBdr>
        <w:top w:val="none" w:sz="0" w:space="0" w:color="auto"/>
        <w:left w:val="none" w:sz="0" w:space="0" w:color="auto"/>
        <w:bottom w:val="none" w:sz="0" w:space="0" w:color="auto"/>
        <w:right w:val="none" w:sz="0" w:space="0" w:color="auto"/>
      </w:divBdr>
      <w:divsChild>
        <w:div w:id="709719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059678">
      <w:bodyDiv w:val="1"/>
      <w:marLeft w:val="0"/>
      <w:marRight w:val="0"/>
      <w:marTop w:val="0"/>
      <w:marBottom w:val="0"/>
      <w:divBdr>
        <w:top w:val="none" w:sz="0" w:space="0" w:color="auto"/>
        <w:left w:val="none" w:sz="0" w:space="0" w:color="auto"/>
        <w:bottom w:val="none" w:sz="0" w:space="0" w:color="auto"/>
        <w:right w:val="none" w:sz="0" w:space="0" w:color="auto"/>
      </w:divBdr>
    </w:div>
    <w:div w:id="133449265">
      <w:bodyDiv w:val="1"/>
      <w:marLeft w:val="0"/>
      <w:marRight w:val="0"/>
      <w:marTop w:val="0"/>
      <w:marBottom w:val="0"/>
      <w:divBdr>
        <w:top w:val="none" w:sz="0" w:space="0" w:color="auto"/>
        <w:left w:val="none" w:sz="0" w:space="0" w:color="auto"/>
        <w:bottom w:val="none" w:sz="0" w:space="0" w:color="auto"/>
        <w:right w:val="none" w:sz="0" w:space="0" w:color="auto"/>
      </w:divBdr>
    </w:div>
    <w:div w:id="193227585">
      <w:bodyDiv w:val="1"/>
      <w:marLeft w:val="0"/>
      <w:marRight w:val="0"/>
      <w:marTop w:val="0"/>
      <w:marBottom w:val="0"/>
      <w:divBdr>
        <w:top w:val="none" w:sz="0" w:space="0" w:color="auto"/>
        <w:left w:val="none" w:sz="0" w:space="0" w:color="auto"/>
        <w:bottom w:val="none" w:sz="0" w:space="0" w:color="auto"/>
        <w:right w:val="none" w:sz="0" w:space="0" w:color="auto"/>
      </w:divBdr>
    </w:div>
    <w:div w:id="225577655">
      <w:bodyDiv w:val="1"/>
      <w:marLeft w:val="0"/>
      <w:marRight w:val="0"/>
      <w:marTop w:val="0"/>
      <w:marBottom w:val="0"/>
      <w:divBdr>
        <w:top w:val="none" w:sz="0" w:space="0" w:color="auto"/>
        <w:left w:val="none" w:sz="0" w:space="0" w:color="auto"/>
        <w:bottom w:val="none" w:sz="0" w:space="0" w:color="auto"/>
        <w:right w:val="none" w:sz="0" w:space="0" w:color="auto"/>
      </w:divBdr>
    </w:div>
    <w:div w:id="238446723">
      <w:bodyDiv w:val="1"/>
      <w:marLeft w:val="0"/>
      <w:marRight w:val="0"/>
      <w:marTop w:val="0"/>
      <w:marBottom w:val="0"/>
      <w:divBdr>
        <w:top w:val="none" w:sz="0" w:space="0" w:color="auto"/>
        <w:left w:val="none" w:sz="0" w:space="0" w:color="auto"/>
        <w:bottom w:val="none" w:sz="0" w:space="0" w:color="auto"/>
        <w:right w:val="none" w:sz="0" w:space="0" w:color="auto"/>
      </w:divBdr>
    </w:div>
    <w:div w:id="297422282">
      <w:bodyDiv w:val="1"/>
      <w:marLeft w:val="0"/>
      <w:marRight w:val="0"/>
      <w:marTop w:val="0"/>
      <w:marBottom w:val="0"/>
      <w:divBdr>
        <w:top w:val="none" w:sz="0" w:space="0" w:color="auto"/>
        <w:left w:val="none" w:sz="0" w:space="0" w:color="auto"/>
        <w:bottom w:val="none" w:sz="0" w:space="0" w:color="auto"/>
        <w:right w:val="none" w:sz="0" w:space="0" w:color="auto"/>
      </w:divBdr>
      <w:divsChild>
        <w:div w:id="3467175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6584738">
      <w:bodyDiv w:val="1"/>
      <w:marLeft w:val="0"/>
      <w:marRight w:val="0"/>
      <w:marTop w:val="0"/>
      <w:marBottom w:val="0"/>
      <w:divBdr>
        <w:top w:val="none" w:sz="0" w:space="0" w:color="auto"/>
        <w:left w:val="none" w:sz="0" w:space="0" w:color="auto"/>
        <w:bottom w:val="none" w:sz="0" w:space="0" w:color="auto"/>
        <w:right w:val="none" w:sz="0" w:space="0" w:color="auto"/>
      </w:divBdr>
    </w:div>
    <w:div w:id="385568418">
      <w:bodyDiv w:val="1"/>
      <w:marLeft w:val="0"/>
      <w:marRight w:val="0"/>
      <w:marTop w:val="0"/>
      <w:marBottom w:val="0"/>
      <w:divBdr>
        <w:top w:val="none" w:sz="0" w:space="0" w:color="auto"/>
        <w:left w:val="none" w:sz="0" w:space="0" w:color="auto"/>
        <w:bottom w:val="none" w:sz="0" w:space="0" w:color="auto"/>
        <w:right w:val="none" w:sz="0" w:space="0" w:color="auto"/>
      </w:divBdr>
    </w:div>
    <w:div w:id="434987526">
      <w:bodyDiv w:val="1"/>
      <w:marLeft w:val="0"/>
      <w:marRight w:val="0"/>
      <w:marTop w:val="0"/>
      <w:marBottom w:val="0"/>
      <w:divBdr>
        <w:top w:val="none" w:sz="0" w:space="0" w:color="auto"/>
        <w:left w:val="none" w:sz="0" w:space="0" w:color="auto"/>
        <w:bottom w:val="none" w:sz="0" w:space="0" w:color="auto"/>
        <w:right w:val="none" w:sz="0" w:space="0" w:color="auto"/>
      </w:divBdr>
    </w:div>
    <w:div w:id="490366688">
      <w:bodyDiv w:val="1"/>
      <w:marLeft w:val="0"/>
      <w:marRight w:val="0"/>
      <w:marTop w:val="0"/>
      <w:marBottom w:val="0"/>
      <w:divBdr>
        <w:top w:val="none" w:sz="0" w:space="0" w:color="auto"/>
        <w:left w:val="none" w:sz="0" w:space="0" w:color="auto"/>
        <w:bottom w:val="none" w:sz="0" w:space="0" w:color="auto"/>
        <w:right w:val="none" w:sz="0" w:space="0" w:color="auto"/>
      </w:divBdr>
    </w:div>
    <w:div w:id="491718653">
      <w:bodyDiv w:val="1"/>
      <w:marLeft w:val="0"/>
      <w:marRight w:val="0"/>
      <w:marTop w:val="0"/>
      <w:marBottom w:val="0"/>
      <w:divBdr>
        <w:top w:val="none" w:sz="0" w:space="0" w:color="auto"/>
        <w:left w:val="none" w:sz="0" w:space="0" w:color="auto"/>
        <w:bottom w:val="none" w:sz="0" w:space="0" w:color="auto"/>
        <w:right w:val="none" w:sz="0" w:space="0" w:color="auto"/>
      </w:divBdr>
    </w:div>
    <w:div w:id="564679430">
      <w:bodyDiv w:val="1"/>
      <w:marLeft w:val="0"/>
      <w:marRight w:val="0"/>
      <w:marTop w:val="0"/>
      <w:marBottom w:val="0"/>
      <w:divBdr>
        <w:top w:val="none" w:sz="0" w:space="0" w:color="auto"/>
        <w:left w:val="none" w:sz="0" w:space="0" w:color="auto"/>
        <w:bottom w:val="none" w:sz="0" w:space="0" w:color="auto"/>
        <w:right w:val="none" w:sz="0" w:space="0" w:color="auto"/>
      </w:divBdr>
    </w:div>
    <w:div w:id="644286147">
      <w:bodyDiv w:val="1"/>
      <w:marLeft w:val="0"/>
      <w:marRight w:val="0"/>
      <w:marTop w:val="0"/>
      <w:marBottom w:val="0"/>
      <w:divBdr>
        <w:top w:val="none" w:sz="0" w:space="0" w:color="auto"/>
        <w:left w:val="none" w:sz="0" w:space="0" w:color="auto"/>
        <w:bottom w:val="none" w:sz="0" w:space="0" w:color="auto"/>
        <w:right w:val="none" w:sz="0" w:space="0" w:color="auto"/>
      </w:divBdr>
    </w:div>
    <w:div w:id="714935637">
      <w:bodyDiv w:val="1"/>
      <w:marLeft w:val="0"/>
      <w:marRight w:val="0"/>
      <w:marTop w:val="0"/>
      <w:marBottom w:val="0"/>
      <w:divBdr>
        <w:top w:val="none" w:sz="0" w:space="0" w:color="auto"/>
        <w:left w:val="none" w:sz="0" w:space="0" w:color="auto"/>
        <w:bottom w:val="none" w:sz="0" w:space="0" w:color="auto"/>
        <w:right w:val="none" w:sz="0" w:space="0" w:color="auto"/>
      </w:divBdr>
    </w:div>
    <w:div w:id="812647778">
      <w:bodyDiv w:val="1"/>
      <w:marLeft w:val="0"/>
      <w:marRight w:val="0"/>
      <w:marTop w:val="0"/>
      <w:marBottom w:val="0"/>
      <w:divBdr>
        <w:top w:val="none" w:sz="0" w:space="0" w:color="auto"/>
        <w:left w:val="none" w:sz="0" w:space="0" w:color="auto"/>
        <w:bottom w:val="none" w:sz="0" w:space="0" w:color="auto"/>
        <w:right w:val="none" w:sz="0" w:space="0" w:color="auto"/>
      </w:divBdr>
    </w:div>
    <w:div w:id="951521210">
      <w:bodyDiv w:val="1"/>
      <w:marLeft w:val="0"/>
      <w:marRight w:val="0"/>
      <w:marTop w:val="0"/>
      <w:marBottom w:val="0"/>
      <w:divBdr>
        <w:top w:val="none" w:sz="0" w:space="0" w:color="auto"/>
        <w:left w:val="none" w:sz="0" w:space="0" w:color="auto"/>
        <w:bottom w:val="none" w:sz="0" w:space="0" w:color="auto"/>
        <w:right w:val="none" w:sz="0" w:space="0" w:color="auto"/>
      </w:divBdr>
    </w:div>
    <w:div w:id="981927176">
      <w:bodyDiv w:val="1"/>
      <w:marLeft w:val="0"/>
      <w:marRight w:val="0"/>
      <w:marTop w:val="0"/>
      <w:marBottom w:val="0"/>
      <w:divBdr>
        <w:top w:val="none" w:sz="0" w:space="0" w:color="auto"/>
        <w:left w:val="none" w:sz="0" w:space="0" w:color="auto"/>
        <w:bottom w:val="none" w:sz="0" w:space="0" w:color="auto"/>
        <w:right w:val="none" w:sz="0" w:space="0" w:color="auto"/>
      </w:divBdr>
    </w:div>
    <w:div w:id="1021392428">
      <w:bodyDiv w:val="1"/>
      <w:marLeft w:val="0"/>
      <w:marRight w:val="0"/>
      <w:marTop w:val="0"/>
      <w:marBottom w:val="0"/>
      <w:divBdr>
        <w:top w:val="none" w:sz="0" w:space="0" w:color="auto"/>
        <w:left w:val="none" w:sz="0" w:space="0" w:color="auto"/>
        <w:bottom w:val="none" w:sz="0" w:space="0" w:color="auto"/>
        <w:right w:val="none" w:sz="0" w:space="0" w:color="auto"/>
      </w:divBdr>
    </w:div>
    <w:div w:id="1023048155">
      <w:bodyDiv w:val="1"/>
      <w:marLeft w:val="0"/>
      <w:marRight w:val="0"/>
      <w:marTop w:val="0"/>
      <w:marBottom w:val="0"/>
      <w:divBdr>
        <w:top w:val="none" w:sz="0" w:space="0" w:color="auto"/>
        <w:left w:val="none" w:sz="0" w:space="0" w:color="auto"/>
        <w:bottom w:val="none" w:sz="0" w:space="0" w:color="auto"/>
        <w:right w:val="none" w:sz="0" w:space="0" w:color="auto"/>
      </w:divBdr>
    </w:div>
    <w:div w:id="1156916758">
      <w:bodyDiv w:val="1"/>
      <w:marLeft w:val="0"/>
      <w:marRight w:val="0"/>
      <w:marTop w:val="0"/>
      <w:marBottom w:val="0"/>
      <w:divBdr>
        <w:top w:val="none" w:sz="0" w:space="0" w:color="auto"/>
        <w:left w:val="none" w:sz="0" w:space="0" w:color="auto"/>
        <w:bottom w:val="none" w:sz="0" w:space="0" w:color="auto"/>
        <w:right w:val="none" w:sz="0" w:space="0" w:color="auto"/>
      </w:divBdr>
    </w:div>
    <w:div w:id="1193297717">
      <w:bodyDiv w:val="1"/>
      <w:marLeft w:val="0"/>
      <w:marRight w:val="0"/>
      <w:marTop w:val="0"/>
      <w:marBottom w:val="0"/>
      <w:divBdr>
        <w:top w:val="none" w:sz="0" w:space="0" w:color="auto"/>
        <w:left w:val="none" w:sz="0" w:space="0" w:color="auto"/>
        <w:bottom w:val="none" w:sz="0" w:space="0" w:color="auto"/>
        <w:right w:val="none" w:sz="0" w:space="0" w:color="auto"/>
      </w:divBdr>
      <w:divsChild>
        <w:div w:id="324744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5916918">
      <w:bodyDiv w:val="1"/>
      <w:marLeft w:val="0"/>
      <w:marRight w:val="0"/>
      <w:marTop w:val="0"/>
      <w:marBottom w:val="0"/>
      <w:divBdr>
        <w:top w:val="none" w:sz="0" w:space="0" w:color="auto"/>
        <w:left w:val="none" w:sz="0" w:space="0" w:color="auto"/>
        <w:bottom w:val="none" w:sz="0" w:space="0" w:color="auto"/>
        <w:right w:val="none" w:sz="0" w:space="0" w:color="auto"/>
      </w:divBdr>
    </w:div>
    <w:div w:id="1422411696">
      <w:bodyDiv w:val="1"/>
      <w:marLeft w:val="0"/>
      <w:marRight w:val="0"/>
      <w:marTop w:val="0"/>
      <w:marBottom w:val="0"/>
      <w:divBdr>
        <w:top w:val="none" w:sz="0" w:space="0" w:color="auto"/>
        <w:left w:val="none" w:sz="0" w:space="0" w:color="auto"/>
        <w:bottom w:val="none" w:sz="0" w:space="0" w:color="auto"/>
        <w:right w:val="none" w:sz="0" w:space="0" w:color="auto"/>
      </w:divBdr>
    </w:div>
    <w:div w:id="1441291450">
      <w:bodyDiv w:val="1"/>
      <w:marLeft w:val="0"/>
      <w:marRight w:val="0"/>
      <w:marTop w:val="0"/>
      <w:marBottom w:val="0"/>
      <w:divBdr>
        <w:top w:val="none" w:sz="0" w:space="0" w:color="auto"/>
        <w:left w:val="none" w:sz="0" w:space="0" w:color="auto"/>
        <w:bottom w:val="none" w:sz="0" w:space="0" w:color="auto"/>
        <w:right w:val="none" w:sz="0" w:space="0" w:color="auto"/>
      </w:divBdr>
    </w:div>
    <w:div w:id="1475415173">
      <w:bodyDiv w:val="1"/>
      <w:marLeft w:val="0"/>
      <w:marRight w:val="0"/>
      <w:marTop w:val="0"/>
      <w:marBottom w:val="0"/>
      <w:divBdr>
        <w:top w:val="none" w:sz="0" w:space="0" w:color="auto"/>
        <w:left w:val="none" w:sz="0" w:space="0" w:color="auto"/>
        <w:bottom w:val="none" w:sz="0" w:space="0" w:color="auto"/>
        <w:right w:val="none" w:sz="0" w:space="0" w:color="auto"/>
      </w:divBdr>
    </w:div>
    <w:div w:id="1538159246">
      <w:bodyDiv w:val="1"/>
      <w:marLeft w:val="0"/>
      <w:marRight w:val="0"/>
      <w:marTop w:val="0"/>
      <w:marBottom w:val="0"/>
      <w:divBdr>
        <w:top w:val="none" w:sz="0" w:space="0" w:color="auto"/>
        <w:left w:val="none" w:sz="0" w:space="0" w:color="auto"/>
        <w:bottom w:val="none" w:sz="0" w:space="0" w:color="auto"/>
        <w:right w:val="none" w:sz="0" w:space="0" w:color="auto"/>
      </w:divBdr>
    </w:div>
    <w:div w:id="1551768040">
      <w:bodyDiv w:val="1"/>
      <w:marLeft w:val="0"/>
      <w:marRight w:val="0"/>
      <w:marTop w:val="0"/>
      <w:marBottom w:val="0"/>
      <w:divBdr>
        <w:top w:val="none" w:sz="0" w:space="0" w:color="auto"/>
        <w:left w:val="none" w:sz="0" w:space="0" w:color="auto"/>
        <w:bottom w:val="none" w:sz="0" w:space="0" w:color="auto"/>
        <w:right w:val="none" w:sz="0" w:space="0" w:color="auto"/>
      </w:divBdr>
    </w:div>
    <w:div w:id="1623345732">
      <w:bodyDiv w:val="1"/>
      <w:marLeft w:val="0"/>
      <w:marRight w:val="0"/>
      <w:marTop w:val="0"/>
      <w:marBottom w:val="0"/>
      <w:divBdr>
        <w:top w:val="none" w:sz="0" w:space="0" w:color="auto"/>
        <w:left w:val="none" w:sz="0" w:space="0" w:color="auto"/>
        <w:bottom w:val="none" w:sz="0" w:space="0" w:color="auto"/>
        <w:right w:val="none" w:sz="0" w:space="0" w:color="auto"/>
      </w:divBdr>
    </w:div>
    <w:div w:id="1680041227">
      <w:bodyDiv w:val="1"/>
      <w:marLeft w:val="0"/>
      <w:marRight w:val="0"/>
      <w:marTop w:val="0"/>
      <w:marBottom w:val="0"/>
      <w:divBdr>
        <w:top w:val="none" w:sz="0" w:space="0" w:color="auto"/>
        <w:left w:val="none" w:sz="0" w:space="0" w:color="auto"/>
        <w:bottom w:val="none" w:sz="0" w:space="0" w:color="auto"/>
        <w:right w:val="none" w:sz="0" w:space="0" w:color="auto"/>
      </w:divBdr>
    </w:div>
    <w:div w:id="1727875686">
      <w:bodyDiv w:val="1"/>
      <w:marLeft w:val="0"/>
      <w:marRight w:val="0"/>
      <w:marTop w:val="0"/>
      <w:marBottom w:val="0"/>
      <w:divBdr>
        <w:top w:val="none" w:sz="0" w:space="0" w:color="auto"/>
        <w:left w:val="none" w:sz="0" w:space="0" w:color="auto"/>
        <w:bottom w:val="none" w:sz="0" w:space="0" w:color="auto"/>
        <w:right w:val="none" w:sz="0" w:space="0" w:color="auto"/>
      </w:divBdr>
    </w:div>
    <w:div w:id="1756785866">
      <w:bodyDiv w:val="1"/>
      <w:marLeft w:val="0"/>
      <w:marRight w:val="0"/>
      <w:marTop w:val="0"/>
      <w:marBottom w:val="0"/>
      <w:divBdr>
        <w:top w:val="none" w:sz="0" w:space="0" w:color="auto"/>
        <w:left w:val="none" w:sz="0" w:space="0" w:color="auto"/>
        <w:bottom w:val="none" w:sz="0" w:space="0" w:color="auto"/>
        <w:right w:val="none" w:sz="0" w:space="0" w:color="auto"/>
      </w:divBdr>
      <w:divsChild>
        <w:div w:id="124781561">
          <w:marLeft w:val="0"/>
          <w:marRight w:val="0"/>
          <w:marTop w:val="0"/>
          <w:marBottom w:val="0"/>
          <w:divBdr>
            <w:top w:val="none" w:sz="0" w:space="0" w:color="auto"/>
            <w:left w:val="none" w:sz="0" w:space="0" w:color="auto"/>
            <w:bottom w:val="none" w:sz="0" w:space="0" w:color="auto"/>
            <w:right w:val="none" w:sz="0" w:space="0" w:color="auto"/>
          </w:divBdr>
          <w:divsChild>
            <w:div w:id="1950775448">
              <w:marLeft w:val="0"/>
              <w:marRight w:val="0"/>
              <w:marTop w:val="0"/>
              <w:marBottom w:val="0"/>
              <w:divBdr>
                <w:top w:val="none" w:sz="0" w:space="0" w:color="auto"/>
                <w:left w:val="none" w:sz="0" w:space="0" w:color="auto"/>
                <w:bottom w:val="none" w:sz="0" w:space="0" w:color="auto"/>
                <w:right w:val="none" w:sz="0" w:space="0" w:color="auto"/>
              </w:divBdr>
              <w:divsChild>
                <w:div w:id="1097943317">
                  <w:marLeft w:val="0"/>
                  <w:marRight w:val="0"/>
                  <w:marTop w:val="0"/>
                  <w:marBottom w:val="0"/>
                  <w:divBdr>
                    <w:top w:val="none" w:sz="0" w:space="0" w:color="auto"/>
                    <w:left w:val="none" w:sz="0" w:space="0" w:color="auto"/>
                    <w:bottom w:val="none" w:sz="0" w:space="0" w:color="auto"/>
                    <w:right w:val="none" w:sz="0" w:space="0" w:color="auto"/>
                  </w:divBdr>
                  <w:divsChild>
                    <w:div w:id="1427458061">
                      <w:marLeft w:val="0"/>
                      <w:marRight w:val="0"/>
                      <w:marTop w:val="0"/>
                      <w:marBottom w:val="0"/>
                      <w:divBdr>
                        <w:top w:val="none" w:sz="0" w:space="0" w:color="auto"/>
                        <w:left w:val="none" w:sz="0" w:space="0" w:color="auto"/>
                        <w:bottom w:val="none" w:sz="0" w:space="0" w:color="auto"/>
                        <w:right w:val="none" w:sz="0" w:space="0" w:color="auto"/>
                      </w:divBdr>
                      <w:divsChild>
                        <w:div w:id="1562908119">
                          <w:marLeft w:val="0"/>
                          <w:marRight w:val="0"/>
                          <w:marTop w:val="0"/>
                          <w:marBottom w:val="0"/>
                          <w:divBdr>
                            <w:top w:val="none" w:sz="0" w:space="0" w:color="auto"/>
                            <w:left w:val="none" w:sz="0" w:space="0" w:color="auto"/>
                            <w:bottom w:val="none" w:sz="0" w:space="0" w:color="auto"/>
                            <w:right w:val="none" w:sz="0" w:space="0" w:color="auto"/>
                          </w:divBdr>
                          <w:divsChild>
                            <w:div w:id="113279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298637">
                  <w:marLeft w:val="0"/>
                  <w:marRight w:val="0"/>
                  <w:marTop w:val="0"/>
                  <w:marBottom w:val="0"/>
                  <w:divBdr>
                    <w:top w:val="none" w:sz="0" w:space="0" w:color="auto"/>
                    <w:left w:val="none" w:sz="0" w:space="0" w:color="auto"/>
                    <w:bottom w:val="none" w:sz="0" w:space="0" w:color="auto"/>
                    <w:right w:val="none" w:sz="0" w:space="0" w:color="auto"/>
                  </w:divBdr>
                  <w:divsChild>
                    <w:div w:id="1780443365">
                      <w:marLeft w:val="0"/>
                      <w:marRight w:val="0"/>
                      <w:marTop w:val="0"/>
                      <w:marBottom w:val="0"/>
                      <w:divBdr>
                        <w:top w:val="none" w:sz="0" w:space="0" w:color="auto"/>
                        <w:left w:val="none" w:sz="0" w:space="0" w:color="auto"/>
                        <w:bottom w:val="none" w:sz="0" w:space="0" w:color="auto"/>
                        <w:right w:val="none" w:sz="0" w:space="0" w:color="auto"/>
                      </w:divBdr>
                      <w:divsChild>
                        <w:div w:id="967783263">
                          <w:marLeft w:val="0"/>
                          <w:marRight w:val="0"/>
                          <w:marTop w:val="0"/>
                          <w:marBottom w:val="0"/>
                          <w:divBdr>
                            <w:top w:val="none" w:sz="0" w:space="0" w:color="auto"/>
                            <w:left w:val="none" w:sz="0" w:space="0" w:color="auto"/>
                            <w:bottom w:val="none" w:sz="0" w:space="0" w:color="auto"/>
                            <w:right w:val="none" w:sz="0" w:space="0" w:color="auto"/>
                          </w:divBdr>
                          <w:divsChild>
                            <w:div w:id="1034161431">
                              <w:marLeft w:val="0"/>
                              <w:marRight w:val="0"/>
                              <w:marTop w:val="0"/>
                              <w:marBottom w:val="0"/>
                              <w:divBdr>
                                <w:top w:val="none" w:sz="0" w:space="0" w:color="auto"/>
                                <w:left w:val="none" w:sz="0" w:space="0" w:color="auto"/>
                                <w:bottom w:val="none" w:sz="0" w:space="0" w:color="auto"/>
                                <w:right w:val="none" w:sz="0" w:space="0" w:color="auto"/>
                              </w:divBdr>
                              <w:divsChild>
                                <w:div w:id="1236472608">
                                  <w:marLeft w:val="0"/>
                                  <w:marRight w:val="0"/>
                                  <w:marTop w:val="0"/>
                                  <w:marBottom w:val="0"/>
                                  <w:divBdr>
                                    <w:top w:val="none" w:sz="0" w:space="0" w:color="auto"/>
                                    <w:left w:val="none" w:sz="0" w:space="0" w:color="auto"/>
                                    <w:bottom w:val="none" w:sz="0" w:space="0" w:color="auto"/>
                                    <w:right w:val="none" w:sz="0" w:space="0" w:color="auto"/>
                                  </w:divBdr>
                                  <w:divsChild>
                                    <w:div w:id="2146386370">
                                      <w:marLeft w:val="0"/>
                                      <w:marRight w:val="0"/>
                                      <w:marTop w:val="0"/>
                                      <w:marBottom w:val="0"/>
                                      <w:divBdr>
                                        <w:top w:val="none" w:sz="0" w:space="0" w:color="auto"/>
                                        <w:left w:val="none" w:sz="0" w:space="0" w:color="auto"/>
                                        <w:bottom w:val="none" w:sz="0" w:space="0" w:color="auto"/>
                                        <w:right w:val="none" w:sz="0" w:space="0" w:color="auto"/>
                                      </w:divBdr>
                                      <w:divsChild>
                                        <w:div w:id="567106326">
                                          <w:marLeft w:val="0"/>
                                          <w:marRight w:val="0"/>
                                          <w:marTop w:val="0"/>
                                          <w:marBottom w:val="0"/>
                                          <w:divBdr>
                                            <w:top w:val="none" w:sz="0" w:space="0" w:color="auto"/>
                                            <w:left w:val="none" w:sz="0" w:space="0" w:color="auto"/>
                                            <w:bottom w:val="none" w:sz="0" w:space="0" w:color="auto"/>
                                            <w:right w:val="none" w:sz="0" w:space="0" w:color="auto"/>
                                          </w:divBdr>
                                          <w:divsChild>
                                            <w:div w:id="851802111">
                                              <w:marLeft w:val="0"/>
                                              <w:marRight w:val="0"/>
                                              <w:marTop w:val="0"/>
                                              <w:marBottom w:val="0"/>
                                              <w:divBdr>
                                                <w:top w:val="none" w:sz="0" w:space="0" w:color="auto"/>
                                                <w:left w:val="none" w:sz="0" w:space="0" w:color="auto"/>
                                                <w:bottom w:val="none" w:sz="0" w:space="0" w:color="auto"/>
                                                <w:right w:val="none" w:sz="0" w:space="0" w:color="auto"/>
                                              </w:divBdr>
                                            </w:div>
                                            <w:div w:id="143347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8543057">
      <w:bodyDiv w:val="1"/>
      <w:marLeft w:val="0"/>
      <w:marRight w:val="0"/>
      <w:marTop w:val="0"/>
      <w:marBottom w:val="0"/>
      <w:divBdr>
        <w:top w:val="none" w:sz="0" w:space="0" w:color="auto"/>
        <w:left w:val="none" w:sz="0" w:space="0" w:color="auto"/>
        <w:bottom w:val="none" w:sz="0" w:space="0" w:color="auto"/>
        <w:right w:val="none" w:sz="0" w:space="0" w:color="auto"/>
      </w:divBdr>
    </w:div>
    <w:div w:id="1925841326">
      <w:bodyDiv w:val="1"/>
      <w:marLeft w:val="0"/>
      <w:marRight w:val="0"/>
      <w:marTop w:val="0"/>
      <w:marBottom w:val="0"/>
      <w:divBdr>
        <w:top w:val="none" w:sz="0" w:space="0" w:color="auto"/>
        <w:left w:val="none" w:sz="0" w:space="0" w:color="auto"/>
        <w:bottom w:val="none" w:sz="0" w:space="0" w:color="auto"/>
        <w:right w:val="none" w:sz="0" w:space="0" w:color="auto"/>
      </w:divBdr>
    </w:div>
    <w:div w:id="207172580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2017-2020\Medida-v201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2D1F3-6EBC-486E-B4E8-2D3E108A24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ED0C97-A3DC-409B-B38E-D60D68C0CF30}">
  <ds:schemaRefs>
    <ds:schemaRef ds:uri="http://schemas.microsoft.com/sharepoint/v3/contenttype/forms"/>
  </ds:schemaRefs>
</ds:datastoreItem>
</file>

<file path=customXml/itemProps3.xml><?xml version="1.0" encoding="utf-8"?>
<ds:datastoreItem xmlns:ds="http://schemas.openxmlformats.org/officeDocument/2006/customXml" ds:itemID="{A6989E44-3651-403B-9DA0-B606B81583FB}">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58E20DDE-AA52-426B-9531-ECF35D9EE8DB}">
  <ds:schemaRefs>
    <ds:schemaRef ds:uri="http://schemas.microsoft.com/office/2006/metadata/longProperties"/>
  </ds:schemaRefs>
</ds:datastoreItem>
</file>

<file path=customXml/itemProps5.xml><?xml version="1.0" encoding="utf-8"?>
<ds:datastoreItem xmlns:ds="http://schemas.openxmlformats.org/officeDocument/2006/customXml" ds:itemID="{0438FAB6-D79E-4267-9396-8CF429233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Medida-v2019</Template>
  <TotalTime>3</TotalTime>
  <Pages>38</Pages>
  <Words>8331</Words>
  <Characters>47490</Characters>
  <Application>Microsoft Office Word</Application>
  <DocSecurity>4</DocSecurity>
  <Lines>395</Lines>
  <Paragraphs>111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Manager/>
  <Company/>
  <LinksUpToDate>false</LinksUpToDate>
  <CharactersWithSpaces>55710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Eric J. González (Trámites y Récords)</dc:creator>
  <cp:keywords/>
  <cp:lastModifiedBy>Camyl Moreno Pantojas</cp:lastModifiedBy>
  <cp:revision>2</cp:revision>
  <cp:lastPrinted>2025-10-14T13:40:00Z</cp:lastPrinted>
  <dcterms:created xsi:type="dcterms:W3CDTF">2026-05-22T19:03:00Z</dcterms:created>
  <dcterms:modified xsi:type="dcterms:W3CDTF">2026-05-22T19:03:00Z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4SQX5P7U7WPY-958212181-822633</vt:lpwstr>
  </property>
  <property fmtid="{D5CDD505-2E9C-101B-9397-08002B2CF9AE}" pid="3" name="_dlc_DocIdItemGuid">
    <vt:lpwstr>c36991db-d255-4357-8630-de31ef100c8d</vt:lpwstr>
  </property>
  <property fmtid="{D5CDD505-2E9C-101B-9397-08002B2CF9AE}" pid="4" name="_dlc_DocIdUrl">
    <vt:lpwstr>https://senpr.sharepoint.com/sites/obralegislativa/_layouts/15/DocIdRedir.aspx?ID=4SQX5P7U7WPY-958212181-822633, 4SQX5P7U7WPY-958212181-822633</vt:lpwstr>
  </property>
  <property fmtid="{D5CDD505-2E9C-101B-9397-08002B2CF9AE}" pid="5" name="ContentTypeId">
    <vt:lpwstr>0x010100831C0761637D684EABBCE64BDDA1E45F</vt:lpwstr>
  </property>
  <property fmtid="{D5CDD505-2E9C-101B-9397-08002B2CF9AE}" pid="6" name="MediaServiceImageTags">
    <vt:lpwstr/>
  </property>
</Properties>
</file>