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4A4096"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4A4096">
        <w:rPr>
          <w:rFonts w:ascii="Book Antiqua" w:eastAsia="Calibri" w:hAnsi="Book Antiqua" w:cs="Times New Roman"/>
          <w:spacing w:val="12"/>
          <w:kern w:val="0"/>
          <w:sz w:val="36"/>
          <w:szCs w:val="22"/>
          <w14:ligatures w14:val="none"/>
        </w:rPr>
        <w:t>GOBIERNO DE PUERTO RICO</w:t>
      </w:r>
    </w:p>
    <w:p w14:paraId="6409B8ED" w14:textId="77777777" w:rsidR="005600B5" w:rsidRPr="00905CB1"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48A24BE7" w:rsidR="005600B5" w:rsidRPr="00905CB1"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905CB1">
        <w:rPr>
          <w:rFonts w:ascii="Book Antiqua" w:eastAsia="Times New Roman" w:hAnsi="Book Antiqua" w:cs="Times New Roman"/>
          <w:kern w:val="0"/>
          <w:szCs w:val="20"/>
          <w14:ligatures w14:val="none"/>
        </w:rPr>
        <w:t>20</w:t>
      </w:r>
      <w:r w:rsidR="00B1686D">
        <w:rPr>
          <w:rFonts w:ascii="Book Antiqua" w:eastAsia="Times New Roman" w:hAnsi="Book Antiqua" w:cs="Times New Roman"/>
          <w:kern w:val="0"/>
          <w:szCs w:val="20"/>
          <w:vertAlign w:val="superscript"/>
          <w14:ligatures w14:val="none"/>
        </w:rPr>
        <w:t>.</w:t>
      </w:r>
      <w:r w:rsidRPr="00905CB1">
        <w:rPr>
          <w:rFonts w:ascii="Book Antiqua" w:eastAsia="Times New Roman" w:hAnsi="Book Antiqua" w:cs="Times New Roman"/>
          <w:kern w:val="0"/>
          <w:szCs w:val="20"/>
          <w:vertAlign w:val="superscript"/>
          <w14:ligatures w14:val="none"/>
        </w:rPr>
        <w:t>a</w:t>
      </w:r>
      <w:r w:rsidRPr="00905CB1">
        <w:rPr>
          <w:rFonts w:ascii="Book Antiqua" w:eastAsia="Times New Roman" w:hAnsi="Book Antiqua" w:cs="Times New Roman"/>
          <w:kern w:val="0"/>
          <w:szCs w:val="20"/>
          <w14:ligatures w14:val="none"/>
        </w:rPr>
        <w:tab/>
        <w:t>Asamblea</w:t>
      </w:r>
      <w:r w:rsidRPr="00905CB1">
        <w:rPr>
          <w:rFonts w:ascii="Book Antiqua" w:eastAsia="Times New Roman" w:hAnsi="Book Antiqua" w:cs="Times New Roman"/>
          <w:kern w:val="0"/>
          <w:szCs w:val="20"/>
          <w14:ligatures w14:val="none"/>
        </w:rPr>
        <w:tab/>
      </w:r>
      <w:r w:rsidR="00B45017" w:rsidRPr="00905CB1">
        <w:rPr>
          <w:rFonts w:ascii="Book Antiqua" w:eastAsia="Times New Roman" w:hAnsi="Book Antiqua" w:cs="Times New Roman"/>
          <w:kern w:val="0"/>
          <w:szCs w:val="20"/>
          <w14:ligatures w14:val="none"/>
        </w:rPr>
        <w:t>3</w:t>
      </w:r>
      <w:r w:rsidR="00B1686D">
        <w:rPr>
          <w:rFonts w:ascii="Book Antiqua" w:eastAsia="Times New Roman" w:hAnsi="Book Antiqua" w:cs="Times New Roman"/>
          <w:kern w:val="0"/>
          <w:szCs w:val="20"/>
          <w:vertAlign w:val="superscript"/>
          <w14:ligatures w14:val="none"/>
        </w:rPr>
        <w:t>.</w:t>
      </w:r>
      <w:r w:rsidR="00B45017" w:rsidRPr="00905CB1">
        <w:rPr>
          <w:rFonts w:ascii="Book Antiqua" w:eastAsia="Times New Roman" w:hAnsi="Book Antiqua" w:cs="Times New Roman"/>
          <w:kern w:val="0"/>
          <w:szCs w:val="20"/>
          <w:vertAlign w:val="superscript"/>
          <w14:ligatures w14:val="none"/>
        </w:rPr>
        <w:t>a</w:t>
      </w:r>
      <w:r w:rsidRPr="00905CB1">
        <w:rPr>
          <w:rFonts w:ascii="Book Antiqua" w:eastAsia="Times New Roman" w:hAnsi="Book Antiqua" w:cs="Times New Roman"/>
          <w:kern w:val="0"/>
          <w:szCs w:val="20"/>
          <w14:ligatures w14:val="none"/>
        </w:rPr>
        <w:tab/>
        <w:t>Sesión</w:t>
      </w:r>
    </w:p>
    <w:p w14:paraId="2A7744F2" w14:textId="77777777" w:rsidR="005600B5" w:rsidRPr="00905CB1"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905CB1">
        <w:rPr>
          <w:rFonts w:ascii="Book Antiqua" w:eastAsia="Times New Roman" w:hAnsi="Book Antiqua" w:cs="Times New Roman"/>
          <w:kern w:val="0"/>
          <w:szCs w:val="20"/>
          <w14:ligatures w14:val="none"/>
        </w:rPr>
        <w:tab/>
        <w:t>Legislativa</w:t>
      </w:r>
      <w:r w:rsidRPr="00905CB1">
        <w:rPr>
          <w:rFonts w:ascii="Book Antiqua" w:eastAsia="Times New Roman" w:hAnsi="Book Antiqua" w:cs="Times New Roman"/>
          <w:kern w:val="0"/>
          <w:szCs w:val="20"/>
          <w14:ligatures w14:val="none"/>
        </w:rPr>
        <w:tab/>
      </w:r>
      <w:r w:rsidRPr="00905CB1">
        <w:rPr>
          <w:rFonts w:ascii="Book Antiqua" w:eastAsia="Times New Roman" w:hAnsi="Book Antiqua" w:cs="Times New Roman"/>
          <w:kern w:val="0"/>
          <w:szCs w:val="20"/>
          <w14:ligatures w14:val="none"/>
        </w:rPr>
        <w:tab/>
        <w:t>Ordinaria</w:t>
      </w:r>
    </w:p>
    <w:p w14:paraId="3C9CCE28" w14:textId="77777777" w:rsidR="005600B5" w:rsidRPr="00905CB1"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905CB1" w:rsidRDefault="00FF6B3F" w:rsidP="005600B5">
      <w:pPr>
        <w:spacing w:after="0" w:line="360" w:lineRule="auto"/>
        <w:jc w:val="center"/>
        <w:rPr>
          <w:rStyle w:val="Strong"/>
          <w:rFonts w:ascii="Book Antiqua" w:eastAsia="Calibri" w:hAnsi="Book Antiqua" w:cs="Times New Roman"/>
          <w:bCs w:val="0"/>
          <w:kern w:val="0"/>
          <w:sz w:val="36"/>
          <w:szCs w:val="22"/>
          <w14:ligatures w14:val="none"/>
        </w:rPr>
      </w:pPr>
      <w:r w:rsidRPr="00905CB1">
        <w:rPr>
          <w:rFonts w:ascii="Book Antiqua" w:eastAsia="Calibri" w:hAnsi="Book Antiqua" w:cs="Times New Roman"/>
          <w:b/>
          <w:kern w:val="0"/>
          <w:sz w:val="36"/>
          <w:szCs w:val="22"/>
          <w14:ligatures w14:val="none"/>
        </w:rPr>
        <w:t xml:space="preserve">CÁMARA DE REPRESENTANTES </w:t>
      </w:r>
    </w:p>
    <w:p w14:paraId="4A9BDFA8" w14:textId="614B9513" w:rsidR="005600B5" w:rsidRPr="00905CB1" w:rsidRDefault="005600B5" w:rsidP="005600B5">
      <w:pPr>
        <w:pStyle w:val="NormalWeb"/>
        <w:jc w:val="center"/>
        <w:rPr>
          <w:rFonts w:ascii="Book Antiqua" w:hAnsi="Book Antiqua"/>
          <w:sz w:val="52"/>
          <w:szCs w:val="52"/>
          <w:lang w:val="es-PR"/>
        </w:rPr>
      </w:pPr>
      <w:r w:rsidRPr="00905CB1">
        <w:rPr>
          <w:rStyle w:val="Strong"/>
          <w:rFonts w:ascii="Book Antiqua" w:eastAsiaTheme="majorEastAsia" w:hAnsi="Book Antiqua"/>
          <w:sz w:val="52"/>
          <w:szCs w:val="52"/>
          <w:lang w:val="es-PR"/>
        </w:rPr>
        <w:t xml:space="preserve">P. del S. </w:t>
      </w:r>
      <w:r w:rsidR="000D346E" w:rsidRPr="00905CB1">
        <w:rPr>
          <w:rStyle w:val="Strong"/>
          <w:rFonts w:ascii="Book Antiqua" w:eastAsiaTheme="majorEastAsia" w:hAnsi="Book Antiqua"/>
          <w:sz w:val="52"/>
          <w:szCs w:val="52"/>
          <w:lang w:val="es-PR"/>
        </w:rPr>
        <w:t>7</w:t>
      </w:r>
      <w:r w:rsidR="00666CAD">
        <w:rPr>
          <w:rStyle w:val="Strong"/>
          <w:rFonts w:ascii="Book Antiqua" w:eastAsiaTheme="majorEastAsia" w:hAnsi="Book Antiqua"/>
          <w:sz w:val="52"/>
          <w:szCs w:val="52"/>
          <w:lang w:val="es-PR"/>
        </w:rPr>
        <w:t>73</w:t>
      </w:r>
    </w:p>
    <w:p w14:paraId="58E012A3" w14:textId="403743D1" w:rsidR="005600B5" w:rsidRPr="00822206" w:rsidRDefault="005600B5" w:rsidP="005600B5">
      <w:pPr>
        <w:pStyle w:val="NormalWeb"/>
        <w:jc w:val="center"/>
        <w:rPr>
          <w:rFonts w:ascii="Book Antiqua" w:hAnsi="Book Antiqua"/>
          <w:b/>
          <w:bCs/>
          <w:spacing w:val="12"/>
          <w:lang w:val="es-PR"/>
        </w:rPr>
      </w:pPr>
      <w:r w:rsidRPr="00822206">
        <w:rPr>
          <w:rStyle w:val="Strong"/>
          <w:rFonts w:ascii="Book Antiqua" w:eastAsiaTheme="majorEastAsia" w:hAnsi="Book Antiqua"/>
          <w:b w:val="0"/>
          <w:bCs w:val="0"/>
          <w:spacing w:val="12"/>
          <w:lang w:val="es-PR"/>
        </w:rPr>
        <w:t>INFORME POSITIVO</w:t>
      </w:r>
    </w:p>
    <w:p w14:paraId="2737D28E" w14:textId="0BBC2D37" w:rsidR="005600B5" w:rsidRPr="00905CB1" w:rsidRDefault="005036CD" w:rsidP="005600B5">
      <w:pPr>
        <w:pStyle w:val="NormalWeb"/>
        <w:jc w:val="center"/>
        <w:rPr>
          <w:rStyle w:val="Strong"/>
          <w:rFonts w:ascii="Book Antiqua" w:eastAsiaTheme="majorEastAsia" w:hAnsi="Book Antiqua"/>
          <w:b w:val="0"/>
          <w:bCs w:val="0"/>
          <w:lang w:val="es-PR"/>
        </w:rPr>
      </w:pPr>
      <w:r>
        <w:rPr>
          <w:rFonts w:ascii="Book Antiqua" w:hAnsi="Book Antiqua"/>
          <w:lang w:val="es-PR"/>
        </w:rPr>
        <w:t>22</w:t>
      </w:r>
      <w:r w:rsidR="005600B5" w:rsidRPr="00905CB1">
        <w:rPr>
          <w:rFonts w:ascii="Book Antiqua" w:hAnsi="Book Antiqua"/>
          <w:lang w:val="es-PR"/>
        </w:rPr>
        <w:t xml:space="preserve"> de</w:t>
      </w:r>
      <w:r w:rsidR="00184557" w:rsidRPr="00905CB1">
        <w:rPr>
          <w:rFonts w:ascii="Book Antiqua" w:hAnsi="Book Antiqua"/>
          <w:lang w:val="es-PR"/>
        </w:rPr>
        <w:t xml:space="preserve"> </w:t>
      </w:r>
      <w:r w:rsidR="000D346E" w:rsidRPr="00905CB1">
        <w:rPr>
          <w:rFonts w:ascii="Book Antiqua" w:hAnsi="Book Antiqua"/>
          <w:lang w:val="es-PR"/>
        </w:rPr>
        <w:t>mayo</w:t>
      </w:r>
      <w:r w:rsidR="005600B5" w:rsidRPr="00905CB1">
        <w:rPr>
          <w:rFonts w:ascii="Book Antiqua" w:hAnsi="Book Antiqua"/>
          <w:lang w:val="es-PR"/>
        </w:rPr>
        <w:t xml:space="preserve"> de 202</w:t>
      </w:r>
      <w:r w:rsidR="000D346E" w:rsidRPr="00905CB1">
        <w:rPr>
          <w:rFonts w:ascii="Book Antiqua" w:hAnsi="Book Antiqua"/>
          <w:lang w:val="es-PR"/>
        </w:rPr>
        <w:t>6</w:t>
      </w:r>
    </w:p>
    <w:p w14:paraId="165D7CAD" w14:textId="7F20896E" w:rsidR="008944CA" w:rsidRPr="00724C6E" w:rsidRDefault="005600B5" w:rsidP="008944CA">
      <w:pPr>
        <w:pStyle w:val="NormalWeb"/>
        <w:jc w:val="both"/>
        <w:rPr>
          <w:rFonts w:ascii="Book Antiqua" w:hAnsi="Book Antiqua"/>
          <w:b/>
          <w:bCs/>
          <w:spacing w:val="12"/>
          <w:lang w:val="es-PR"/>
        </w:rPr>
      </w:pPr>
      <w:r w:rsidRPr="00724C6E">
        <w:rPr>
          <w:rStyle w:val="Strong"/>
          <w:rFonts w:ascii="Book Antiqua" w:eastAsiaTheme="majorEastAsia" w:hAnsi="Book Antiqua"/>
          <w:b w:val="0"/>
          <w:bCs w:val="0"/>
          <w:spacing w:val="12"/>
          <w:lang w:val="es-PR"/>
        </w:rPr>
        <w:t>A</w:t>
      </w:r>
      <w:r w:rsidR="00223530" w:rsidRPr="00724C6E">
        <w:rPr>
          <w:rStyle w:val="Strong"/>
          <w:rFonts w:ascii="Book Antiqua" w:eastAsiaTheme="majorEastAsia" w:hAnsi="Book Antiqua"/>
          <w:b w:val="0"/>
          <w:bCs w:val="0"/>
          <w:spacing w:val="12"/>
          <w:lang w:val="es-PR"/>
        </w:rPr>
        <w:t xml:space="preserve"> </w:t>
      </w:r>
      <w:r w:rsidRPr="00724C6E">
        <w:rPr>
          <w:rStyle w:val="Strong"/>
          <w:rFonts w:ascii="Book Antiqua" w:eastAsiaTheme="majorEastAsia" w:hAnsi="Book Antiqua"/>
          <w:b w:val="0"/>
          <w:bCs w:val="0"/>
          <w:spacing w:val="12"/>
          <w:lang w:val="es-PR"/>
        </w:rPr>
        <w:t>L</w:t>
      </w:r>
      <w:r w:rsidR="00223530" w:rsidRPr="00724C6E">
        <w:rPr>
          <w:rStyle w:val="Strong"/>
          <w:rFonts w:ascii="Book Antiqua" w:eastAsiaTheme="majorEastAsia" w:hAnsi="Book Antiqua"/>
          <w:b w:val="0"/>
          <w:bCs w:val="0"/>
          <w:spacing w:val="12"/>
          <w:lang w:val="es-PR"/>
        </w:rPr>
        <w:t xml:space="preserve">A CÁMARA DE REPRESENTANTES </w:t>
      </w:r>
      <w:r w:rsidRPr="00724C6E">
        <w:rPr>
          <w:rStyle w:val="Strong"/>
          <w:rFonts w:ascii="Book Antiqua" w:eastAsiaTheme="majorEastAsia" w:hAnsi="Book Antiqua"/>
          <w:b w:val="0"/>
          <w:bCs w:val="0"/>
          <w:spacing w:val="12"/>
          <w:lang w:val="es-PR"/>
        </w:rPr>
        <w:t>DE PUERTO RICO</w:t>
      </w:r>
    </w:p>
    <w:p w14:paraId="6944B8D1" w14:textId="13303150" w:rsidR="005600B5" w:rsidRPr="00905CB1" w:rsidRDefault="00822206" w:rsidP="00724C6E">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P</w:t>
      </w:r>
      <w:r w:rsidR="008944CA" w:rsidRPr="00905CB1">
        <w:rPr>
          <w:rFonts w:ascii="Book Antiqua" w:eastAsia="Calibri" w:hAnsi="Book Antiqua" w:cs="Times New Roman"/>
          <w:kern w:val="0"/>
          <w14:ligatures w14:val="none"/>
        </w:rPr>
        <w:t xml:space="preserve">revio estudio y consideración del </w:t>
      </w:r>
      <w:r w:rsidR="00223530" w:rsidRPr="00905CB1">
        <w:rPr>
          <w:rFonts w:ascii="Book Antiqua" w:eastAsia="Calibri" w:hAnsi="Book Antiqua" w:cs="Times New Roman"/>
          <w:bCs/>
          <w:kern w:val="0"/>
          <w14:ligatures w14:val="none"/>
        </w:rPr>
        <w:t>Proyecto del Senado</w:t>
      </w:r>
      <w:r w:rsidR="00B45017" w:rsidRPr="00905CB1">
        <w:rPr>
          <w:rFonts w:ascii="Book Antiqua" w:eastAsia="Calibri" w:hAnsi="Book Antiqua" w:cs="Times New Roman"/>
          <w:bCs/>
          <w:kern w:val="0"/>
          <w14:ligatures w14:val="none"/>
        </w:rPr>
        <w:t xml:space="preserve"> </w:t>
      </w:r>
      <w:r w:rsidR="000D346E" w:rsidRPr="00905CB1">
        <w:rPr>
          <w:rFonts w:ascii="Book Antiqua" w:eastAsia="Calibri" w:hAnsi="Book Antiqua" w:cs="Times New Roman"/>
          <w:bCs/>
          <w:kern w:val="0"/>
          <w14:ligatures w14:val="none"/>
        </w:rPr>
        <w:t>7</w:t>
      </w:r>
      <w:r w:rsidR="00666CAD">
        <w:rPr>
          <w:rFonts w:ascii="Book Antiqua" w:eastAsia="Calibri" w:hAnsi="Book Antiqua" w:cs="Times New Roman"/>
          <w:bCs/>
          <w:kern w:val="0"/>
          <w14:ligatures w14:val="none"/>
        </w:rPr>
        <w:t>73</w:t>
      </w:r>
      <w:r>
        <w:rPr>
          <w:rFonts w:ascii="Book Antiqua" w:eastAsia="Calibri" w:hAnsi="Book Antiqua" w:cs="Times New Roman"/>
          <w:bCs/>
          <w:kern w:val="0"/>
          <w14:ligatures w14:val="none"/>
        </w:rPr>
        <w:t xml:space="preserve"> (P. del S. 773)</w:t>
      </w:r>
      <w:r w:rsidR="008944CA" w:rsidRPr="00905CB1">
        <w:rPr>
          <w:rFonts w:ascii="Book Antiqua" w:eastAsia="Calibri" w:hAnsi="Book Antiqua" w:cs="Times New Roman"/>
          <w:kern w:val="0"/>
          <w14:ligatures w14:val="none"/>
        </w:rPr>
        <w:t>,</w:t>
      </w:r>
      <w:r w:rsidR="00785C42">
        <w:rPr>
          <w:rFonts w:ascii="Book Antiqua" w:eastAsia="Calibri" w:hAnsi="Book Antiqua" w:cs="Times New Roman"/>
          <w:kern w:val="0"/>
          <w14:ligatures w14:val="none"/>
        </w:rPr>
        <w:t xml:space="preserve"> la Comisión de lo Jurídico</w:t>
      </w:r>
      <w:r w:rsidR="008944CA" w:rsidRPr="00905CB1">
        <w:rPr>
          <w:rFonts w:ascii="Book Antiqua" w:eastAsia="Calibri" w:hAnsi="Book Antiqua" w:cs="Times New Roman"/>
          <w:kern w:val="0"/>
          <w14:ligatures w14:val="none"/>
        </w:rPr>
        <w:t xml:space="preserve"> </w:t>
      </w:r>
      <w:r w:rsidR="008944CA" w:rsidRPr="00905CB1">
        <w:rPr>
          <w:rFonts w:ascii="Book Antiqua" w:eastAsia="Calibri" w:hAnsi="Book Antiqua" w:cs="Times New Roman"/>
          <w:color w:val="000000" w:themeColor="text1"/>
          <w:kern w:val="0"/>
          <w14:ligatures w14:val="none"/>
        </w:rPr>
        <w:t>recomiend</w:t>
      </w:r>
      <w:r w:rsidR="00FA18AC" w:rsidRPr="00905CB1">
        <w:rPr>
          <w:rFonts w:ascii="Book Antiqua" w:eastAsia="Calibri" w:hAnsi="Book Antiqua" w:cs="Times New Roman"/>
          <w:color w:val="000000" w:themeColor="text1"/>
          <w:kern w:val="0"/>
          <w14:ligatures w14:val="none"/>
        </w:rPr>
        <w:t xml:space="preserve">a </w:t>
      </w:r>
      <w:r w:rsidR="008944CA" w:rsidRPr="00905CB1">
        <w:rPr>
          <w:rFonts w:ascii="Book Antiqua" w:eastAsia="Calibri" w:hAnsi="Book Antiqua" w:cs="Times New Roman"/>
          <w:color w:val="000000" w:themeColor="text1"/>
          <w:kern w:val="0"/>
          <w14:ligatures w14:val="none"/>
        </w:rPr>
        <w:t>su aprobación</w:t>
      </w:r>
      <w:r w:rsidR="00223530" w:rsidRPr="00905CB1">
        <w:rPr>
          <w:rFonts w:ascii="Book Antiqua" w:eastAsia="Calibri" w:hAnsi="Book Antiqua" w:cs="Times New Roman"/>
          <w:color w:val="000000" w:themeColor="text1"/>
          <w:kern w:val="0"/>
          <w14:ligatures w14:val="none"/>
        </w:rPr>
        <w:t>,</w:t>
      </w:r>
      <w:r w:rsidR="008944CA" w:rsidRPr="00905CB1">
        <w:rPr>
          <w:rFonts w:ascii="Book Antiqua" w:eastAsia="Calibri" w:hAnsi="Book Antiqua" w:cs="Times New Roman"/>
          <w:color w:val="000000" w:themeColor="text1"/>
          <w:kern w:val="0"/>
          <w14:ligatures w14:val="none"/>
        </w:rPr>
        <w:t xml:space="preserve"> </w:t>
      </w:r>
      <w:r w:rsidR="000D346E" w:rsidRPr="00905CB1">
        <w:rPr>
          <w:rFonts w:ascii="Book Antiqua" w:eastAsia="Calibri" w:hAnsi="Book Antiqua" w:cs="Times New Roman"/>
          <w:color w:val="000000" w:themeColor="text1"/>
          <w:kern w:val="0"/>
          <w14:ligatures w14:val="none"/>
        </w:rPr>
        <w:t xml:space="preserve">con las enmiendas en el </w:t>
      </w:r>
      <w:proofErr w:type="spellStart"/>
      <w:r w:rsidR="000D346E" w:rsidRPr="00905CB1">
        <w:rPr>
          <w:rFonts w:ascii="Book Antiqua" w:eastAsia="Calibri" w:hAnsi="Book Antiqua" w:cs="Times New Roman"/>
          <w:color w:val="000000" w:themeColor="text1"/>
          <w:kern w:val="0"/>
          <w14:ligatures w14:val="none"/>
        </w:rPr>
        <w:t>entirillado</w:t>
      </w:r>
      <w:proofErr w:type="spellEnd"/>
      <w:r w:rsidR="000D346E" w:rsidRPr="00905CB1">
        <w:rPr>
          <w:rFonts w:ascii="Book Antiqua" w:eastAsia="Calibri" w:hAnsi="Book Antiqua" w:cs="Times New Roman"/>
          <w:color w:val="000000" w:themeColor="text1"/>
          <w:kern w:val="0"/>
          <w14:ligatures w14:val="none"/>
        </w:rPr>
        <w:t xml:space="preserve"> electrónico</w:t>
      </w:r>
      <w:r w:rsidR="00785C42">
        <w:rPr>
          <w:rFonts w:ascii="Book Antiqua" w:eastAsia="Calibri" w:hAnsi="Book Antiqua" w:cs="Times New Roman"/>
          <w:color w:val="000000" w:themeColor="text1"/>
          <w:kern w:val="0"/>
          <w14:ligatures w14:val="none"/>
        </w:rPr>
        <w:t xml:space="preserve"> adjunto</w:t>
      </w:r>
      <w:r w:rsidR="008944CA" w:rsidRPr="00905CB1">
        <w:rPr>
          <w:rFonts w:ascii="Book Antiqua" w:eastAsia="Calibri" w:hAnsi="Book Antiqua" w:cs="Times New Roman"/>
          <w:color w:val="000000" w:themeColor="text1"/>
          <w:kern w:val="0"/>
          <w14:ligatures w14:val="none"/>
        </w:rPr>
        <w:t>.</w:t>
      </w:r>
      <w:r w:rsidR="00FA18AC" w:rsidRPr="00905CB1">
        <w:rPr>
          <w:rFonts w:ascii="Book Antiqua" w:eastAsia="Calibri" w:hAnsi="Book Antiqua" w:cs="Times New Roman"/>
          <w:color w:val="000000" w:themeColor="text1"/>
          <w:kern w:val="0"/>
          <w14:ligatures w14:val="none"/>
        </w:rPr>
        <w:t xml:space="preserve"> </w:t>
      </w:r>
    </w:p>
    <w:p w14:paraId="56F8B727" w14:textId="77777777" w:rsidR="005600B5" w:rsidRPr="004A4096" w:rsidRDefault="005600B5" w:rsidP="005600B5">
      <w:pPr>
        <w:spacing w:before="100" w:beforeAutospacing="1" w:after="100" w:afterAutospacing="1" w:line="240" w:lineRule="auto"/>
        <w:jc w:val="center"/>
        <w:outlineLvl w:val="2"/>
        <w:rPr>
          <w:rFonts w:ascii="Book Antiqua" w:eastAsia="Times New Roman" w:hAnsi="Book Antiqua" w:cs="Times New Roman"/>
          <w:spacing w:val="12"/>
          <w:kern w:val="0"/>
          <w14:ligatures w14:val="none"/>
        </w:rPr>
      </w:pPr>
      <w:r w:rsidRPr="004A4096">
        <w:rPr>
          <w:rFonts w:ascii="Book Antiqua" w:eastAsia="Times New Roman" w:hAnsi="Book Antiqua" w:cs="Times New Roman"/>
          <w:spacing w:val="12"/>
          <w:kern w:val="0"/>
          <w14:ligatures w14:val="none"/>
        </w:rPr>
        <w:t>ALCANCE DE LA MEDIDA</w:t>
      </w:r>
    </w:p>
    <w:p w14:paraId="681E8EC9" w14:textId="2ED345FC" w:rsidR="003A31BA" w:rsidRDefault="006B0738" w:rsidP="004A4096">
      <w:pPr>
        <w:spacing w:before="100" w:beforeAutospacing="1" w:after="100" w:afterAutospacing="1" w:line="288" w:lineRule="auto"/>
        <w:ind w:firstLine="720"/>
        <w:jc w:val="both"/>
        <w:rPr>
          <w:rFonts w:ascii="Book Antiqua" w:hAnsi="Book Antiqua"/>
          <w:lang w:val="es-ES"/>
        </w:rPr>
      </w:pPr>
      <w:r w:rsidRPr="00905CB1">
        <w:rPr>
          <w:rFonts w:ascii="Book Antiqua" w:eastAsia="Times New Roman" w:hAnsi="Book Antiqua" w:cs="Times New Roman"/>
          <w:kern w:val="0"/>
          <w14:ligatures w14:val="none"/>
        </w:rPr>
        <w:t xml:space="preserve">El </w:t>
      </w:r>
      <w:r w:rsidR="00FA18AC" w:rsidRPr="00905CB1">
        <w:rPr>
          <w:rFonts w:ascii="Book Antiqua" w:eastAsia="Times New Roman" w:hAnsi="Book Antiqua" w:cs="Times New Roman"/>
          <w:kern w:val="0"/>
          <w14:ligatures w14:val="none"/>
        </w:rPr>
        <w:t xml:space="preserve">P. del S. </w:t>
      </w:r>
      <w:r w:rsidR="000D346E" w:rsidRPr="00905CB1">
        <w:rPr>
          <w:rFonts w:ascii="Book Antiqua" w:eastAsia="Times New Roman" w:hAnsi="Book Antiqua" w:cs="Times New Roman"/>
          <w:kern w:val="0"/>
          <w14:ligatures w14:val="none"/>
        </w:rPr>
        <w:t>7</w:t>
      </w:r>
      <w:r w:rsidR="00666CAD">
        <w:rPr>
          <w:rFonts w:ascii="Book Antiqua" w:eastAsia="Times New Roman" w:hAnsi="Book Antiqua" w:cs="Times New Roman"/>
          <w:kern w:val="0"/>
          <w14:ligatures w14:val="none"/>
        </w:rPr>
        <w:t>73</w:t>
      </w:r>
      <w:r w:rsidRPr="00905CB1">
        <w:rPr>
          <w:rFonts w:ascii="Book Antiqua" w:eastAsia="Times New Roman" w:hAnsi="Book Antiqua" w:cs="Times New Roman"/>
          <w:kern w:val="0"/>
          <w14:ligatures w14:val="none"/>
        </w:rPr>
        <w:t xml:space="preserve"> </w:t>
      </w:r>
      <w:r w:rsidR="00A91737" w:rsidRPr="00905CB1">
        <w:rPr>
          <w:rFonts w:ascii="Book Antiqua" w:eastAsia="Times New Roman" w:hAnsi="Book Antiqua" w:cs="Times New Roman"/>
          <w:kern w:val="0"/>
          <w14:ligatures w14:val="none"/>
        </w:rPr>
        <w:t xml:space="preserve">propone </w:t>
      </w:r>
      <w:r w:rsidR="000D346E" w:rsidRPr="00905CB1">
        <w:rPr>
          <w:rFonts w:ascii="Book Antiqua" w:hAnsi="Book Antiqua"/>
        </w:rPr>
        <w:t>enmendar</w:t>
      </w:r>
      <w:r w:rsidR="00B559C3">
        <w:rPr>
          <w:rFonts w:ascii="Book Antiqua" w:hAnsi="Book Antiqua"/>
        </w:rPr>
        <w:t xml:space="preserve"> 4</w:t>
      </w:r>
      <w:r w:rsidR="00666CAD">
        <w:rPr>
          <w:rFonts w:ascii="Book Antiqua" w:hAnsi="Book Antiqua"/>
        </w:rPr>
        <w:t>4 artículos de la Ley</w:t>
      </w:r>
      <w:r w:rsidR="0079517C">
        <w:rPr>
          <w:rFonts w:ascii="Book Antiqua" w:hAnsi="Book Antiqua"/>
        </w:rPr>
        <w:t xml:space="preserve"> Núm.</w:t>
      </w:r>
      <w:r w:rsidR="00666CAD">
        <w:rPr>
          <w:rFonts w:ascii="Book Antiqua" w:hAnsi="Book Antiqua"/>
        </w:rPr>
        <w:t xml:space="preserve"> 219-2012, según enmendada,</w:t>
      </w:r>
      <w:r w:rsidR="008514FE">
        <w:rPr>
          <w:rStyle w:val="FootnoteReference"/>
          <w:rFonts w:ascii="Book Antiqua" w:hAnsi="Book Antiqua"/>
        </w:rPr>
        <w:footnoteReference w:id="1"/>
      </w:r>
      <w:r w:rsidR="00666CAD">
        <w:rPr>
          <w:rFonts w:ascii="Book Antiqua" w:hAnsi="Book Antiqua"/>
        </w:rPr>
        <w:t xml:space="preserve"> a fin de mejorar sus disposiciones, </w:t>
      </w:r>
      <w:r w:rsidR="00666CAD" w:rsidRPr="00CD0373">
        <w:rPr>
          <w:rFonts w:ascii="Book Antiqua" w:hAnsi="Book Antiqua"/>
          <w:lang w:val="es-ES"/>
        </w:rPr>
        <w:t xml:space="preserve">especificar varias operaciones fideicomisarias, </w:t>
      </w:r>
      <w:r w:rsidR="00ED5206" w:rsidRPr="00ED5206">
        <w:rPr>
          <w:rFonts w:ascii="Book Antiqua" w:hAnsi="Book Antiqua"/>
          <w:lang w:val="es-ES"/>
        </w:rPr>
        <w:t xml:space="preserve">facultar al </w:t>
      </w:r>
      <w:proofErr w:type="gramStart"/>
      <w:r w:rsidR="00ED5206" w:rsidRPr="00ED5206">
        <w:rPr>
          <w:rFonts w:ascii="Book Antiqua" w:hAnsi="Book Antiqua"/>
          <w:lang w:val="es-ES"/>
        </w:rPr>
        <w:t>Director</w:t>
      </w:r>
      <w:proofErr w:type="gramEnd"/>
      <w:r w:rsidR="00ED5206" w:rsidRPr="00ED5206">
        <w:rPr>
          <w:rFonts w:ascii="Book Antiqua" w:hAnsi="Book Antiqua"/>
          <w:lang w:val="es-ES"/>
        </w:rPr>
        <w:t xml:space="preserve"> de Inspección de Notarías a expedir certificaciones de las constancias del Registro de Fideicomisos,</w:t>
      </w:r>
      <w:r w:rsidR="0076463A">
        <w:rPr>
          <w:rFonts w:ascii="Book Antiqua" w:hAnsi="Book Antiqua"/>
          <w:lang w:val="es-ES"/>
        </w:rPr>
        <w:t xml:space="preserve"> </w:t>
      </w:r>
      <w:r w:rsidR="00666CAD" w:rsidRPr="00CD0373">
        <w:rPr>
          <w:rFonts w:ascii="Book Antiqua" w:hAnsi="Book Antiqua"/>
          <w:lang w:val="es-ES"/>
        </w:rPr>
        <w:t xml:space="preserve">incorporar el fideicomiso revocable, </w:t>
      </w:r>
      <w:r w:rsidR="00152BE6" w:rsidRPr="001D3333">
        <w:rPr>
          <w:rFonts w:ascii="Book Antiqua" w:hAnsi="Book Antiqua"/>
          <w:lang w:val="es-ES"/>
        </w:rPr>
        <w:t>establecer como norma general la r</w:t>
      </w:r>
      <w:r w:rsidR="00152BE6" w:rsidRPr="001D3333">
        <w:rPr>
          <w:rStyle w:val="Strong"/>
          <w:rFonts w:ascii="Book Antiqua" w:hAnsi="Book Antiqua"/>
          <w:b w:val="0"/>
          <w:bCs w:val="0"/>
          <w:lang w:val="es-ES"/>
        </w:rPr>
        <w:t xml:space="preserve">esponsabilidad </w:t>
      </w:r>
      <w:r w:rsidR="00152BE6" w:rsidRPr="001D3333">
        <w:rPr>
          <w:rStyle w:val="Emphasis"/>
          <w:rFonts w:ascii="Book Antiqua" w:hAnsi="Book Antiqua"/>
          <w:i w:val="0"/>
          <w:iCs w:val="0"/>
          <w:lang w:val="es-ES"/>
        </w:rPr>
        <w:t>mancomunada</w:t>
      </w:r>
      <w:r w:rsidR="00152BE6" w:rsidRPr="001D3333">
        <w:rPr>
          <w:rStyle w:val="Strong"/>
          <w:rFonts w:ascii="Book Antiqua" w:hAnsi="Book Antiqua"/>
          <w:b w:val="0"/>
          <w:bCs w:val="0"/>
          <w:lang w:val="es-ES"/>
        </w:rPr>
        <w:t xml:space="preserve"> de los fiduciarios,</w:t>
      </w:r>
      <w:r w:rsidR="001D3333" w:rsidRPr="001D3333">
        <w:rPr>
          <w:rStyle w:val="Strong"/>
          <w:rFonts w:ascii="Book Antiqua" w:hAnsi="Book Antiqua"/>
          <w:b w:val="0"/>
          <w:bCs w:val="0"/>
          <w:lang w:val="es-ES"/>
        </w:rPr>
        <w:t xml:space="preserve"> </w:t>
      </w:r>
      <w:r w:rsidR="000B1CB3">
        <w:rPr>
          <w:rFonts w:ascii="Book Antiqua" w:hAnsi="Book Antiqua"/>
          <w:lang w:val="es-ES"/>
        </w:rPr>
        <w:t xml:space="preserve">y </w:t>
      </w:r>
      <w:r w:rsidR="00666CAD" w:rsidRPr="00CD0373">
        <w:rPr>
          <w:rFonts w:ascii="Book Antiqua" w:hAnsi="Book Antiqua"/>
          <w:lang w:val="es-ES"/>
        </w:rPr>
        <w:t>actualizar las referencias conforme al Código Civil de 2020</w:t>
      </w:r>
      <w:r w:rsidR="000B1CB3">
        <w:rPr>
          <w:rFonts w:ascii="Book Antiqua" w:hAnsi="Book Antiqua"/>
          <w:lang w:val="es-ES"/>
        </w:rPr>
        <w:t>.</w:t>
      </w:r>
      <w:r w:rsidR="00194C6D" w:rsidRPr="00905CB1">
        <w:rPr>
          <w:rStyle w:val="FootnoteReference"/>
          <w:rFonts w:ascii="Book Antiqua" w:eastAsia="Times New Roman" w:hAnsi="Book Antiqua" w:cs="Times New Roman"/>
          <w:kern w:val="0"/>
          <w14:ligatures w14:val="none"/>
        </w:rPr>
        <w:footnoteReference w:id="2"/>
      </w:r>
    </w:p>
    <w:p w14:paraId="75DCADDD" w14:textId="77777777" w:rsidR="000B1CB3" w:rsidRPr="00905CB1" w:rsidRDefault="000B1CB3" w:rsidP="004A4096">
      <w:pPr>
        <w:spacing w:before="100" w:beforeAutospacing="1" w:after="100" w:afterAutospacing="1" w:line="288" w:lineRule="auto"/>
        <w:ind w:firstLine="720"/>
        <w:jc w:val="both"/>
        <w:rPr>
          <w:rFonts w:ascii="Book Antiqua" w:eastAsia="Times New Roman" w:hAnsi="Book Antiqua" w:cs="Times New Roman"/>
          <w:kern w:val="0"/>
          <w14:ligatures w14:val="none"/>
        </w:rPr>
      </w:pPr>
    </w:p>
    <w:p w14:paraId="31131B20" w14:textId="40DE89C9" w:rsidR="000E435D" w:rsidRPr="002C0A21" w:rsidRDefault="00FF1EAF" w:rsidP="004A4096">
      <w:pPr>
        <w:spacing w:before="120" w:after="120" w:line="288" w:lineRule="auto"/>
        <w:ind w:firstLine="720"/>
        <w:jc w:val="both"/>
        <w:rPr>
          <w:rFonts w:ascii="Book Antiqua" w:hAnsi="Book Antiqua"/>
        </w:rPr>
      </w:pPr>
      <w:r>
        <w:rPr>
          <w:rFonts w:ascii="Book Antiqua" w:hAnsi="Book Antiqua"/>
        </w:rPr>
        <w:lastRenderedPageBreak/>
        <w:t xml:space="preserve">Las </w:t>
      </w:r>
      <w:r w:rsidR="002C0A21">
        <w:rPr>
          <w:rFonts w:ascii="Book Antiqua" w:hAnsi="Book Antiqua"/>
        </w:rPr>
        <w:t xml:space="preserve">normas </w:t>
      </w:r>
      <w:r>
        <w:rPr>
          <w:rFonts w:ascii="Book Antiqua" w:hAnsi="Book Antiqua"/>
        </w:rPr>
        <w:t>d</w:t>
      </w:r>
      <w:r w:rsidR="002C0A21">
        <w:rPr>
          <w:rFonts w:ascii="Book Antiqua" w:hAnsi="Book Antiqua"/>
        </w:rPr>
        <w:t xml:space="preserve">el </w:t>
      </w:r>
      <w:proofErr w:type="spellStart"/>
      <w:r w:rsidR="002C0A21">
        <w:rPr>
          <w:rFonts w:ascii="Book Antiqua" w:hAnsi="Book Antiqua"/>
          <w:i/>
          <w:iCs/>
        </w:rPr>
        <w:t>Uniform</w:t>
      </w:r>
      <w:proofErr w:type="spellEnd"/>
      <w:r w:rsidR="002C0A21">
        <w:rPr>
          <w:rFonts w:ascii="Book Antiqua" w:hAnsi="Book Antiqua"/>
          <w:i/>
          <w:iCs/>
        </w:rPr>
        <w:t xml:space="preserve"> Trust Code</w:t>
      </w:r>
      <w:r w:rsidR="002C0A21">
        <w:rPr>
          <w:rFonts w:ascii="Book Antiqua" w:hAnsi="Book Antiqua"/>
        </w:rPr>
        <w:t xml:space="preserve"> (UTC, por sus siglas en inglés) han sido adoptadas por </w:t>
      </w:r>
      <w:r w:rsidR="00767F09">
        <w:rPr>
          <w:rFonts w:ascii="Book Antiqua" w:hAnsi="Book Antiqua"/>
        </w:rPr>
        <w:t xml:space="preserve">numerosos estados de nuestra </w:t>
      </w:r>
      <w:r w:rsidR="001C1F84">
        <w:rPr>
          <w:rFonts w:ascii="Book Antiqua" w:hAnsi="Book Antiqua"/>
        </w:rPr>
        <w:t>Nación,</w:t>
      </w:r>
      <w:r w:rsidR="00767F09">
        <w:rPr>
          <w:rFonts w:ascii="Book Antiqua" w:hAnsi="Book Antiqua"/>
        </w:rPr>
        <w:t xml:space="preserve"> </w:t>
      </w:r>
      <w:r>
        <w:rPr>
          <w:rFonts w:ascii="Book Antiqua" w:hAnsi="Book Antiqua"/>
        </w:rPr>
        <w:t xml:space="preserve">pero </w:t>
      </w:r>
      <w:r w:rsidR="00767F09">
        <w:rPr>
          <w:rFonts w:ascii="Book Antiqua" w:hAnsi="Book Antiqua"/>
        </w:rPr>
        <w:t xml:space="preserve">no son parte de nuestro acervo jurídico. Por ello, la medida propone </w:t>
      </w:r>
      <w:r w:rsidR="001C1F84">
        <w:rPr>
          <w:rFonts w:ascii="Book Antiqua" w:hAnsi="Book Antiqua"/>
        </w:rPr>
        <w:t>lo siguiente</w:t>
      </w:r>
      <w:r w:rsidR="00767F09">
        <w:rPr>
          <w:rFonts w:ascii="Book Antiqua" w:hAnsi="Book Antiqua"/>
        </w:rPr>
        <w:t xml:space="preserve">: </w:t>
      </w:r>
    </w:p>
    <w:p w14:paraId="7FE928C1" w14:textId="77777777" w:rsidR="00767F09" w:rsidRPr="001C1F84" w:rsidRDefault="00767F09" w:rsidP="00FD1414">
      <w:pPr>
        <w:suppressLineNumbers/>
        <w:autoSpaceDE w:val="0"/>
        <w:autoSpaceDN w:val="0"/>
        <w:adjustRightInd w:val="0"/>
        <w:spacing w:before="120" w:after="240" w:line="240" w:lineRule="auto"/>
        <w:ind w:left="720"/>
        <w:jc w:val="both"/>
        <w:rPr>
          <w:rFonts w:ascii="Book Antiqua" w:eastAsia="Calibri" w:hAnsi="Book Antiqua" w:cs="Book Antiqua"/>
          <w:color w:val="000000"/>
          <w:lang w:val="es-ES"/>
        </w:rPr>
      </w:pPr>
      <w:r w:rsidRPr="001C1F84">
        <w:rPr>
          <w:rFonts w:ascii="Book Antiqua" w:eastAsia="Calibri" w:hAnsi="Book Antiqua" w:cs="Book Antiqua"/>
          <w:color w:val="000000"/>
          <w:lang w:val="es-ES"/>
        </w:rPr>
        <w:t xml:space="preserve">En Estados Unidos el fideicomiso revocable es el vehículo más utilizado de planificación patrimonial y su reconocimiento unificado asegura la libre circulación del tráfico jurídico-comercial interestatal. La falta de reconocimiento expreso en Puerto Rico nos coloca en desventaja con aquellos estados que ya han homologado sus leyes </w:t>
      </w:r>
      <w:proofErr w:type="spellStart"/>
      <w:r w:rsidRPr="001C1F84">
        <w:rPr>
          <w:rFonts w:ascii="Book Antiqua" w:eastAsia="Calibri" w:hAnsi="Book Antiqua" w:cs="Book Antiqua"/>
          <w:color w:val="000000"/>
          <w:lang w:val="es-ES"/>
        </w:rPr>
        <w:t>fiducarias</w:t>
      </w:r>
      <w:proofErr w:type="spellEnd"/>
      <w:r w:rsidRPr="001C1F84">
        <w:rPr>
          <w:rFonts w:ascii="Book Antiqua" w:eastAsia="Calibri" w:hAnsi="Book Antiqua" w:cs="Book Antiqua"/>
          <w:color w:val="000000"/>
          <w:lang w:val="es-ES"/>
        </w:rPr>
        <w:t xml:space="preserve"> al modelo del UTC. Corregir esta omisión es fundamental para brindar claridad a las familias puertorriqueñas y para integrar completamente a Puerto Rico en el comercio y la práctica fiduciaria de los Estados Unidos, asegurando que nuestros documentos patrimoniales sean reconocidos por bancos y agentes económicos en toda la nación. </w:t>
      </w:r>
    </w:p>
    <w:p w14:paraId="10168B8B" w14:textId="16EA108F" w:rsidR="00FD1414" w:rsidRDefault="00121A50" w:rsidP="00B843B1">
      <w:pPr>
        <w:suppressLineNumbers/>
        <w:autoSpaceDE w:val="0"/>
        <w:autoSpaceDN w:val="0"/>
        <w:adjustRightInd w:val="0"/>
        <w:spacing w:before="120" w:after="0" w:line="288" w:lineRule="auto"/>
        <w:ind w:firstLine="720"/>
        <w:jc w:val="both"/>
        <w:rPr>
          <w:rFonts w:ascii="Book Antiqua" w:eastAsia="Times New Roman" w:hAnsi="Book Antiqua" w:cs="Times New Roman"/>
          <w:kern w:val="0"/>
          <w14:ligatures w14:val="none"/>
        </w:rPr>
      </w:pPr>
      <w:r w:rsidRPr="00121A50">
        <w:rPr>
          <w:rFonts w:ascii="Book Antiqua" w:eastAsia="Times New Roman" w:hAnsi="Book Antiqua" w:cs="Times New Roman"/>
          <w:kern w:val="0"/>
          <w14:ligatures w14:val="none"/>
        </w:rPr>
        <w:t xml:space="preserve">En tal sentido, esta </w:t>
      </w:r>
      <w:r w:rsidR="00FD1414">
        <w:rPr>
          <w:rFonts w:ascii="Book Antiqua" w:eastAsia="Times New Roman" w:hAnsi="Book Antiqua" w:cs="Times New Roman"/>
          <w:kern w:val="0"/>
          <w14:ligatures w14:val="none"/>
        </w:rPr>
        <w:t xml:space="preserve">medida </w:t>
      </w:r>
      <w:r w:rsidRPr="00121A50">
        <w:rPr>
          <w:rFonts w:ascii="Book Antiqua" w:eastAsia="Times New Roman" w:hAnsi="Book Antiqua" w:cs="Times New Roman"/>
          <w:kern w:val="0"/>
          <w14:ligatures w14:val="none"/>
        </w:rPr>
        <w:t xml:space="preserve">reconoce el fideicomiso revocable. Actualiza las menciones al Código Civil de 2020. </w:t>
      </w:r>
      <w:r w:rsidR="00FD1414">
        <w:rPr>
          <w:rFonts w:ascii="Book Antiqua" w:eastAsia="Times New Roman" w:hAnsi="Book Antiqua" w:cs="Times New Roman"/>
          <w:kern w:val="0"/>
          <w14:ligatures w14:val="none"/>
        </w:rPr>
        <w:t>A</w:t>
      </w:r>
      <w:r w:rsidRPr="00121A50">
        <w:rPr>
          <w:rFonts w:ascii="Book Antiqua" w:eastAsia="Times New Roman" w:hAnsi="Book Antiqua" w:cs="Times New Roman"/>
          <w:kern w:val="0"/>
          <w14:ligatures w14:val="none"/>
        </w:rPr>
        <w:t xml:space="preserve">rmoniza la libertad privada y la tutela de terceros acreedores, </w:t>
      </w:r>
      <w:r w:rsidR="00FD1414">
        <w:rPr>
          <w:rFonts w:ascii="Book Antiqua" w:eastAsia="Times New Roman" w:hAnsi="Book Antiqua" w:cs="Times New Roman"/>
          <w:kern w:val="0"/>
          <w14:ligatures w14:val="none"/>
        </w:rPr>
        <w:t xml:space="preserve">para </w:t>
      </w:r>
      <w:r w:rsidRPr="00121A50">
        <w:rPr>
          <w:rFonts w:ascii="Book Antiqua" w:eastAsia="Times New Roman" w:hAnsi="Book Antiqua" w:cs="Times New Roman"/>
          <w:kern w:val="0"/>
          <w14:ligatures w14:val="none"/>
        </w:rPr>
        <w:t>precisa</w:t>
      </w:r>
      <w:r w:rsidR="00FD1414">
        <w:rPr>
          <w:rFonts w:ascii="Book Antiqua" w:eastAsia="Times New Roman" w:hAnsi="Book Antiqua" w:cs="Times New Roman"/>
          <w:kern w:val="0"/>
          <w14:ligatures w14:val="none"/>
        </w:rPr>
        <w:t>r</w:t>
      </w:r>
      <w:r w:rsidRPr="00121A50">
        <w:rPr>
          <w:rFonts w:ascii="Book Antiqua" w:eastAsia="Times New Roman" w:hAnsi="Book Antiqua" w:cs="Times New Roman"/>
          <w:kern w:val="0"/>
          <w14:ligatures w14:val="none"/>
        </w:rPr>
        <w:t xml:space="preserve"> los límites de la autonomía patrimonial en los fideicomisos revocables. </w:t>
      </w:r>
      <w:r w:rsidR="00FD1414">
        <w:rPr>
          <w:rFonts w:ascii="Book Antiqua" w:eastAsia="Times New Roman" w:hAnsi="Book Antiqua" w:cs="Times New Roman"/>
          <w:kern w:val="0"/>
          <w14:ligatures w14:val="none"/>
        </w:rPr>
        <w:t>S</w:t>
      </w:r>
      <w:r w:rsidRPr="00121A50">
        <w:rPr>
          <w:rFonts w:ascii="Book Antiqua" w:eastAsia="Times New Roman" w:hAnsi="Book Antiqua" w:cs="Times New Roman"/>
          <w:kern w:val="0"/>
          <w14:ligatures w14:val="none"/>
        </w:rPr>
        <w:t xml:space="preserve">e incorpora una figura ya normalizada en los estados. Esto busca abaratar los costos de transacción, </w:t>
      </w:r>
      <w:r w:rsidR="00B843B1">
        <w:rPr>
          <w:rFonts w:ascii="Book Antiqua" w:eastAsia="Times New Roman" w:hAnsi="Book Antiqua" w:cs="Times New Roman"/>
          <w:kern w:val="0"/>
          <w14:ligatures w14:val="none"/>
        </w:rPr>
        <w:t xml:space="preserve">y </w:t>
      </w:r>
      <w:r w:rsidRPr="00121A50">
        <w:rPr>
          <w:rFonts w:ascii="Book Antiqua" w:eastAsia="Times New Roman" w:hAnsi="Book Antiqua" w:cs="Times New Roman"/>
          <w:kern w:val="0"/>
          <w14:ligatures w14:val="none"/>
        </w:rPr>
        <w:t>estimular la inversión.</w:t>
      </w:r>
    </w:p>
    <w:p w14:paraId="34259D49" w14:textId="2A08DF9B" w:rsidR="00844CFF" w:rsidRDefault="00121A50" w:rsidP="00B843B1">
      <w:pPr>
        <w:suppressLineNumbers/>
        <w:autoSpaceDE w:val="0"/>
        <w:autoSpaceDN w:val="0"/>
        <w:adjustRightInd w:val="0"/>
        <w:spacing w:after="0" w:line="288" w:lineRule="auto"/>
        <w:ind w:firstLine="720"/>
        <w:jc w:val="both"/>
        <w:rPr>
          <w:rFonts w:ascii="Book Antiqua" w:eastAsia="Times New Roman" w:hAnsi="Book Antiqua" w:cs="Times New Roman"/>
          <w:kern w:val="0"/>
          <w14:ligatures w14:val="none"/>
        </w:rPr>
      </w:pPr>
      <w:r w:rsidRPr="00121A50">
        <w:rPr>
          <w:rFonts w:ascii="Book Antiqua" w:eastAsia="Times New Roman" w:hAnsi="Book Antiqua" w:cs="Times New Roman"/>
          <w:kern w:val="0"/>
          <w14:ligatures w14:val="none"/>
        </w:rPr>
        <w:t xml:space="preserve"> Otro cambio importante que </w:t>
      </w:r>
      <w:r w:rsidR="00B843B1">
        <w:rPr>
          <w:rFonts w:ascii="Book Antiqua" w:eastAsia="Times New Roman" w:hAnsi="Book Antiqua" w:cs="Times New Roman"/>
          <w:kern w:val="0"/>
          <w14:ligatures w14:val="none"/>
        </w:rPr>
        <w:t xml:space="preserve">se </w:t>
      </w:r>
      <w:r w:rsidRPr="00121A50">
        <w:rPr>
          <w:rFonts w:ascii="Book Antiqua" w:eastAsia="Times New Roman" w:hAnsi="Book Antiqua" w:cs="Times New Roman"/>
          <w:kern w:val="0"/>
          <w14:ligatures w14:val="none"/>
        </w:rPr>
        <w:t>incorpora es la responsabilidad mancomunada de los fiduciarios como norma general. Se mantiene la responsabilidad solidaria para ciertas circunstancias. También se establece cuándo el fiduciario quedará exento de responsabilidad.</w:t>
      </w:r>
    </w:p>
    <w:p w14:paraId="2E3BE9DA" w14:textId="77777777" w:rsidR="005617C8" w:rsidRDefault="00121A50" w:rsidP="00B843B1">
      <w:pPr>
        <w:suppressLineNumbers/>
        <w:autoSpaceDE w:val="0"/>
        <w:autoSpaceDN w:val="0"/>
        <w:adjustRightInd w:val="0"/>
        <w:spacing w:after="0" w:line="288" w:lineRule="auto"/>
        <w:ind w:firstLine="720"/>
        <w:jc w:val="both"/>
        <w:rPr>
          <w:rFonts w:ascii="Book Antiqua" w:eastAsia="Times New Roman" w:hAnsi="Book Antiqua" w:cs="Times New Roman"/>
          <w:kern w:val="0"/>
          <w14:ligatures w14:val="none"/>
        </w:rPr>
      </w:pPr>
      <w:r w:rsidRPr="00121A50">
        <w:rPr>
          <w:rFonts w:ascii="Book Antiqua" w:eastAsia="Times New Roman" w:hAnsi="Book Antiqua" w:cs="Times New Roman"/>
          <w:kern w:val="0"/>
          <w14:ligatures w14:val="none"/>
        </w:rPr>
        <w:t xml:space="preserve"> </w:t>
      </w:r>
      <w:r w:rsidR="00692C35" w:rsidRPr="00692C35">
        <w:rPr>
          <w:rFonts w:ascii="Book Antiqua" w:eastAsia="Times New Roman" w:hAnsi="Book Antiqua" w:cs="Times New Roman"/>
          <w:kern w:val="0"/>
          <w14:ligatures w14:val="none"/>
        </w:rPr>
        <w:t xml:space="preserve">De otro lado, se faculta al </w:t>
      </w:r>
      <w:proofErr w:type="gramStart"/>
      <w:r w:rsidR="00692C35" w:rsidRPr="00692C35">
        <w:rPr>
          <w:rFonts w:ascii="Book Antiqua" w:eastAsia="Times New Roman" w:hAnsi="Book Antiqua" w:cs="Times New Roman"/>
          <w:kern w:val="0"/>
          <w14:ligatures w14:val="none"/>
        </w:rPr>
        <w:t>Director</w:t>
      </w:r>
      <w:proofErr w:type="gramEnd"/>
      <w:r w:rsidR="00692C35" w:rsidRPr="00692C35">
        <w:rPr>
          <w:rFonts w:ascii="Book Antiqua" w:eastAsia="Times New Roman" w:hAnsi="Book Antiqua" w:cs="Times New Roman"/>
          <w:kern w:val="0"/>
          <w14:ligatures w14:val="none"/>
        </w:rPr>
        <w:t xml:space="preserve"> de Inspección de Notarías a expedir certificaciones de las constancias del Registro de Fideicomisos. Como la Ley Núm. 219-2012 no establece tal facultad, la única manera de obtener certificaciones acreditativas del registro es mediante orden judicial.</w:t>
      </w:r>
    </w:p>
    <w:p w14:paraId="4B87149B" w14:textId="77777777" w:rsidR="005617C8" w:rsidRDefault="005617C8" w:rsidP="005617C8">
      <w:pPr>
        <w:suppressLineNumbers/>
        <w:autoSpaceDE w:val="0"/>
        <w:autoSpaceDN w:val="0"/>
        <w:adjustRightInd w:val="0"/>
        <w:spacing w:after="0" w:line="288" w:lineRule="auto"/>
        <w:ind w:firstLine="720"/>
        <w:jc w:val="both"/>
        <w:rPr>
          <w:rFonts w:ascii="Book Antiqua" w:eastAsia="Times New Roman" w:hAnsi="Book Antiqua" w:cs="Times New Roman"/>
          <w:kern w:val="0"/>
          <w14:ligatures w14:val="none"/>
        </w:rPr>
      </w:pPr>
      <w:r w:rsidRPr="00844CFF">
        <w:rPr>
          <w:rFonts w:ascii="Book Antiqua" w:eastAsia="Times New Roman" w:hAnsi="Book Antiqua" w:cs="Times New Roman"/>
          <w:kern w:val="0"/>
          <w14:ligatures w14:val="none"/>
        </w:rPr>
        <w:t xml:space="preserve">Se mantuvo la prohibición general del </w:t>
      </w:r>
      <w:r>
        <w:rPr>
          <w:rFonts w:ascii="Book Antiqua" w:eastAsia="Times New Roman" w:hAnsi="Book Antiqua" w:cs="Times New Roman"/>
          <w:kern w:val="0"/>
          <w14:ligatures w14:val="none"/>
        </w:rPr>
        <w:t>a</w:t>
      </w:r>
      <w:r w:rsidRPr="00844CFF">
        <w:rPr>
          <w:rFonts w:ascii="Book Antiqua" w:eastAsia="Times New Roman" w:hAnsi="Book Antiqua" w:cs="Times New Roman"/>
          <w:kern w:val="0"/>
          <w14:ligatures w14:val="none"/>
        </w:rPr>
        <w:t>rtículo 1626 del Código Civil de 2020 de gravar la legítima. Aunque se eliminó la mención de tal estatuto, se mantuvo la excepción de la prohibición para gravar la porción de menores e incapacitados legitimarios.</w:t>
      </w:r>
    </w:p>
    <w:p w14:paraId="2AE901DC" w14:textId="6E4D5479" w:rsidR="00767F09" w:rsidRDefault="00867744" w:rsidP="00867744">
      <w:pPr>
        <w:suppressLineNumbers/>
        <w:autoSpaceDE w:val="0"/>
        <w:autoSpaceDN w:val="0"/>
        <w:adjustRightInd w:val="0"/>
        <w:spacing w:after="240" w:line="288" w:lineRule="auto"/>
        <w:ind w:firstLine="720"/>
        <w:jc w:val="both"/>
        <w:rPr>
          <w:rFonts w:ascii="Book Antiqua" w:eastAsia="Calibri" w:hAnsi="Book Antiqua" w:cs="Book Antiqua"/>
          <w:color w:val="000000"/>
          <w:lang w:val="es-ES"/>
        </w:rPr>
      </w:pPr>
      <w:r>
        <w:rPr>
          <w:rFonts w:ascii="Book Antiqua" w:eastAsia="Times New Roman" w:hAnsi="Book Antiqua" w:cs="Times New Roman"/>
          <w:kern w:val="0"/>
          <w14:ligatures w14:val="none"/>
        </w:rPr>
        <w:t xml:space="preserve">El </w:t>
      </w:r>
      <w:r w:rsidR="00767F09">
        <w:rPr>
          <w:rFonts w:ascii="Book Antiqua" w:eastAsia="Times New Roman" w:hAnsi="Book Antiqua" w:cs="Times New Roman"/>
          <w:kern w:val="0"/>
          <w14:ligatures w14:val="none"/>
        </w:rPr>
        <w:t>objetivo</w:t>
      </w:r>
      <w:r>
        <w:rPr>
          <w:rFonts w:ascii="Book Antiqua" w:eastAsia="Times New Roman" w:hAnsi="Book Antiqua" w:cs="Times New Roman"/>
          <w:kern w:val="0"/>
          <w14:ligatures w14:val="none"/>
        </w:rPr>
        <w:t xml:space="preserve"> de este proyecto</w:t>
      </w:r>
      <w:r w:rsidR="00767F09">
        <w:rPr>
          <w:rFonts w:ascii="Book Antiqua" w:eastAsia="Times New Roman" w:hAnsi="Book Antiqua" w:cs="Times New Roman"/>
          <w:kern w:val="0"/>
          <w14:ligatures w14:val="none"/>
        </w:rPr>
        <w:t xml:space="preserve"> </w:t>
      </w:r>
      <w:r w:rsidR="00B9336F">
        <w:rPr>
          <w:rFonts w:ascii="Book Antiqua" w:eastAsia="Times New Roman" w:hAnsi="Book Antiqua" w:cs="Times New Roman"/>
          <w:kern w:val="0"/>
          <w14:ligatures w14:val="none"/>
        </w:rPr>
        <w:t>es</w:t>
      </w:r>
      <w:r w:rsidR="00767F09">
        <w:rPr>
          <w:rFonts w:ascii="Book Antiqua" w:eastAsia="Times New Roman" w:hAnsi="Book Antiqua" w:cs="Times New Roman"/>
          <w:kern w:val="0"/>
          <w14:ligatures w14:val="none"/>
        </w:rPr>
        <w:t xml:space="preserve"> no s</w:t>
      </w:r>
      <w:r w:rsidR="00501C56">
        <w:rPr>
          <w:rFonts w:ascii="Book Antiqua" w:eastAsia="Times New Roman" w:hAnsi="Book Antiqua" w:cs="Times New Roman"/>
          <w:kern w:val="0"/>
          <w14:ligatures w14:val="none"/>
        </w:rPr>
        <w:t>o</w:t>
      </w:r>
      <w:r w:rsidR="00767F09">
        <w:rPr>
          <w:rFonts w:ascii="Book Antiqua" w:eastAsia="Times New Roman" w:hAnsi="Book Antiqua" w:cs="Times New Roman"/>
          <w:kern w:val="0"/>
          <w14:ligatures w14:val="none"/>
        </w:rPr>
        <w:t xml:space="preserve">lo corregir deficiencias de </w:t>
      </w:r>
      <w:r w:rsidR="00767F09" w:rsidRPr="00CD0373">
        <w:rPr>
          <w:rFonts w:ascii="Book Antiqua" w:eastAsia="Calibri" w:hAnsi="Book Antiqua" w:cs="Book Antiqua"/>
          <w:color w:val="000000"/>
          <w:lang w:val="es-ES"/>
        </w:rPr>
        <w:t xml:space="preserve">la Ley </w:t>
      </w:r>
      <w:r w:rsidR="00E23C2C">
        <w:rPr>
          <w:rFonts w:ascii="Book Antiqua" w:eastAsia="Calibri" w:hAnsi="Book Antiqua" w:cs="Book Antiqua"/>
          <w:color w:val="000000"/>
          <w:lang w:val="es-ES"/>
        </w:rPr>
        <w:t xml:space="preserve">Núm. </w:t>
      </w:r>
      <w:r w:rsidR="00767F09" w:rsidRPr="00CD0373">
        <w:rPr>
          <w:rFonts w:ascii="Book Antiqua" w:eastAsia="Calibri" w:hAnsi="Book Antiqua" w:cs="Book Antiqua"/>
          <w:color w:val="000000"/>
          <w:lang w:val="es-ES"/>
        </w:rPr>
        <w:t xml:space="preserve">219-2012, sino que avanza hacia un marco legal más competitivo, y comparable con los Estados Unidos. </w:t>
      </w:r>
      <w:r>
        <w:rPr>
          <w:rFonts w:ascii="Book Antiqua" w:eastAsia="Calibri" w:hAnsi="Book Antiqua" w:cs="Book Antiqua"/>
          <w:color w:val="000000"/>
          <w:lang w:val="es-ES"/>
        </w:rPr>
        <w:t xml:space="preserve">Se </w:t>
      </w:r>
      <w:r w:rsidR="00767F09" w:rsidRPr="00CD0373">
        <w:rPr>
          <w:rFonts w:ascii="Book Antiqua" w:eastAsia="Calibri" w:hAnsi="Book Antiqua" w:cs="Book Antiqua"/>
          <w:color w:val="000000"/>
          <w:lang w:val="es-ES"/>
        </w:rPr>
        <w:t xml:space="preserve">asegura la legalidad de </w:t>
      </w:r>
      <w:r>
        <w:rPr>
          <w:rFonts w:ascii="Book Antiqua" w:eastAsia="Calibri" w:hAnsi="Book Antiqua" w:cs="Book Antiqua"/>
          <w:color w:val="000000"/>
          <w:lang w:val="es-ES"/>
        </w:rPr>
        <w:t xml:space="preserve">los </w:t>
      </w:r>
      <w:r w:rsidR="00767F09" w:rsidRPr="00CD0373">
        <w:rPr>
          <w:rFonts w:ascii="Book Antiqua" w:eastAsia="Calibri" w:hAnsi="Book Antiqua" w:cs="Book Antiqua"/>
          <w:color w:val="000000"/>
          <w:lang w:val="es-ES"/>
        </w:rPr>
        <w:t xml:space="preserve">negocios interestatales </w:t>
      </w:r>
      <w:r>
        <w:rPr>
          <w:rFonts w:ascii="Book Antiqua" w:eastAsia="Calibri" w:hAnsi="Book Antiqua" w:cs="Book Antiqua"/>
          <w:color w:val="000000"/>
          <w:lang w:val="es-ES"/>
        </w:rPr>
        <w:t>en</w:t>
      </w:r>
      <w:r w:rsidR="00767F09" w:rsidRPr="00CD0373">
        <w:rPr>
          <w:rFonts w:ascii="Book Antiqua" w:eastAsia="Calibri" w:hAnsi="Book Antiqua" w:cs="Book Antiqua"/>
          <w:color w:val="000000"/>
          <w:lang w:val="es-ES"/>
        </w:rPr>
        <w:t xml:space="preserve"> benefici</w:t>
      </w:r>
      <w:r>
        <w:rPr>
          <w:rFonts w:ascii="Book Antiqua" w:eastAsia="Calibri" w:hAnsi="Book Antiqua" w:cs="Book Antiqua"/>
          <w:color w:val="000000"/>
          <w:lang w:val="es-ES"/>
        </w:rPr>
        <w:t>o de</w:t>
      </w:r>
      <w:r w:rsidR="00767F09" w:rsidRPr="00CD0373">
        <w:rPr>
          <w:rFonts w:ascii="Book Antiqua" w:eastAsia="Calibri" w:hAnsi="Book Antiqua" w:cs="Book Antiqua"/>
          <w:color w:val="000000"/>
          <w:lang w:val="es-ES"/>
        </w:rPr>
        <w:t xml:space="preserve"> la economía de Puerto Rico.</w:t>
      </w:r>
    </w:p>
    <w:p w14:paraId="137DA4D8" w14:textId="77777777" w:rsidR="00A50252" w:rsidRDefault="00A50252" w:rsidP="00867744">
      <w:pPr>
        <w:suppressLineNumbers/>
        <w:autoSpaceDE w:val="0"/>
        <w:autoSpaceDN w:val="0"/>
        <w:adjustRightInd w:val="0"/>
        <w:spacing w:after="240" w:line="288" w:lineRule="auto"/>
        <w:ind w:firstLine="720"/>
        <w:jc w:val="both"/>
        <w:rPr>
          <w:rFonts w:ascii="Book Antiqua" w:eastAsia="Calibri" w:hAnsi="Book Antiqua" w:cs="Book Antiqua"/>
          <w:color w:val="000000"/>
          <w:lang w:val="es-ES"/>
        </w:rPr>
      </w:pPr>
    </w:p>
    <w:p w14:paraId="1A5EB718" w14:textId="77777777" w:rsidR="00F508CD" w:rsidRDefault="00F508CD" w:rsidP="00867744">
      <w:pPr>
        <w:suppressLineNumbers/>
        <w:autoSpaceDE w:val="0"/>
        <w:autoSpaceDN w:val="0"/>
        <w:adjustRightInd w:val="0"/>
        <w:spacing w:after="240" w:line="288" w:lineRule="auto"/>
        <w:ind w:firstLine="720"/>
        <w:jc w:val="both"/>
        <w:rPr>
          <w:rFonts w:ascii="Book Antiqua" w:eastAsia="Calibri" w:hAnsi="Book Antiqua" w:cs="Book Antiqua"/>
          <w:color w:val="000000"/>
          <w:lang w:val="es-ES"/>
        </w:rPr>
      </w:pPr>
    </w:p>
    <w:p w14:paraId="1019624F" w14:textId="551CA2BA" w:rsidR="0032132D" w:rsidRPr="00745A63" w:rsidRDefault="0032132D" w:rsidP="00867744">
      <w:pPr>
        <w:spacing w:after="120" w:line="288" w:lineRule="auto"/>
        <w:ind w:firstLine="720"/>
        <w:jc w:val="center"/>
        <w:rPr>
          <w:rFonts w:ascii="Book Antiqua" w:eastAsia="Times New Roman" w:hAnsi="Book Antiqua" w:cs="Times New Roman"/>
          <w:spacing w:val="12"/>
          <w:kern w:val="0"/>
          <w14:ligatures w14:val="none"/>
        </w:rPr>
      </w:pPr>
      <w:r w:rsidRPr="00745A63">
        <w:rPr>
          <w:rFonts w:ascii="Book Antiqua" w:eastAsia="Times New Roman" w:hAnsi="Book Antiqua" w:cs="Times New Roman"/>
          <w:spacing w:val="12"/>
          <w:kern w:val="0"/>
          <w14:ligatures w14:val="none"/>
        </w:rPr>
        <w:lastRenderedPageBreak/>
        <w:t>ANÁLISIS DE LA MEDIDA</w:t>
      </w:r>
    </w:p>
    <w:p w14:paraId="2311ACE7" w14:textId="4542682E" w:rsidR="003F0737" w:rsidRDefault="00767F09" w:rsidP="00A50252">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Como parte del análisis, estudio y evaluación </w:t>
      </w:r>
      <w:r w:rsidR="003F0737" w:rsidRPr="00905CB1">
        <w:rPr>
          <w:rFonts w:ascii="Book Antiqua" w:eastAsia="Times New Roman" w:hAnsi="Book Antiqua" w:cs="Times New Roman"/>
          <w:kern w:val="0"/>
          <w14:ligatures w14:val="none"/>
        </w:rPr>
        <w:t xml:space="preserve">del P. del S. </w:t>
      </w:r>
      <w:r w:rsidR="000E435D" w:rsidRPr="00905CB1">
        <w:rPr>
          <w:rFonts w:ascii="Book Antiqua" w:eastAsia="Times New Roman" w:hAnsi="Book Antiqua" w:cs="Times New Roman"/>
          <w:kern w:val="0"/>
          <w14:ligatures w14:val="none"/>
        </w:rPr>
        <w:t>7</w:t>
      </w:r>
      <w:r w:rsidR="00745A63">
        <w:rPr>
          <w:rFonts w:ascii="Book Antiqua" w:eastAsia="Times New Roman" w:hAnsi="Book Antiqua" w:cs="Times New Roman"/>
          <w:kern w:val="0"/>
          <w14:ligatures w14:val="none"/>
        </w:rPr>
        <w:t>73</w:t>
      </w:r>
      <w:r w:rsidR="003F0737" w:rsidRPr="00905CB1">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w:t>
      </w:r>
      <w:r w:rsidR="00745A63">
        <w:rPr>
          <w:rFonts w:ascii="Book Antiqua" w:eastAsia="Times New Roman" w:hAnsi="Book Antiqua" w:cs="Times New Roman"/>
          <w:kern w:val="0"/>
          <w14:ligatures w14:val="none"/>
        </w:rPr>
        <w:t xml:space="preserve">se consideraron </w:t>
      </w:r>
      <w:r w:rsidR="00814E8F" w:rsidRPr="00905CB1">
        <w:rPr>
          <w:rFonts w:ascii="Book Antiqua" w:eastAsia="Times New Roman" w:hAnsi="Book Antiqua" w:cs="Times New Roman"/>
          <w:kern w:val="0"/>
          <w14:ligatures w14:val="none"/>
        </w:rPr>
        <w:t>los</w:t>
      </w:r>
      <w:r w:rsidR="00850D01">
        <w:rPr>
          <w:rFonts w:ascii="Book Antiqua" w:eastAsia="Times New Roman" w:hAnsi="Book Antiqua" w:cs="Times New Roman"/>
          <w:kern w:val="0"/>
          <w14:ligatures w14:val="none"/>
        </w:rPr>
        <w:t xml:space="preserve"> siguientes</w:t>
      </w:r>
      <w:r w:rsidR="004A4966" w:rsidRPr="00905CB1">
        <w:rPr>
          <w:rFonts w:ascii="Book Antiqua" w:eastAsia="Times New Roman" w:hAnsi="Book Antiqua" w:cs="Times New Roman"/>
          <w:kern w:val="0"/>
          <w14:ligatures w14:val="none"/>
        </w:rPr>
        <w:t xml:space="preserve"> memoriales</w:t>
      </w:r>
      <w:r w:rsidR="0022774A" w:rsidRPr="00905CB1">
        <w:rPr>
          <w:rFonts w:ascii="Book Antiqua" w:eastAsia="Times New Roman" w:hAnsi="Book Antiqua" w:cs="Times New Roman"/>
          <w:kern w:val="0"/>
          <w14:ligatures w14:val="none"/>
        </w:rPr>
        <w:t xml:space="preserve"> explicativos</w:t>
      </w:r>
      <w:r w:rsidR="004A4966" w:rsidRPr="00905CB1">
        <w:rPr>
          <w:rFonts w:ascii="Book Antiqua" w:eastAsia="Times New Roman" w:hAnsi="Book Antiqua" w:cs="Times New Roman"/>
          <w:kern w:val="0"/>
          <w14:ligatures w14:val="none"/>
        </w:rPr>
        <w:t>:</w:t>
      </w:r>
      <w:r w:rsidR="00A174F1" w:rsidRPr="00905CB1">
        <w:rPr>
          <w:rFonts w:ascii="Book Antiqua" w:eastAsia="Times New Roman" w:hAnsi="Book Antiqua" w:cs="Times New Roman"/>
          <w:kern w:val="0"/>
          <w14:ligatures w14:val="none"/>
        </w:rPr>
        <w:t xml:space="preserve"> </w:t>
      </w:r>
      <w:r w:rsidR="004A4966" w:rsidRPr="00905CB1">
        <w:rPr>
          <w:rFonts w:ascii="Book Antiqua" w:eastAsia="Times New Roman" w:hAnsi="Book Antiqua" w:cs="Times New Roman"/>
          <w:kern w:val="0"/>
          <w14:ligatures w14:val="none"/>
        </w:rPr>
        <w:t>(1)</w:t>
      </w:r>
      <w:r w:rsidR="008D07FD">
        <w:rPr>
          <w:rFonts w:ascii="Book Antiqua" w:eastAsia="Times New Roman" w:hAnsi="Book Antiqua" w:cs="Times New Roman"/>
          <w:kern w:val="0"/>
          <w14:ligatures w14:val="none"/>
        </w:rPr>
        <w:t xml:space="preserve"> Colegio de </w:t>
      </w:r>
      <w:proofErr w:type="gramStart"/>
      <w:r w:rsidR="008D07FD">
        <w:rPr>
          <w:rFonts w:ascii="Book Antiqua" w:eastAsia="Times New Roman" w:hAnsi="Book Antiqua" w:cs="Times New Roman"/>
          <w:kern w:val="0"/>
          <w14:ligatures w14:val="none"/>
        </w:rPr>
        <w:t>Abogados y Abogadas</w:t>
      </w:r>
      <w:proofErr w:type="gramEnd"/>
      <w:r w:rsidR="00A174F1" w:rsidRPr="00905CB1">
        <w:rPr>
          <w:rFonts w:ascii="Book Antiqua" w:hAnsi="Book Antiqua"/>
        </w:rPr>
        <w:t xml:space="preserve">, </w:t>
      </w:r>
      <w:r w:rsidR="004A4966" w:rsidRPr="00905CB1">
        <w:rPr>
          <w:rFonts w:ascii="Book Antiqua" w:hAnsi="Book Antiqua"/>
        </w:rPr>
        <w:t xml:space="preserve">(2) </w:t>
      </w:r>
      <w:r w:rsidR="008D07FD">
        <w:rPr>
          <w:rFonts w:ascii="Book Antiqua" w:hAnsi="Book Antiqua"/>
        </w:rPr>
        <w:t>Colegio Notarial de Puerto Rico</w:t>
      </w:r>
      <w:r w:rsidR="00A174F1" w:rsidRPr="00905CB1">
        <w:rPr>
          <w:rFonts w:ascii="Book Antiqua" w:hAnsi="Book Antiqua"/>
        </w:rPr>
        <w:t>,</w:t>
      </w:r>
      <w:r w:rsidR="004A4966" w:rsidRPr="00905CB1">
        <w:rPr>
          <w:rFonts w:ascii="Book Antiqua" w:hAnsi="Book Antiqua"/>
        </w:rPr>
        <w:t xml:space="preserve"> (3) </w:t>
      </w:r>
      <w:r w:rsidR="000E435D" w:rsidRPr="00905CB1">
        <w:rPr>
          <w:rFonts w:ascii="Book Antiqua" w:eastAsia="Times New Roman" w:hAnsi="Book Antiqua" w:cs="Times New Roman"/>
          <w:kern w:val="0"/>
          <w14:ligatures w14:val="none"/>
        </w:rPr>
        <w:t>A</w:t>
      </w:r>
      <w:r w:rsidR="008D07FD">
        <w:rPr>
          <w:rFonts w:ascii="Book Antiqua" w:eastAsia="Times New Roman" w:hAnsi="Book Antiqua" w:cs="Times New Roman"/>
          <w:kern w:val="0"/>
          <w14:ligatures w14:val="none"/>
        </w:rPr>
        <w:t>sociación de Bancos de Puerto Rico</w:t>
      </w:r>
      <w:r w:rsidR="0049573D">
        <w:rPr>
          <w:rFonts w:ascii="Book Antiqua" w:eastAsia="Times New Roman" w:hAnsi="Book Antiqua" w:cs="Times New Roman"/>
          <w:kern w:val="0"/>
          <w14:ligatures w14:val="none"/>
        </w:rPr>
        <w:t xml:space="preserve">, (4) Oficina de </w:t>
      </w:r>
      <w:r w:rsidR="0082050A">
        <w:rPr>
          <w:rFonts w:ascii="Book Antiqua" w:eastAsia="Times New Roman" w:hAnsi="Book Antiqua" w:cs="Times New Roman"/>
          <w:kern w:val="0"/>
          <w14:ligatures w14:val="none"/>
        </w:rPr>
        <w:t>Administración de los Tribunales</w:t>
      </w:r>
      <w:r w:rsidR="00F87EDE">
        <w:rPr>
          <w:rFonts w:ascii="Book Antiqua" w:eastAsia="Times New Roman" w:hAnsi="Book Antiqua" w:cs="Times New Roman"/>
          <w:kern w:val="0"/>
          <w14:ligatures w14:val="none"/>
        </w:rPr>
        <w:t xml:space="preserve">, y (5) Hans </w:t>
      </w:r>
      <w:r w:rsidR="00850D01">
        <w:rPr>
          <w:rFonts w:ascii="Book Antiqua" w:eastAsia="Times New Roman" w:hAnsi="Book Antiqua" w:cs="Times New Roman"/>
          <w:kern w:val="0"/>
          <w14:ligatures w14:val="none"/>
        </w:rPr>
        <w:t xml:space="preserve">E. </w:t>
      </w:r>
      <w:r w:rsidR="00F87EDE">
        <w:rPr>
          <w:rFonts w:ascii="Book Antiqua" w:eastAsia="Times New Roman" w:hAnsi="Book Antiqua" w:cs="Times New Roman"/>
          <w:kern w:val="0"/>
          <w14:ligatures w14:val="none"/>
        </w:rPr>
        <w:t>Riefkohl Hernández</w:t>
      </w:r>
      <w:r w:rsidR="00AB646A" w:rsidRPr="00905CB1">
        <w:rPr>
          <w:rFonts w:ascii="Book Antiqua" w:eastAsia="Times New Roman" w:hAnsi="Book Antiqua" w:cs="Times New Roman"/>
          <w:kern w:val="0"/>
          <w14:ligatures w14:val="none"/>
        </w:rPr>
        <w:t>.</w:t>
      </w:r>
      <w:r w:rsidR="00432C3C">
        <w:rPr>
          <w:rFonts w:ascii="Book Antiqua" w:eastAsia="Times New Roman" w:hAnsi="Book Antiqua" w:cs="Times New Roman"/>
          <w:kern w:val="0"/>
          <w14:ligatures w14:val="none"/>
        </w:rPr>
        <w:t xml:space="preserve"> </w:t>
      </w:r>
      <w:r w:rsidR="008D07FD">
        <w:rPr>
          <w:rFonts w:ascii="Book Antiqua" w:eastAsia="Times New Roman" w:hAnsi="Book Antiqua" w:cs="Times New Roman"/>
          <w:kern w:val="0"/>
          <w14:ligatures w14:val="none"/>
        </w:rPr>
        <w:t xml:space="preserve">A </w:t>
      </w:r>
      <w:r w:rsidR="004F6016" w:rsidRPr="00905CB1">
        <w:rPr>
          <w:rFonts w:ascii="Book Antiqua" w:eastAsia="Times New Roman" w:hAnsi="Book Antiqua" w:cs="Times New Roman"/>
          <w:kern w:val="0"/>
          <w14:ligatures w14:val="none"/>
        </w:rPr>
        <w:t>continuación,</w:t>
      </w:r>
      <w:r w:rsidR="00494824" w:rsidRPr="00905CB1">
        <w:rPr>
          <w:rFonts w:ascii="Book Antiqua" w:eastAsia="Times New Roman" w:hAnsi="Book Antiqua" w:cs="Times New Roman"/>
          <w:kern w:val="0"/>
          <w14:ligatures w14:val="none"/>
        </w:rPr>
        <w:t xml:space="preserve"> </w:t>
      </w:r>
      <w:r w:rsidR="00F73649" w:rsidRPr="00905CB1">
        <w:rPr>
          <w:rFonts w:ascii="Book Antiqua" w:eastAsia="Times New Roman" w:hAnsi="Book Antiqua" w:cs="Times New Roman"/>
          <w:kern w:val="0"/>
          <w14:ligatures w14:val="none"/>
        </w:rPr>
        <w:t xml:space="preserve">un </w:t>
      </w:r>
      <w:r w:rsidR="00494824" w:rsidRPr="00905CB1">
        <w:rPr>
          <w:rFonts w:ascii="Book Antiqua" w:eastAsia="Times New Roman" w:hAnsi="Book Antiqua" w:cs="Times New Roman"/>
          <w:kern w:val="0"/>
          <w14:ligatures w14:val="none"/>
        </w:rPr>
        <w:t>resumen de los comentarios vertidos</w:t>
      </w:r>
      <w:r w:rsidR="008D07FD">
        <w:rPr>
          <w:rFonts w:ascii="Book Antiqua" w:eastAsia="Times New Roman" w:hAnsi="Book Antiqua" w:cs="Times New Roman"/>
          <w:kern w:val="0"/>
          <w14:ligatures w14:val="none"/>
        </w:rPr>
        <w:t>.</w:t>
      </w:r>
    </w:p>
    <w:p w14:paraId="3B772270" w14:textId="6321ABB8" w:rsidR="004E438E" w:rsidRDefault="004E438E" w:rsidP="004E438E">
      <w:pPr>
        <w:spacing w:after="0" w:line="288" w:lineRule="auto"/>
        <w:jc w:val="both"/>
        <w:rPr>
          <w:rFonts w:ascii="Book Antiqua" w:eastAsia="Times New Roman" w:hAnsi="Book Antiqua" w:cs="Times New Roman"/>
          <w:kern w:val="0"/>
          <w14:ligatures w14:val="none"/>
        </w:rPr>
      </w:pPr>
      <w:r>
        <w:rPr>
          <w:rFonts w:ascii="Book Antiqua" w:eastAsia="Times New Roman" w:hAnsi="Book Antiqua" w:cs="Times New Roman"/>
          <w:b/>
          <w:bCs/>
          <w:kern w:val="0"/>
          <w14:ligatures w14:val="none"/>
        </w:rPr>
        <w:tab/>
        <w:t>E</w:t>
      </w:r>
      <w:r>
        <w:rPr>
          <w:rFonts w:ascii="Book Antiqua" w:eastAsia="Times New Roman" w:hAnsi="Book Antiqua" w:cs="Times New Roman"/>
          <w:kern w:val="0"/>
          <w14:ligatures w14:val="none"/>
        </w:rPr>
        <w:t>l 26 de septiembre de 2025, el periódico El Nuevo Día —en su versión digital—</w:t>
      </w:r>
      <w:r>
        <w:rPr>
          <w:rStyle w:val="FootnoteReference"/>
          <w:rFonts w:ascii="Book Antiqua" w:eastAsia="Times New Roman" w:hAnsi="Book Antiqua" w:cs="Times New Roman"/>
          <w:kern w:val="0"/>
          <w14:ligatures w14:val="none"/>
        </w:rPr>
        <w:footnoteReference w:id="3"/>
      </w:r>
      <w:r>
        <w:rPr>
          <w:rFonts w:ascii="Book Antiqua" w:eastAsia="Times New Roman" w:hAnsi="Book Antiqua" w:cs="Times New Roman"/>
          <w:kern w:val="0"/>
          <w14:ligatures w14:val="none"/>
        </w:rPr>
        <w:t xml:space="preserve"> publicó la columna de opinión titulada </w:t>
      </w:r>
      <w:r w:rsidRPr="009464A9">
        <w:rPr>
          <w:rFonts w:ascii="Book Antiqua" w:eastAsia="Times New Roman" w:hAnsi="Book Antiqua" w:cs="Times New Roman"/>
          <w:i/>
          <w:iCs/>
          <w:kern w:val="0"/>
          <w14:ligatures w14:val="none"/>
        </w:rPr>
        <w:t>Urge reconocer los fideicomisos revocables</w:t>
      </w:r>
      <w:r w:rsidRPr="00461D40">
        <w:rPr>
          <w:rFonts w:ascii="Book Antiqua" w:eastAsia="Times New Roman" w:hAnsi="Book Antiqua" w:cs="Times New Roman"/>
          <w:kern w:val="0"/>
          <w14:ligatures w14:val="none"/>
        </w:rPr>
        <w:t>. Est</w:t>
      </w:r>
      <w:r>
        <w:rPr>
          <w:rFonts w:ascii="Book Antiqua" w:eastAsia="Times New Roman" w:hAnsi="Book Antiqua" w:cs="Times New Roman"/>
          <w:kern w:val="0"/>
          <w14:ligatures w14:val="none"/>
        </w:rPr>
        <w:t>a</w:t>
      </w:r>
      <w:r w:rsidRPr="00461D40">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 xml:space="preserve">columna de </w:t>
      </w:r>
      <w:r w:rsidRPr="00A25511">
        <w:rPr>
          <w:rFonts w:ascii="Book Antiqua" w:eastAsia="Times New Roman" w:hAnsi="Book Antiqua" w:cs="Times New Roman"/>
          <w:b/>
          <w:bCs/>
          <w:kern w:val="0"/>
          <w14:ligatures w14:val="none"/>
        </w:rPr>
        <w:t>Hans</w:t>
      </w:r>
      <w:r w:rsidR="00955951">
        <w:rPr>
          <w:rFonts w:ascii="Book Antiqua" w:eastAsia="Times New Roman" w:hAnsi="Book Antiqua" w:cs="Times New Roman"/>
          <w:b/>
          <w:bCs/>
          <w:kern w:val="0"/>
          <w14:ligatures w14:val="none"/>
        </w:rPr>
        <w:t xml:space="preserve"> E.</w:t>
      </w:r>
      <w:r w:rsidRPr="00A25511">
        <w:rPr>
          <w:rFonts w:ascii="Book Antiqua" w:eastAsia="Times New Roman" w:hAnsi="Book Antiqua" w:cs="Times New Roman"/>
          <w:b/>
          <w:bCs/>
          <w:kern w:val="0"/>
          <w14:ligatures w14:val="none"/>
        </w:rPr>
        <w:t xml:space="preserve"> Riefkohl Hernández</w:t>
      </w:r>
      <w:r>
        <w:rPr>
          <w:rFonts w:ascii="Book Antiqua" w:eastAsia="Times New Roman" w:hAnsi="Book Antiqua" w:cs="Times New Roman"/>
          <w:kern w:val="0"/>
          <w14:ligatures w14:val="none"/>
        </w:rPr>
        <w:t xml:space="preserve"> </w:t>
      </w:r>
      <w:r w:rsidR="00734110">
        <w:rPr>
          <w:rFonts w:ascii="Book Antiqua" w:eastAsia="Times New Roman" w:hAnsi="Book Antiqua" w:cs="Times New Roman"/>
          <w:kern w:val="0"/>
          <w14:ligatures w14:val="none"/>
        </w:rPr>
        <w:t xml:space="preserve">(Hans) </w:t>
      </w:r>
      <w:r>
        <w:rPr>
          <w:rFonts w:ascii="Book Antiqua" w:eastAsia="Times New Roman" w:hAnsi="Book Antiqua" w:cs="Times New Roman"/>
          <w:kern w:val="0"/>
          <w14:ligatures w14:val="none"/>
        </w:rPr>
        <w:t>resalt</w:t>
      </w:r>
      <w:r w:rsidR="00955951">
        <w:rPr>
          <w:rFonts w:ascii="Book Antiqua" w:eastAsia="Times New Roman" w:hAnsi="Book Antiqua" w:cs="Times New Roman"/>
          <w:kern w:val="0"/>
          <w14:ligatures w14:val="none"/>
        </w:rPr>
        <w:t>ó</w:t>
      </w:r>
      <w:r w:rsidRPr="00461D40">
        <w:rPr>
          <w:rFonts w:ascii="Book Antiqua" w:eastAsia="Times New Roman" w:hAnsi="Book Antiqua" w:cs="Times New Roman"/>
          <w:kern w:val="0"/>
          <w14:ligatures w14:val="none"/>
        </w:rPr>
        <w:t xml:space="preserve"> no s</w:t>
      </w:r>
      <w:r>
        <w:rPr>
          <w:rFonts w:ascii="Book Antiqua" w:eastAsia="Times New Roman" w:hAnsi="Book Antiqua" w:cs="Times New Roman"/>
          <w:kern w:val="0"/>
          <w14:ligatures w14:val="none"/>
        </w:rPr>
        <w:t>o</w:t>
      </w:r>
      <w:r w:rsidRPr="00461D40">
        <w:rPr>
          <w:rFonts w:ascii="Book Antiqua" w:eastAsia="Times New Roman" w:hAnsi="Book Antiqua" w:cs="Times New Roman"/>
          <w:kern w:val="0"/>
          <w14:ligatures w14:val="none"/>
        </w:rPr>
        <w:t>lo la necesidad de actuar, sino que eval</w:t>
      </w:r>
      <w:r>
        <w:rPr>
          <w:rFonts w:ascii="Book Antiqua" w:eastAsia="Times New Roman" w:hAnsi="Book Antiqua" w:cs="Times New Roman"/>
          <w:kern w:val="0"/>
          <w14:ligatures w14:val="none"/>
        </w:rPr>
        <w:t>uó</w:t>
      </w:r>
      <w:r w:rsidRPr="00461D40">
        <w:rPr>
          <w:rFonts w:ascii="Book Antiqua" w:eastAsia="Times New Roman" w:hAnsi="Book Antiqua" w:cs="Times New Roman"/>
          <w:kern w:val="0"/>
          <w14:ligatures w14:val="none"/>
        </w:rPr>
        <w:t xml:space="preserve"> actuaciones de Asambleas Legislativas pasadas</w:t>
      </w:r>
      <w:r>
        <w:rPr>
          <w:rFonts w:ascii="Book Antiqua" w:eastAsia="Times New Roman" w:hAnsi="Book Antiqua" w:cs="Times New Roman"/>
          <w:kern w:val="0"/>
          <w14:ligatures w14:val="none"/>
        </w:rPr>
        <w:t xml:space="preserve"> que se deben evitar</w:t>
      </w:r>
      <w:r w:rsidRPr="00461D40">
        <w:rPr>
          <w:rFonts w:ascii="Book Antiqua" w:eastAsia="Times New Roman" w:hAnsi="Book Antiqua" w:cs="Times New Roman"/>
          <w:kern w:val="0"/>
          <w14:ligatures w14:val="none"/>
        </w:rPr>
        <w:t>.</w:t>
      </w:r>
      <w:r w:rsidR="00B41E4E">
        <w:rPr>
          <w:rStyle w:val="FootnoteReference"/>
          <w:rFonts w:ascii="Book Antiqua" w:eastAsia="Times New Roman" w:hAnsi="Book Antiqua" w:cs="Times New Roman"/>
          <w:kern w:val="0"/>
          <w14:ligatures w14:val="none"/>
        </w:rPr>
        <w:footnoteReference w:id="4"/>
      </w:r>
      <w:r w:rsidRPr="00461D40">
        <w:rPr>
          <w:rFonts w:ascii="Book Antiqua" w:eastAsia="Times New Roman" w:hAnsi="Book Antiqua" w:cs="Times New Roman"/>
          <w:kern w:val="0"/>
          <w14:ligatures w14:val="none"/>
        </w:rPr>
        <w:t xml:space="preserve"> </w:t>
      </w:r>
    </w:p>
    <w:p w14:paraId="6471018B" w14:textId="34F5EBB7" w:rsidR="004E438E" w:rsidRDefault="004E438E" w:rsidP="00B41E4E">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D</w:t>
      </w:r>
      <w:r w:rsidRPr="00461D40">
        <w:rPr>
          <w:rFonts w:ascii="Book Antiqua" w:eastAsia="Times New Roman" w:hAnsi="Book Antiqua" w:cs="Times New Roman"/>
          <w:kern w:val="0"/>
          <w14:ligatures w14:val="none"/>
        </w:rPr>
        <w:t xml:space="preserve">urante </w:t>
      </w:r>
      <w:r w:rsidR="004D0FF2">
        <w:rPr>
          <w:rFonts w:ascii="Book Antiqua" w:eastAsia="Times New Roman" w:hAnsi="Book Antiqua" w:cs="Times New Roman"/>
          <w:kern w:val="0"/>
          <w14:ligatures w14:val="none"/>
        </w:rPr>
        <w:t>el trámite</w:t>
      </w:r>
      <w:r w:rsidRPr="00461D40">
        <w:rPr>
          <w:rFonts w:ascii="Book Antiqua" w:eastAsia="Times New Roman" w:hAnsi="Book Antiqua" w:cs="Times New Roman"/>
          <w:kern w:val="0"/>
          <w14:ligatures w14:val="none"/>
        </w:rPr>
        <w:t xml:space="preserve"> del P</w:t>
      </w:r>
      <w:r>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 de la C</w:t>
      </w:r>
      <w:r>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 3712 </w:t>
      </w:r>
      <w:r w:rsidR="004D0FF2">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que </w:t>
      </w:r>
      <w:r w:rsidR="004D0FF2">
        <w:rPr>
          <w:rFonts w:ascii="Book Antiqua" w:eastAsia="Times New Roman" w:hAnsi="Book Antiqua" w:cs="Times New Roman"/>
          <w:kern w:val="0"/>
          <w14:ligatures w14:val="none"/>
        </w:rPr>
        <w:t>culmi</w:t>
      </w:r>
      <w:r w:rsidRPr="00461D40">
        <w:rPr>
          <w:rFonts w:ascii="Book Antiqua" w:eastAsia="Times New Roman" w:hAnsi="Book Antiqua" w:cs="Times New Roman"/>
          <w:kern w:val="0"/>
          <w14:ligatures w14:val="none"/>
        </w:rPr>
        <w:t>nó en la Ley</w:t>
      </w:r>
      <w:r>
        <w:rPr>
          <w:rFonts w:ascii="Book Antiqua" w:eastAsia="Times New Roman" w:hAnsi="Book Antiqua" w:cs="Times New Roman"/>
          <w:kern w:val="0"/>
          <w14:ligatures w14:val="none"/>
        </w:rPr>
        <w:t xml:space="preserve"> Núm.</w:t>
      </w:r>
      <w:r w:rsidRPr="00461D40">
        <w:rPr>
          <w:rFonts w:ascii="Book Antiqua" w:eastAsia="Times New Roman" w:hAnsi="Book Antiqua" w:cs="Times New Roman"/>
          <w:kern w:val="0"/>
          <w14:ligatures w14:val="none"/>
        </w:rPr>
        <w:t xml:space="preserve"> 219-2012</w:t>
      </w:r>
      <w:r w:rsidR="004D0FF2">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se tuvo</w:t>
      </w:r>
      <w:r w:rsidRPr="00461D40">
        <w:rPr>
          <w:rFonts w:ascii="Book Antiqua" w:eastAsia="Times New Roman" w:hAnsi="Book Antiqua" w:cs="Times New Roman"/>
          <w:kern w:val="0"/>
          <w14:ligatures w14:val="none"/>
        </w:rPr>
        <w:t xml:space="preserve"> la oportunidad de hacer a Puerto Rico más atractivo para inversionistas</w:t>
      </w:r>
      <w:r>
        <w:rPr>
          <w:rFonts w:ascii="Book Antiqua" w:eastAsia="Times New Roman" w:hAnsi="Book Antiqua" w:cs="Times New Roman"/>
          <w:kern w:val="0"/>
          <w14:ligatures w14:val="none"/>
        </w:rPr>
        <w:t xml:space="preserve">. </w:t>
      </w:r>
      <w:r w:rsidRPr="00461D40">
        <w:rPr>
          <w:rFonts w:ascii="Book Antiqua" w:eastAsia="Times New Roman" w:hAnsi="Book Antiqua" w:cs="Times New Roman"/>
          <w:kern w:val="0"/>
          <w14:ligatures w14:val="none"/>
        </w:rPr>
        <w:t xml:space="preserve">Esta legislación se nutrió de la legislación de fideicomisos de otras jurisdicciones como Panamá, República Dominicana, Argentina </w:t>
      </w:r>
      <w:r>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todavía en borrador</w:t>
      </w:r>
      <w:r>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 y Uruguay</w:t>
      </w:r>
      <w:r>
        <w:rPr>
          <w:rFonts w:ascii="Book Antiqua" w:eastAsia="Times New Roman" w:hAnsi="Book Antiqua" w:cs="Times New Roman"/>
          <w:kern w:val="0"/>
          <w14:ligatures w14:val="none"/>
        </w:rPr>
        <w:t>.</w:t>
      </w:r>
      <w:r w:rsidRPr="00461D40">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T</w:t>
      </w:r>
      <w:r w:rsidRPr="00461D40">
        <w:rPr>
          <w:rFonts w:ascii="Book Antiqua" w:eastAsia="Times New Roman" w:hAnsi="Book Antiqua" w:cs="Times New Roman"/>
          <w:kern w:val="0"/>
          <w14:ligatures w14:val="none"/>
        </w:rPr>
        <w:t>ambién se analizaron leyes de Louisiana y el</w:t>
      </w:r>
      <w:r>
        <w:rPr>
          <w:rFonts w:ascii="Book Antiqua" w:eastAsia="Times New Roman" w:hAnsi="Book Antiqua" w:cs="Times New Roman"/>
          <w:kern w:val="0"/>
          <w14:ligatures w14:val="none"/>
        </w:rPr>
        <w:t xml:space="preserve"> UTC</w:t>
      </w:r>
      <w:r w:rsidRPr="00461D40">
        <w:rPr>
          <w:rFonts w:ascii="Book Antiqua" w:eastAsia="Times New Roman" w:hAnsi="Book Antiqua" w:cs="Times New Roman"/>
          <w:kern w:val="0"/>
          <w14:ligatures w14:val="none"/>
        </w:rPr>
        <w:t xml:space="preserve">. Una de las formas de lograr su propósito fue </w:t>
      </w:r>
      <w:r>
        <w:rPr>
          <w:rFonts w:ascii="Book Antiqua" w:eastAsia="Times New Roman" w:hAnsi="Book Antiqua" w:cs="Times New Roman"/>
          <w:kern w:val="0"/>
          <w14:ligatures w14:val="none"/>
        </w:rPr>
        <w:t xml:space="preserve">con </w:t>
      </w:r>
      <w:r w:rsidRPr="00461D40">
        <w:rPr>
          <w:rFonts w:ascii="Book Antiqua" w:eastAsia="Times New Roman" w:hAnsi="Book Antiqua" w:cs="Times New Roman"/>
          <w:kern w:val="0"/>
          <w14:ligatures w14:val="none"/>
        </w:rPr>
        <w:t xml:space="preserve">la figura del fideicomiso revocable, tal como lo </w:t>
      </w:r>
      <w:r>
        <w:rPr>
          <w:rFonts w:ascii="Book Antiqua" w:eastAsia="Times New Roman" w:hAnsi="Book Antiqua" w:cs="Times New Roman"/>
          <w:kern w:val="0"/>
          <w14:ligatures w14:val="none"/>
        </w:rPr>
        <w:t xml:space="preserve">hicieron </w:t>
      </w:r>
      <w:r w:rsidRPr="00461D40">
        <w:rPr>
          <w:rFonts w:ascii="Book Antiqua" w:eastAsia="Times New Roman" w:hAnsi="Book Antiqua" w:cs="Times New Roman"/>
          <w:kern w:val="0"/>
          <w14:ligatures w14:val="none"/>
        </w:rPr>
        <w:t>las jurisdicciones mencionadas.</w:t>
      </w:r>
      <w:r>
        <w:rPr>
          <w:rFonts w:ascii="Book Antiqua" w:eastAsia="Times New Roman" w:hAnsi="Book Antiqua" w:cs="Times New Roman"/>
          <w:kern w:val="0"/>
          <w14:ligatures w14:val="none"/>
        </w:rPr>
        <w:t xml:space="preserve"> Pero este propósito no fue completado:</w:t>
      </w:r>
    </w:p>
    <w:p w14:paraId="7CBCCF53" w14:textId="77777777" w:rsidR="004E438E" w:rsidRPr="0014638A"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t>Debido a su flexibilidad, el fideicomiso revocable se ha convertido en la principal herramienta de planificación patrimonial para familias en Estados Unidos. Esto, ya que facilita mantener control absoluto sobre los bienes fideicomitidos mientras se evita que los fideicomisarios tengan que pasar por el calvario de los tribunales para gozar de dichos bienes luego de la muerte del fideicomitente, entre otras ventajas.</w:t>
      </w:r>
    </w:p>
    <w:p w14:paraId="726AA1C7" w14:textId="77777777" w:rsidR="004E438E"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t>Aunque puede parecer una herramienta para los más acaudalados, el fideicomiso revocable puede ser más práctico para una persona con un patrimonio pequeño y que no está en posición para disponer de una parte sustancial de forma irrevocable. Este instrumento es más ágil y, en ocasiones, sencillo que el irrevocable, y logra una flexibilidad que de otra forma puede requerir una serie de contratos de mandato, poder duradero, reversión de donación, fideicomiso testamentario, entre otros.</w:t>
      </w:r>
    </w:p>
    <w:p w14:paraId="4B2FC5D9" w14:textId="77777777" w:rsidR="00A50252" w:rsidRPr="0014638A" w:rsidRDefault="00A50252" w:rsidP="004E438E">
      <w:pPr>
        <w:spacing w:line="240" w:lineRule="auto"/>
        <w:ind w:left="720" w:right="720"/>
        <w:jc w:val="both"/>
        <w:rPr>
          <w:rFonts w:ascii="Book Antiqua" w:eastAsia="Times New Roman" w:hAnsi="Book Antiqua" w:cs="Times New Roman"/>
          <w:kern w:val="0"/>
          <w14:ligatures w14:val="none"/>
        </w:rPr>
      </w:pPr>
    </w:p>
    <w:p w14:paraId="7FCD4E98" w14:textId="77777777" w:rsidR="004E438E"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lastRenderedPageBreak/>
        <w:t>Como reflejo adicional de su flexibilidad, y como norma general, el fiduciario de un fideicomiso revocable solo se debe al fideicomitente mientras el fideicomiso es revocable. Esto facilita conseguir un fiduciario y reduce sus facturas. Por el contrario, cuando el fideicomiso es irrevocable, el fiduciario se debe a los fideicomisarios, lo cual se puede poner complicado cuando hay más de uno (y lo tiene que haber si el fiduciario es el fideicomitente). Más complicado es más costoso.</w:t>
      </w:r>
    </w:p>
    <w:p w14:paraId="024D0E71" w14:textId="77777777" w:rsidR="004E438E" w:rsidRPr="0014638A"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t>Por razones extrañas, el Proyecto 3712 sufrió enmiendas en sala dirigidas a eliminar la referencia a los fideicomisos revocables y establecer que los fideicomisos serían irrevocables. Sin embargo, a mi modo de ver, estas enmiendas no lograron su cometido, ya que el proyecto siguió permitiendo el que el fideicomitente se reserve el poder de modificar totalmente el fideicomiso.</w:t>
      </w:r>
    </w:p>
    <w:p w14:paraId="612FA3D8" w14:textId="77777777" w:rsidR="004E438E" w:rsidRPr="0014638A"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t>Una modificación total es una revocación, lo que resulta en una inconsistencia marcada. Lejos de promover el desarrollo económico, esta incertidumbre jurídica fomenta litigios, obstaculiza oportunidades de negocios, y aumenta los costos de planificación patrimonial para nuestras familias.</w:t>
      </w:r>
    </w:p>
    <w:p w14:paraId="7BAD8868" w14:textId="77777777" w:rsidR="004E438E" w:rsidRPr="0014638A" w:rsidRDefault="004E438E" w:rsidP="004E438E">
      <w:pPr>
        <w:spacing w:line="240" w:lineRule="auto"/>
        <w:ind w:left="720" w:right="720"/>
        <w:jc w:val="both"/>
        <w:rPr>
          <w:rFonts w:ascii="Book Antiqua" w:eastAsia="Times New Roman" w:hAnsi="Book Antiqua" w:cs="Times New Roman"/>
          <w:kern w:val="0"/>
          <w14:ligatures w14:val="none"/>
        </w:rPr>
      </w:pPr>
      <w:r w:rsidRPr="0014638A">
        <w:rPr>
          <w:rFonts w:ascii="Book Antiqua" w:eastAsia="Times New Roman" w:hAnsi="Book Antiqua" w:cs="Times New Roman"/>
          <w:kern w:val="0"/>
          <w14:ligatures w14:val="none"/>
        </w:rPr>
        <w:t>Pocos años después de la aprobación de la Ley 219, la Legislatura se dio cuenta de que su estrategia de promover que individuos de alto patrimonio se trasladaran a Puerto Rico se estaba viendo frustrada por la falta de reconocimiento de los fideicomisos revocables. Por ello, se aprobó la Ley 241-2014 la cual permitió crear fideicomisos revocables bajo las leyes de Puerto Rico exclusivamente a los que ostenten un decreto de Individuo Residente Inversionista.</w:t>
      </w:r>
    </w:p>
    <w:p w14:paraId="4B57070D" w14:textId="77777777" w:rsidR="004E438E" w:rsidRPr="008E3830" w:rsidRDefault="004E438E" w:rsidP="004E438E">
      <w:pPr>
        <w:spacing w:after="240" w:line="240" w:lineRule="auto"/>
        <w:ind w:left="720" w:right="720"/>
        <w:jc w:val="both"/>
        <w:rPr>
          <w:rFonts w:ascii="Book Antiqua" w:eastAsia="Times New Roman" w:hAnsi="Book Antiqua" w:cs="Times New Roman"/>
          <w:kern w:val="0"/>
          <w14:ligatures w14:val="none"/>
        </w:rPr>
      </w:pPr>
      <w:r w:rsidRPr="008E3830">
        <w:rPr>
          <w:rFonts w:ascii="Book Antiqua" w:eastAsia="Times New Roman" w:hAnsi="Book Antiqua" w:cs="Times New Roman"/>
          <w:kern w:val="0"/>
          <w14:ligatures w14:val="none"/>
        </w:rPr>
        <w:t xml:space="preserve">Es hora de corregir ese error y fortalecer nuestra ley de fideicomisos para que reme en la misma dirección que la Ley 60 y la política pública económica. En el 2017, el Proyecto de la Cámara 160 lo intentó, sin éxito. </w:t>
      </w:r>
    </w:p>
    <w:p w14:paraId="6EEA169D" w14:textId="74907C35" w:rsidR="004E438E" w:rsidRDefault="00EA318F" w:rsidP="00EA1F4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10 de </w:t>
      </w:r>
      <w:r w:rsidR="00C70CD4">
        <w:rPr>
          <w:rFonts w:ascii="Book Antiqua" w:eastAsia="Times New Roman" w:hAnsi="Book Antiqua" w:cs="Times New Roman"/>
          <w:kern w:val="0"/>
          <w14:ligatures w14:val="none"/>
        </w:rPr>
        <w:t xml:space="preserve">octubre de 2025 —o sea, menos de 1 mes de que se publicara esta columna— se presentó el P. del S. 773. </w:t>
      </w:r>
      <w:r w:rsidR="00F543FB">
        <w:rPr>
          <w:rFonts w:ascii="Book Antiqua" w:eastAsia="Times New Roman" w:hAnsi="Book Antiqua" w:cs="Times New Roman"/>
          <w:kern w:val="0"/>
          <w14:ligatures w14:val="none"/>
        </w:rPr>
        <w:t>Luego de que la medida fuera aprobada por el Senado</w:t>
      </w:r>
      <w:r w:rsidR="00A86701">
        <w:rPr>
          <w:rFonts w:ascii="Book Antiqua" w:eastAsia="Times New Roman" w:hAnsi="Book Antiqua" w:cs="Times New Roman"/>
          <w:kern w:val="0"/>
          <w14:ligatures w14:val="none"/>
        </w:rPr>
        <w:t xml:space="preserve"> </w:t>
      </w:r>
      <w:r w:rsidR="00F543FB">
        <w:rPr>
          <w:rFonts w:ascii="Book Antiqua" w:eastAsia="Times New Roman" w:hAnsi="Book Antiqua" w:cs="Times New Roman"/>
          <w:kern w:val="0"/>
          <w14:ligatures w14:val="none"/>
        </w:rPr>
        <w:t xml:space="preserve">en marzo de 2026, Hans reseñó las enmiendas </w:t>
      </w:r>
      <w:r w:rsidR="00A86701">
        <w:rPr>
          <w:rFonts w:ascii="Book Antiqua" w:eastAsia="Times New Roman" w:hAnsi="Book Antiqua" w:cs="Times New Roman"/>
          <w:kern w:val="0"/>
          <w14:ligatures w14:val="none"/>
        </w:rPr>
        <w:t>más</w:t>
      </w:r>
      <w:r w:rsidR="00F543FB">
        <w:rPr>
          <w:rFonts w:ascii="Book Antiqua" w:eastAsia="Times New Roman" w:hAnsi="Book Antiqua" w:cs="Times New Roman"/>
          <w:kern w:val="0"/>
          <w14:ligatures w14:val="none"/>
        </w:rPr>
        <w:t xml:space="preserve"> sobresalientes</w:t>
      </w:r>
      <w:r w:rsidR="00C35B05">
        <w:rPr>
          <w:rFonts w:ascii="Book Antiqua" w:eastAsia="Times New Roman" w:hAnsi="Book Antiqua" w:cs="Times New Roman"/>
          <w:kern w:val="0"/>
          <w14:ligatures w14:val="none"/>
        </w:rPr>
        <w:t xml:space="preserve"> a </w:t>
      </w:r>
      <w:r w:rsidR="00C35B05" w:rsidRPr="00461D40">
        <w:rPr>
          <w:rFonts w:ascii="Book Antiqua" w:eastAsia="Times New Roman" w:hAnsi="Book Antiqua" w:cs="Times New Roman"/>
          <w:kern w:val="0"/>
          <w14:ligatures w14:val="none"/>
        </w:rPr>
        <w:t>la Ley</w:t>
      </w:r>
      <w:r w:rsidR="00C35B05">
        <w:rPr>
          <w:rFonts w:ascii="Book Antiqua" w:eastAsia="Times New Roman" w:hAnsi="Book Antiqua" w:cs="Times New Roman"/>
          <w:kern w:val="0"/>
          <w14:ligatures w14:val="none"/>
        </w:rPr>
        <w:t xml:space="preserve"> Núm.</w:t>
      </w:r>
      <w:r w:rsidR="00C35B05" w:rsidRPr="00461D40">
        <w:rPr>
          <w:rFonts w:ascii="Book Antiqua" w:eastAsia="Times New Roman" w:hAnsi="Book Antiqua" w:cs="Times New Roman"/>
          <w:kern w:val="0"/>
          <w14:ligatures w14:val="none"/>
        </w:rPr>
        <w:t xml:space="preserve"> 219-2012</w:t>
      </w:r>
      <w:r w:rsidR="00F543FB">
        <w:rPr>
          <w:rFonts w:ascii="Book Antiqua" w:eastAsia="Times New Roman" w:hAnsi="Book Antiqua" w:cs="Times New Roman"/>
          <w:kern w:val="0"/>
          <w14:ligatures w14:val="none"/>
        </w:rPr>
        <w:t>:</w:t>
      </w:r>
      <w:r w:rsidR="00F07A2F">
        <w:rPr>
          <w:rStyle w:val="FootnoteReference"/>
          <w:rFonts w:ascii="Book Antiqua" w:eastAsia="Times New Roman" w:hAnsi="Book Antiqua" w:cs="Times New Roman"/>
          <w:kern w:val="0"/>
          <w14:ligatures w14:val="none"/>
        </w:rPr>
        <w:footnoteReference w:id="5"/>
      </w:r>
    </w:p>
    <w:p w14:paraId="5D2512F0" w14:textId="50B69E60" w:rsidR="00F543FB" w:rsidRDefault="00EC3A77" w:rsidP="00E81091">
      <w:pPr>
        <w:pStyle w:val="ListParagraph"/>
        <w:numPr>
          <w:ilvl w:val="0"/>
          <w:numId w:val="2"/>
        </w:numPr>
        <w:spacing w:after="120" w:line="240" w:lineRule="auto"/>
        <w:ind w:left="1080"/>
        <w:contextualSpacing w:val="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S</w:t>
      </w:r>
      <w:r w:rsidR="00CA034D">
        <w:rPr>
          <w:rFonts w:ascii="Book Antiqua" w:eastAsia="Times New Roman" w:hAnsi="Book Antiqua" w:cs="Times New Roman"/>
          <w:kern w:val="0"/>
          <w14:ligatures w14:val="none"/>
        </w:rPr>
        <w:t>e aclararon inconsistencias</w:t>
      </w:r>
      <w:r w:rsidR="00C02FA9">
        <w:rPr>
          <w:rFonts w:ascii="Book Antiqua" w:eastAsia="Times New Roman" w:hAnsi="Book Antiqua" w:cs="Times New Roman"/>
          <w:kern w:val="0"/>
          <w14:ligatures w14:val="none"/>
        </w:rPr>
        <w:t xml:space="preserve"> en </w:t>
      </w:r>
      <w:r w:rsidR="00C02FA9" w:rsidRPr="00461D40">
        <w:rPr>
          <w:rFonts w:ascii="Book Antiqua" w:eastAsia="Times New Roman" w:hAnsi="Book Antiqua" w:cs="Times New Roman"/>
          <w:kern w:val="0"/>
          <w14:ligatures w14:val="none"/>
        </w:rPr>
        <w:t>la Ley</w:t>
      </w:r>
      <w:r w:rsidR="00C02FA9">
        <w:rPr>
          <w:rFonts w:ascii="Book Antiqua" w:eastAsia="Times New Roman" w:hAnsi="Book Antiqua" w:cs="Times New Roman"/>
          <w:kern w:val="0"/>
          <w14:ligatures w14:val="none"/>
        </w:rPr>
        <w:t xml:space="preserve"> Núm.</w:t>
      </w:r>
      <w:r w:rsidR="00C02FA9" w:rsidRPr="00461D40">
        <w:rPr>
          <w:rFonts w:ascii="Book Antiqua" w:eastAsia="Times New Roman" w:hAnsi="Book Antiqua" w:cs="Times New Roman"/>
          <w:kern w:val="0"/>
          <w14:ligatures w14:val="none"/>
        </w:rPr>
        <w:t xml:space="preserve"> 219-2012</w:t>
      </w:r>
      <w:r w:rsidR="00CA034D">
        <w:rPr>
          <w:rFonts w:ascii="Book Antiqua" w:eastAsia="Times New Roman" w:hAnsi="Book Antiqua" w:cs="Times New Roman"/>
          <w:kern w:val="0"/>
          <w14:ligatures w14:val="none"/>
        </w:rPr>
        <w:t xml:space="preserve"> </w:t>
      </w:r>
      <w:r w:rsidR="004053DE">
        <w:rPr>
          <w:rFonts w:ascii="Book Antiqua" w:eastAsia="Times New Roman" w:hAnsi="Book Antiqua" w:cs="Times New Roman"/>
          <w:kern w:val="0"/>
          <w14:ligatures w14:val="none"/>
        </w:rPr>
        <w:t xml:space="preserve">sobre </w:t>
      </w:r>
      <w:r w:rsidR="00DF059F">
        <w:rPr>
          <w:rFonts w:ascii="Book Antiqua" w:eastAsia="Times New Roman" w:hAnsi="Book Antiqua" w:cs="Times New Roman"/>
          <w:kern w:val="0"/>
          <w14:ligatures w14:val="none"/>
        </w:rPr>
        <w:t>la disponibilidad de fideicomisos revocables</w:t>
      </w:r>
      <w:r>
        <w:rPr>
          <w:rFonts w:ascii="Book Antiqua" w:eastAsia="Times New Roman" w:hAnsi="Book Antiqua" w:cs="Times New Roman"/>
          <w:kern w:val="0"/>
          <w14:ligatures w14:val="none"/>
        </w:rPr>
        <w:t>.</w:t>
      </w:r>
      <w:r w:rsidR="00A435F2">
        <w:rPr>
          <w:rFonts w:ascii="Book Antiqua" w:eastAsia="Times New Roman" w:hAnsi="Book Antiqua" w:cs="Times New Roman"/>
          <w:kern w:val="0"/>
          <w14:ligatures w14:val="none"/>
        </w:rPr>
        <w:t xml:space="preserve"> </w:t>
      </w:r>
      <w:r>
        <w:rPr>
          <w:rFonts w:ascii="Book Antiqua" w:eastAsia="Times New Roman" w:hAnsi="Book Antiqua" w:cs="Times New Roman"/>
          <w:kern w:val="0"/>
          <w14:ligatures w14:val="none"/>
        </w:rPr>
        <w:t>Esto</w:t>
      </w:r>
      <w:r w:rsidR="00101C28">
        <w:rPr>
          <w:rFonts w:ascii="Book Antiqua" w:eastAsia="Times New Roman" w:hAnsi="Book Antiqua" w:cs="Times New Roman"/>
          <w:kern w:val="0"/>
          <w14:ligatures w14:val="none"/>
        </w:rPr>
        <w:t xml:space="preserve"> también</w:t>
      </w:r>
      <w:r>
        <w:rPr>
          <w:rFonts w:ascii="Book Antiqua" w:eastAsia="Times New Roman" w:hAnsi="Book Antiqua" w:cs="Times New Roman"/>
          <w:kern w:val="0"/>
          <w14:ligatures w14:val="none"/>
        </w:rPr>
        <w:t xml:space="preserve"> </w:t>
      </w:r>
      <w:r w:rsidR="00A435F2">
        <w:rPr>
          <w:rFonts w:ascii="Book Antiqua" w:eastAsia="Times New Roman" w:hAnsi="Book Antiqua" w:cs="Times New Roman"/>
          <w:kern w:val="0"/>
          <w14:ligatures w14:val="none"/>
        </w:rPr>
        <w:t xml:space="preserve">atemperó </w:t>
      </w:r>
      <w:r w:rsidR="00A435F2" w:rsidRPr="00461D40">
        <w:rPr>
          <w:rFonts w:ascii="Book Antiqua" w:eastAsia="Times New Roman" w:hAnsi="Book Antiqua" w:cs="Times New Roman"/>
          <w:kern w:val="0"/>
          <w14:ligatures w14:val="none"/>
        </w:rPr>
        <w:t>la Ley</w:t>
      </w:r>
      <w:r w:rsidR="00A435F2">
        <w:rPr>
          <w:rFonts w:ascii="Book Antiqua" w:eastAsia="Times New Roman" w:hAnsi="Book Antiqua" w:cs="Times New Roman"/>
          <w:kern w:val="0"/>
          <w14:ligatures w14:val="none"/>
        </w:rPr>
        <w:t xml:space="preserve"> Núm.</w:t>
      </w:r>
      <w:r w:rsidR="00A435F2" w:rsidRPr="00461D40">
        <w:rPr>
          <w:rFonts w:ascii="Book Antiqua" w:eastAsia="Times New Roman" w:hAnsi="Book Antiqua" w:cs="Times New Roman"/>
          <w:kern w:val="0"/>
          <w14:ligatures w14:val="none"/>
        </w:rPr>
        <w:t xml:space="preserve"> 219-2012</w:t>
      </w:r>
      <w:r w:rsidR="007A1D0E">
        <w:rPr>
          <w:rFonts w:ascii="Book Antiqua" w:eastAsia="Times New Roman" w:hAnsi="Book Antiqua" w:cs="Times New Roman"/>
          <w:kern w:val="0"/>
          <w14:ligatures w14:val="none"/>
        </w:rPr>
        <w:t xml:space="preserve"> a</w:t>
      </w:r>
      <w:r w:rsidR="00214B70">
        <w:rPr>
          <w:rFonts w:ascii="Book Antiqua" w:eastAsia="Times New Roman" w:hAnsi="Book Antiqua" w:cs="Times New Roman"/>
          <w:kern w:val="0"/>
          <w14:ligatures w14:val="none"/>
        </w:rPr>
        <w:t xml:space="preserve"> la Ley Núm. 60-2019, según enmendada</w:t>
      </w:r>
      <w:r>
        <w:rPr>
          <w:rFonts w:ascii="Book Antiqua" w:eastAsia="Times New Roman" w:hAnsi="Book Antiqua" w:cs="Times New Roman"/>
          <w:kern w:val="0"/>
          <w14:ligatures w14:val="none"/>
        </w:rPr>
        <w:t>.</w:t>
      </w:r>
      <w:r w:rsidR="00214B70">
        <w:rPr>
          <w:rStyle w:val="FootnoteReference"/>
          <w:rFonts w:ascii="Book Antiqua" w:eastAsia="Times New Roman" w:hAnsi="Book Antiqua" w:cs="Times New Roman"/>
          <w:kern w:val="0"/>
          <w14:ligatures w14:val="none"/>
        </w:rPr>
        <w:footnoteReference w:id="6"/>
      </w:r>
    </w:p>
    <w:p w14:paraId="3F6874C1" w14:textId="1F7FFC13" w:rsidR="00215D70" w:rsidRDefault="0025006D" w:rsidP="008331D1">
      <w:pPr>
        <w:pStyle w:val="ListParagraph"/>
        <w:numPr>
          <w:ilvl w:val="0"/>
          <w:numId w:val="2"/>
        </w:numPr>
        <w:spacing w:after="120" w:line="240" w:lineRule="auto"/>
        <w:ind w:left="1080"/>
        <w:contextualSpacing w:val="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Como norma general, el fideicomitente mantiene el control del</w:t>
      </w:r>
      <w:r w:rsidR="00DE067E">
        <w:rPr>
          <w:rFonts w:ascii="Book Antiqua" w:eastAsia="Times New Roman" w:hAnsi="Book Antiqua" w:cs="Times New Roman"/>
          <w:kern w:val="0"/>
          <w14:ligatures w14:val="none"/>
        </w:rPr>
        <w:t xml:space="preserve"> fideicomiso revocable.</w:t>
      </w:r>
      <w:r>
        <w:rPr>
          <w:rFonts w:ascii="Book Antiqua" w:eastAsia="Times New Roman" w:hAnsi="Book Antiqua" w:cs="Times New Roman"/>
          <w:kern w:val="0"/>
          <w14:ligatures w14:val="none"/>
        </w:rPr>
        <w:t xml:space="preserve"> </w:t>
      </w:r>
      <w:r w:rsidR="002269FE">
        <w:rPr>
          <w:rFonts w:ascii="Book Antiqua" w:eastAsia="Times New Roman" w:hAnsi="Book Antiqua" w:cs="Times New Roman"/>
          <w:kern w:val="0"/>
          <w14:ligatures w14:val="none"/>
        </w:rPr>
        <w:t xml:space="preserve">Mientras </w:t>
      </w:r>
      <w:r w:rsidR="00E71264">
        <w:rPr>
          <w:rFonts w:ascii="Book Antiqua" w:eastAsia="Times New Roman" w:hAnsi="Book Antiqua" w:cs="Times New Roman"/>
          <w:kern w:val="0"/>
          <w14:ligatures w14:val="none"/>
        </w:rPr>
        <w:t xml:space="preserve">mantenga tal control, sus bienes en el fideicomiso revocable no estarían protegidos de </w:t>
      </w:r>
      <w:r w:rsidR="00CA3654">
        <w:rPr>
          <w:rFonts w:ascii="Book Antiqua" w:eastAsia="Times New Roman" w:hAnsi="Book Antiqua" w:cs="Times New Roman"/>
          <w:kern w:val="0"/>
          <w14:ligatures w14:val="none"/>
        </w:rPr>
        <w:t xml:space="preserve">sus </w:t>
      </w:r>
      <w:r w:rsidR="00E71264">
        <w:rPr>
          <w:rFonts w:ascii="Book Antiqua" w:eastAsia="Times New Roman" w:hAnsi="Book Antiqua" w:cs="Times New Roman"/>
          <w:kern w:val="0"/>
          <w14:ligatures w14:val="none"/>
        </w:rPr>
        <w:t xml:space="preserve">acreedores. </w:t>
      </w:r>
      <w:r w:rsidR="00052A25">
        <w:rPr>
          <w:rFonts w:ascii="Book Antiqua" w:eastAsia="Times New Roman" w:hAnsi="Book Antiqua" w:cs="Times New Roman"/>
          <w:kern w:val="0"/>
          <w14:ligatures w14:val="none"/>
        </w:rPr>
        <w:t xml:space="preserve">También se le debe el deber de fiducia en este tipo de </w:t>
      </w:r>
      <w:r w:rsidR="00216A7A">
        <w:rPr>
          <w:rFonts w:ascii="Book Antiqua" w:eastAsia="Times New Roman" w:hAnsi="Book Antiqua" w:cs="Times New Roman"/>
          <w:kern w:val="0"/>
          <w14:ligatures w14:val="none"/>
        </w:rPr>
        <w:t>fideicomiso.</w:t>
      </w:r>
    </w:p>
    <w:p w14:paraId="6C087FFC" w14:textId="77777777" w:rsidR="00607A02" w:rsidRDefault="00896CD4" w:rsidP="00E81091">
      <w:pPr>
        <w:pStyle w:val="ListParagraph"/>
        <w:numPr>
          <w:ilvl w:val="0"/>
          <w:numId w:val="2"/>
        </w:numPr>
        <w:spacing w:after="120" w:line="240" w:lineRule="auto"/>
        <w:ind w:left="1080"/>
        <w:contextualSpacing w:val="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Se eliminó la </w:t>
      </w:r>
      <w:r w:rsidR="004928D9">
        <w:rPr>
          <w:rFonts w:ascii="Book Antiqua" w:eastAsia="Times New Roman" w:hAnsi="Book Antiqua" w:cs="Times New Roman"/>
          <w:kern w:val="0"/>
          <w14:ligatures w14:val="none"/>
        </w:rPr>
        <w:t xml:space="preserve">facultad </w:t>
      </w:r>
      <w:r>
        <w:rPr>
          <w:rFonts w:ascii="Book Antiqua" w:eastAsia="Times New Roman" w:hAnsi="Book Antiqua" w:cs="Times New Roman"/>
          <w:kern w:val="0"/>
          <w14:ligatures w14:val="none"/>
        </w:rPr>
        <w:t xml:space="preserve">de mantener la </w:t>
      </w:r>
      <w:r w:rsidR="003D3E43">
        <w:rPr>
          <w:rFonts w:ascii="Book Antiqua" w:eastAsia="Times New Roman" w:hAnsi="Book Antiqua" w:cs="Times New Roman"/>
          <w:kern w:val="0"/>
          <w14:ligatures w14:val="none"/>
        </w:rPr>
        <w:t>porción legítima</w:t>
      </w:r>
      <w:r w:rsidR="00C41B06">
        <w:rPr>
          <w:rFonts w:ascii="Book Antiqua" w:eastAsia="Times New Roman" w:hAnsi="Book Antiqua" w:cs="Times New Roman"/>
          <w:kern w:val="0"/>
          <w14:ligatures w14:val="none"/>
        </w:rPr>
        <w:t xml:space="preserve"> hereditaria</w:t>
      </w:r>
      <w:r w:rsidR="00B70C8C">
        <w:rPr>
          <w:rFonts w:ascii="Book Antiqua" w:eastAsia="Times New Roman" w:hAnsi="Book Antiqua" w:cs="Times New Roman"/>
          <w:kern w:val="0"/>
          <w14:ligatures w14:val="none"/>
        </w:rPr>
        <w:t xml:space="preserve"> de un menor o incapacitado en </w:t>
      </w:r>
      <w:r w:rsidR="00222D7A">
        <w:rPr>
          <w:rFonts w:ascii="Book Antiqua" w:eastAsia="Times New Roman" w:hAnsi="Book Antiqua" w:cs="Times New Roman"/>
          <w:kern w:val="0"/>
          <w14:ligatures w14:val="none"/>
        </w:rPr>
        <w:t>algún fideicomiso, revocable o no.</w:t>
      </w:r>
    </w:p>
    <w:p w14:paraId="2F76E9AA" w14:textId="70AB32A4" w:rsidR="00985AB0" w:rsidRPr="00985AB0" w:rsidRDefault="00985AB0" w:rsidP="00A50252">
      <w:pPr>
        <w:pStyle w:val="ListParagraph"/>
        <w:numPr>
          <w:ilvl w:val="0"/>
          <w:numId w:val="2"/>
        </w:numPr>
        <w:spacing w:line="240" w:lineRule="auto"/>
        <w:ind w:left="1080"/>
        <w:contextualSpacing w:val="0"/>
        <w:jc w:val="both"/>
        <w:rPr>
          <w:rFonts w:ascii="Book Antiqua" w:eastAsia="Times New Roman" w:hAnsi="Book Antiqua" w:cs="Times New Roman"/>
          <w:kern w:val="0"/>
          <w14:ligatures w14:val="none"/>
        </w:rPr>
      </w:pPr>
      <w:r w:rsidRPr="00985AB0">
        <w:rPr>
          <w:rFonts w:ascii="Book Antiqua" w:eastAsia="Times New Roman" w:hAnsi="Book Antiqua" w:cs="Times New Roman"/>
          <w:kern w:val="0"/>
          <w14:ligatures w14:val="none"/>
        </w:rPr>
        <w:t>Se enmendó el artículo 46 para establecer como norma general la responsabilidad mancomunada de los fiduciarios. Según Hans, este cambio propuesto a la solidaridad que establece la Ley Núm. 219-2012, beneficiaría a los profesionales que trabajan junto a fiduciarios institucionales.</w:t>
      </w:r>
    </w:p>
    <w:p w14:paraId="7B3AD57E" w14:textId="020D5545" w:rsidR="00990EE1" w:rsidRDefault="00B05A66" w:rsidP="00C02FA9">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18 de mayo de 2026, Hans </w:t>
      </w:r>
      <w:r w:rsidR="00550AAC">
        <w:rPr>
          <w:rFonts w:ascii="Book Antiqua" w:eastAsia="Times New Roman" w:hAnsi="Book Antiqua" w:cs="Times New Roman"/>
          <w:kern w:val="0"/>
          <w14:ligatures w14:val="none"/>
        </w:rPr>
        <w:t xml:space="preserve">contestó </w:t>
      </w:r>
      <w:r w:rsidR="00CA3ED0">
        <w:rPr>
          <w:rFonts w:ascii="Book Antiqua" w:eastAsia="Times New Roman" w:hAnsi="Book Antiqua" w:cs="Times New Roman"/>
          <w:kern w:val="0"/>
          <w14:ligatures w14:val="none"/>
        </w:rPr>
        <w:t xml:space="preserve">una petición de la comisión </w:t>
      </w:r>
      <w:r w:rsidR="000525B2">
        <w:rPr>
          <w:rFonts w:ascii="Book Antiqua" w:eastAsia="Times New Roman" w:hAnsi="Book Antiqua" w:cs="Times New Roman"/>
          <w:kern w:val="0"/>
          <w14:ligatures w14:val="none"/>
        </w:rPr>
        <w:t xml:space="preserve">en </w:t>
      </w:r>
      <w:r w:rsidR="00CA3ED0">
        <w:rPr>
          <w:rFonts w:ascii="Book Antiqua" w:eastAsia="Times New Roman" w:hAnsi="Book Antiqua" w:cs="Times New Roman"/>
          <w:kern w:val="0"/>
          <w14:ligatures w14:val="none"/>
        </w:rPr>
        <w:t xml:space="preserve">la cual </w:t>
      </w:r>
      <w:r w:rsidR="00684D59">
        <w:rPr>
          <w:rFonts w:ascii="Book Antiqua" w:eastAsia="Times New Roman" w:hAnsi="Book Antiqua" w:cs="Times New Roman"/>
          <w:kern w:val="0"/>
          <w14:ligatures w14:val="none"/>
        </w:rPr>
        <w:t xml:space="preserve">ofreció su postura a dos de las enmiendas </w:t>
      </w:r>
      <w:r w:rsidR="00FC3315">
        <w:rPr>
          <w:rFonts w:ascii="Book Antiqua" w:eastAsia="Times New Roman" w:hAnsi="Book Antiqua" w:cs="Times New Roman"/>
          <w:kern w:val="0"/>
          <w14:ligatures w14:val="none"/>
        </w:rPr>
        <w:t>más</w:t>
      </w:r>
      <w:r w:rsidR="00684D59">
        <w:rPr>
          <w:rFonts w:ascii="Book Antiqua" w:eastAsia="Times New Roman" w:hAnsi="Book Antiqua" w:cs="Times New Roman"/>
          <w:kern w:val="0"/>
          <w14:ligatures w14:val="none"/>
        </w:rPr>
        <w:t xml:space="preserve"> sustanciales del P. del S. 773.</w:t>
      </w:r>
    </w:p>
    <w:p w14:paraId="65094943" w14:textId="1595CE52" w:rsidR="000525B2" w:rsidRPr="00C02FA9" w:rsidRDefault="007B2665" w:rsidP="00C02FA9">
      <w:pPr>
        <w:spacing w:after="120" w:line="288" w:lineRule="auto"/>
        <w:ind w:firstLine="720"/>
        <w:jc w:val="both"/>
        <w:rPr>
          <w:rFonts w:ascii="Book Antiqua" w:eastAsia="Times New Roman" w:hAnsi="Book Antiqua" w:cs="Times New Roman"/>
          <w:i/>
          <w:iCs/>
          <w:kern w:val="0"/>
          <w14:ligatures w14:val="none"/>
        </w:rPr>
      </w:pPr>
      <w:r w:rsidRPr="00C02FA9">
        <w:rPr>
          <w:rFonts w:ascii="Book Antiqua" w:eastAsia="Times New Roman" w:hAnsi="Book Antiqua" w:cs="Times New Roman"/>
          <w:i/>
          <w:iCs/>
          <w:kern w:val="0"/>
          <w14:ligatures w14:val="none"/>
        </w:rPr>
        <w:t>Artículo 10</w:t>
      </w:r>
    </w:p>
    <w:p w14:paraId="0C1A5E39" w14:textId="77777777" w:rsidR="00921545" w:rsidRDefault="00C02FA9" w:rsidP="00EA1F41">
      <w:pPr>
        <w:spacing w:after="0" w:line="288" w:lineRule="auto"/>
        <w:ind w:firstLine="720"/>
        <w:jc w:val="both"/>
        <w:rPr>
          <w:rFonts w:ascii="Book Antiqua" w:eastAsia="Times New Roman" w:hAnsi="Book Antiqua" w:cs="Times New Roman"/>
          <w:kern w:val="0"/>
          <w14:ligatures w14:val="none"/>
        </w:rPr>
      </w:pPr>
      <w:r w:rsidRPr="00C02FA9">
        <w:rPr>
          <w:rFonts w:ascii="Book Antiqua" w:eastAsia="Times New Roman" w:hAnsi="Book Antiqua" w:cs="Times New Roman"/>
          <w:kern w:val="0"/>
          <w14:ligatures w14:val="none"/>
        </w:rPr>
        <w:t xml:space="preserve">El </w:t>
      </w:r>
      <w:r>
        <w:rPr>
          <w:rFonts w:ascii="Book Antiqua" w:eastAsia="Times New Roman" w:hAnsi="Book Antiqua" w:cs="Times New Roman"/>
          <w:kern w:val="0"/>
          <w14:ligatures w14:val="none"/>
        </w:rPr>
        <w:t>a</w:t>
      </w:r>
      <w:r w:rsidRPr="00C02FA9">
        <w:rPr>
          <w:rFonts w:ascii="Book Antiqua" w:eastAsia="Times New Roman" w:hAnsi="Book Antiqua" w:cs="Times New Roman"/>
          <w:kern w:val="0"/>
          <w14:ligatures w14:val="none"/>
        </w:rPr>
        <w:t>rtículo 10</w:t>
      </w:r>
      <w:r w:rsidR="00976E08">
        <w:rPr>
          <w:rFonts w:ascii="Book Antiqua" w:eastAsia="Times New Roman" w:hAnsi="Book Antiqua" w:cs="Times New Roman"/>
          <w:kern w:val="0"/>
          <w14:ligatures w14:val="none"/>
        </w:rPr>
        <w:t xml:space="preserve"> de </w:t>
      </w:r>
      <w:r w:rsidR="00976E08" w:rsidRPr="00461D40">
        <w:rPr>
          <w:rFonts w:ascii="Book Antiqua" w:eastAsia="Times New Roman" w:hAnsi="Book Antiqua" w:cs="Times New Roman"/>
          <w:kern w:val="0"/>
          <w14:ligatures w14:val="none"/>
        </w:rPr>
        <w:t>la Ley</w:t>
      </w:r>
      <w:r w:rsidR="00976E08">
        <w:rPr>
          <w:rFonts w:ascii="Book Antiqua" w:eastAsia="Times New Roman" w:hAnsi="Book Antiqua" w:cs="Times New Roman"/>
          <w:kern w:val="0"/>
          <w14:ligatures w14:val="none"/>
        </w:rPr>
        <w:t xml:space="preserve"> Núm.</w:t>
      </w:r>
      <w:r w:rsidR="00976E08" w:rsidRPr="00461D40">
        <w:rPr>
          <w:rFonts w:ascii="Book Antiqua" w:eastAsia="Times New Roman" w:hAnsi="Book Antiqua" w:cs="Times New Roman"/>
          <w:kern w:val="0"/>
          <w14:ligatures w14:val="none"/>
        </w:rPr>
        <w:t xml:space="preserve"> 219-2012</w:t>
      </w:r>
      <w:r w:rsidRPr="00C02FA9">
        <w:rPr>
          <w:rFonts w:ascii="Book Antiqua" w:eastAsia="Times New Roman" w:hAnsi="Book Antiqua" w:cs="Times New Roman"/>
          <w:kern w:val="0"/>
          <w14:ligatures w14:val="none"/>
        </w:rPr>
        <w:t xml:space="preserve"> permite gravar la legítima mediante fideicomiso cuando el legitimario es menor o incapacitado, siempre que se le designe único beneficiario de la renta y del capital. Antes de la Ley</w:t>
      </w:r>
      <w:r w:rsidR="00101C28">
        <w:rPr>
          <w:rFonts w:ascii="Book Antiqua" w:eastAsia="Times New Roman" w:hAnsi="Book Antiqua" w:cs="Times New Roman"/>
          <w:kern w:val="0"/>
          <w14:ligatures w14:val="none"/>
        </w:rPr>
        <w:t xml:space="preserve"> Núm.</w:t>
      </w:r>
      <w:r w:rsidRPr="00C02FA9">
        <w:rPr>
          <w:rFonts w:ascii="Book Antiqua" w:eastAsia="Times New Roman" w:hAnsi="Book Antiqua" w:cs="Times New Roman"/>
          <w:kern w:val="0"/>
          <w14:ligatures w14:val="none"/>
        </w:rPr>
        <w:t xml:space="preserve"> 219-2012 la regla era categórica: la legítima no podía gravarse en absoluto —ni siquiera mediante un fideicomiso constituido a favor exclusivamente de los hijos menores del causante. Lo confirmó el Tribunal Supremo en </w:t>
      </w:r>
      <w:r w:rsidRPr="00957E7A">
        <w:rPr>
          <w:rFonts w:ascii="Book Antiqua" w:eastAsia="Times New Roman" w:hAnsi="Book Antiqua" w:cs="Times New Roman"/>
          <w:i/>
          <w:iCs/>
          <w:kern w:val="0"/>
          <w14:ligatures w14:val="none"/>
        </w:rPr>
        <w:t>Clavell Rodríguez v. Registrador</w:t>
      </w:r>
      <w:r w:rsidRPr="00C02FA9">
        <w:rPr>
          <w:rFonts w:ascii="Book Antiqua" w:eastAsia="Times New Roman" w:hAnsi="Book Antiqua" w:cs="Times New Roman"/>
          <w:kern w:val="0"/>
          <w14:ligatures w14:val="none"/>
        </w:rPr>
        <w:t>,</w:t>
      </w:r>
      <w:r w:rsidR="00040099">
        <w:rPr>
          <w:rStyle w:val="FootnoteReference"/>
          <w:rFonts w:ascii="Book Antiqua" w:eastAsia="Times New Roman" w:hAnsi="Book Antiqua" w:cs="Times New Roman"/>
          <w:kern w:val="0"/>
          <w14:ligatures w14:val="none"/>
        </w:rPr>
        <w:footnoteReference w:id="7"/>
      </w:r>
      <w:r w:rsidRPr="00C02FA9">
        <w:rPr>
          <w:rFonts w:ascii="Book Antiqua" w:eastAsia="Times New Roman" w:hAnsi="Book Antiqua" w:cs="Times New Roman"/>
          <w:kern w:val="0"/>
          <w14:ligatures w14:val="none"/>
        </w:rPr>
        <w:t xml:space="preserve"> </w:t>
      </w:r>
      <w:r w:rsidR="00DF6FB6">
        <w:rPr>
          <w:rFonts w:ascii="Book Antiqua" w:eastAsia="Times New Roman" w:hAnsi="Book Antiqua" w:cs="Times New Roman"/>
          <w:kern w:val="0"/>
          <w14:ligatures w14:val="none"/>
        </w:rPr>
        <w:t xml:space="preserve">cuando </w:t>
      </w:r>
      <w:r w:rsidRPr="00C02FA9">
        <w:rPr>
          <w:rFonts w:ascii="Book Antiqua" w:eastAsia="Times New Roman" w:hAnsi="Book Antiqua" w:cs="Times New Roman"/>
          <w:kern w:val="0"/>
          <w14:ligatures w14:val="none"/>
        </w:rPr>
        <w:t xml:space="preserve">sostuvo la nota del Registrador que redujo la inscripción </w:t>
      </w:r>
      <w:r w:rsidR="00BD0772">
        <w:rPr>
          <w:rFonts w:ascii="Book Antiqua" w:eastAsia="Times New Roman" w:hAnsi="Book Antiqua" w:cs="Times New Roman"/>
          <w:kern w:val="0"/>
          <w14:ligatures w14:val="none"/>
        </w:rPr>
        <w:t xml:space="preserve">de un padre </w:t>
      </w:r>
      <w:r w:rsidRPr="00C02FA9">
        <w:rPr>
          <w:rFonts w:ascii="Book Antiqua" w:eastAsia="Times New Roman" w:hAnsi="Book Antiqua" w:cs="Times New Roman"/>
          <w:kern w:val="0"/>
          <w14:ligatures w14:val="none"/>
        </w:rPr>
        <w:t>a sólo los tercios de mejora y libre disposición</w:t>
      </w:r>
      <w:r w:rsidR="00BD0772">
        <w:rPr>
          <w:rFonts w:ascii="Book Antiqua" w:eastAsia="Times New Roman" w:hAnsi="Book Antiqua" w:cs="Times New Roman"/>
          <w:kern w:val="0"/>
          <w14:ligatures w14:val="none"/>
        </w:rPr>
        <w:t xml:space="preserve"> de su</w:t>
      </w:r>
      <w:r w:rsidR="009E5CCE">
        <w:rPr>
          <w:rFonts w:ascii="Book Antiqua" w:eastAsia="Times New Roman" w:hAnsi="Book Antiqua" w:cs="Times New Roman"/>
          <w:kern w:val="0"/>
          <w14:ligatures w14:val="none"/>
        </w:rPr>
        <w:t>s 2</w:t>
      </w:r>
      <w:r w:rsidR="00BD0772">
        <w:rPr>
          <w:rFonts w:ascii="Book Antiqua" w:eastAsia="Times New Roman" w:hAnsi="Book Antiqua" w:cs="Times New Roman"/>
          <w:kern w:val="0"/>
          <w14:ligatures w14:val="none"/>
        </w:rPr>
        <w:t xml:space="preserve"> hijo</w:t>
      </w:r>
      <w:r w:rsidR="009E5CCE">
        <w:rPr>
          <w:rFonts w:ascii="Book Antiqua" w:eastAsia="Times New Roman" w:hAnsi="Book Antiqua" w:cs="Times New Roman"/>
          <w:kern w:val="0"/>
          <w14:ligatures w14:val="none"/>
        </w:rPr>
        <w:t>s</w:t>
      </w:r>
      <w:r w:rsidRPr="00C02FA9">
        <w:rPr>
          <w:rFonts w:ascii="Book Antiqua" w:eastAsia="Times New Roman" w:hAnsi="Book Antiqua" w:cs="Times New Roman"/>
          <w:kern w:val="0"/>
          <w14:ligatures w14:val="none"/>
        </w:rPr>
        <w:t xml:space="preserve">. La razón, en palabras del propio Tribunal: “Precisamente la intención del testador es limitada por las disposiciones del derecho positivo que consagran la invulnerabilidad de la legítima.” </w:t>
      </w:r>
    </w:p>
    <w:p w14:paraId="027C6C92" w14:textId="5889968E" w:rsidR="000525B2" w:rsidRDefault="00C02FA9" w:rsidP="00EA1F41">
      <w:pPr>
        <w:spacing w:after="0" w:line="288" w:lineRule="auto"/>
        <w:ind w:firstLine="720"/>
        <w:jc w:val="both"/>
        <w:rPr>
          <w:rFonts w:ascii="Book Antiqua" w:eastAsia="Times New Roman" w:hAnsi="Book Antiqua" w:cs="Times New Roman"/>
          <w:kern w:val="0"/>
          <w14:ligatures w14:val="none"/>
        </w:rPr>
      </w:pPr>
      <w:r w:rsidRPr="00C02FA9">
        <w:rPr>
          <w:rFonts w:ascii="Book Antiqua" w:eastAsia="Times New Roman" w:hAnsi="Book Antiqua" w:cs="Times New Roman"/>
          <w:kern w:val="0"/>
          <w14:ligatures w14:val="none"/>
        </w:rPr>
        <w:t>La Ley</w:t>
      </w:r>
      <w:r w:rsidR="009E5CCE">
        <w:rPr>
          <w:rFonts w:ascii="Book Antiqua" w:eastAsia="Times New Roman" w:hAnsi="Book Antiqua" w:cs="Times New Roman"/>
          <w:kern w:val="0"/>
          <w14:ligatures w14:val="none"/>
        </w:rPr>
        <w:t xml:space="preserve"> Núm.</w:t>
      </w:r>
      <w:r w:rsidRPr="00C02FA9">
        <w:rPr>
          <w:rFonts w:ascii="Book Antiqua" w:eastAsia="Times New Roman" w:hAnsi="Book Antiqua" w:cs="Times New Roman"/>
          <w:kern w:val="0"/>
          <w14:ligatures w14:val="none"/>
        </w:rPr>
        <w:t xml:space="preserve"> 219-2012 cambió esa regla con plena intención: introdujo la excepción del </w:t>
      </w:r>
      <w:r w:rsidR="009E5CCE">
        <w:rPr>
          <w:rFonts w:ascii="Book Antiqua" w:eastAsia="Times New Roman" w:hAnsi="Book Antiqua" w:cs="Times New Roman"/>
          <w:kern w:val="0"/>
          <w14:ligatures w14:val="none"/>
        </w:rPr>
        <w:t>a</w:t>
      </w:r>
      <w:r w:rsidRPr="00C02FA9">
        <w:rPr>
          <w:rFonts w:ascii="Book Antiqua" w:eastAsia="Times New Roman" w:hAnsi="Book Antiqua" w:cs="Times New Roman"/>
          <w:kern w:val="0"/>
          <w14:ligatures w14:val="none"/>
        </w:rPr>
        <w:t>rtículo 10 para permitir, en favor del legitimario vulnerable, lo que Clavell ved</w:t>
      </w:r>
      <w:r w:rsidR="009E5CCE">
        <w:rPr>
          <w:rFonts w:ascii="Book Antiqua" w:eastAsia="Times New Roman" w:hAnsi="Book Antiqua" w:cs="Times New Roman"/>
          <w:kern w:val="0"/>
          <w14:ligatures w14:val="none"/>
        </w:rPr>
        <w:t>ó</w:t>
      </w:r>
      <w:r w:rsidRPr="00C02FA9">
        <w:rPr>
          <w:rFonts w:ascii="Book Antiqua" w:eastAsia="Times New Roman" w:hAnsi="Book Antiqua" w:cs="Times New Roman"/>
          <w:kern w:val="0"/>
          <w14:ligatures w14:val="none"/>
        </w:rPr>
        <w:t xml:space="preserve">. El P. del S. 773 </w:t>
      </w:r>
      <w:r w:rsidR="00494DE7">
        <w:rPr>
          <w:rFonts w:ascii="Book Antiqua" w:eastAsia="Times New Roman" w:hAnsi="Book Antiqua" w:cs="Times New Roman"/>
          <w:kern w:val="0"/>
          <w14:ligatures w14:val="none"/>
        </w:rPr>
        <w:t>—según la versión que el Senado aprobó—</w:t>
      </w:r>
      <w:r w:rsidR="00FD2001">
        <w:rPr>
          <w:rFonts w:ascii="Book Antiqua" w:eastAsia="Times New Roman" w:hAnsi="Book Antiqua" w:cs="Times New Roman"/>
          <w:kern w:val="0"/>
          <w14:ligatures w14:val="none"/>
        </w:rPr>
        <w:t xml:space="preserve"> eliminó la excepción </w:t>
      </w:r>
      <w:r w:rsidR="00B51DC0">
        <w:rPr>
          <w:rFonts w:ascii="Book Antiqua" w:eastAsia="Times New Roman" w:hAnsi="Book Antiqua" w:cs="Times New Roman"/>
          <w:kern w:val="0"/>
          <w14:ligatures w14:val="none"/>
        </w:rPr>
        <w:t>para gravar la porción legítima del menor</w:t>
      </w:r>
      <w:r w:rsidR="00F2387D">
        <w:rPr>
          <w:rFonts w:ascii="Book Antiqua" w:eastAsia="Times New Roman" w:hAnsi="Book Antiqua" w:cs="Times New Roman"/>
          <w:kern w:val="0"/>
          <w14:ligatures w14:val="none"/>
        </w:rPr>
        <w:t>. Al así hacerlo</w:t>
      </w:r>
      <w:r w:rsidR="00B215EC">
        <w:rPr>
          <w:rFonts w:ascii="Book Antiqua" w:eastAsia="Times New Roman" w:hAnsi="Book Antiqua" w:cs="Times New Roman"/>
          <w:kern w:val="0"/>
          <w14:ligatures w14:val="none"/>
        </w:rPr>
        <w:t>, devolvió</w:t>
      </w:r>
      <w:r w:rsidR="00A804BF">
        <w:rPr>
          <w:rFonts w:ascii="Book Antiqua" w:eastAsia="Times New Roman" w:hAnsi="Book Antiqua" w:cs="Times New Roman"/>
          <w:kern w:val="0"/>
          <w14:ligatures w14:val="none"/>
        </w:rPr>
        <w:t xml:space="preserve"> el estado de derecho </w:t>
      </w:r>
      <w:r w:rsidR="005E1A38">
        <w:rPr>
          <w:rFonts w:ascii="Book Antiqua" w:eastAsia="Times New Roman" w:hAnsi="Book Antiqua" w:cs="Times New Roman"/>
          <w:kern w:val="0"/>
          <w14:ligatures w14:val="none"/>
        </w:rPr>
        <w:t xml:space="preserve">a lo resuelto en </w:t>
      </w:r>
      <w:r w:rsidRPr="00C02FA9">
        <w:rPr>
          <w:rFonts w:ascii="Book Antiqua" w:eastAsia="Times New Roman" w:hAnsi="Book Antiqua" w:cs="Times New Roman"/>
          <w:kern w:val="0"/>
          <w14:ligatures w14:val="none"/>
        </w:rPr>
        <w:t xml:space="preserve">Clavell, sin que la </w:t>
      </w:r>
      <w:r w:rsidR="00A804BF">
        <w:rPr>
          <w:rFonts w:ascii="Book Antiqua" w:eastAsia="Times New Roman" w:hAnsi="Book Antiqua" w:cs="Times New Roman"/>
          <w:kern w:val="0"/>
          <w14:ligatures w14:val="none"/>
        </w:rPr>
        <w:t>e</w:t>
      </w:r>
      <w:r w:rsidRPr="00C02FA9">
        <w:rPr>
          <w:rFonts w:ascii="Book Antiqua" w:eastAsia="Times New Roman" w:hAnsi="Book Antiqua" w:cs="Times New Roman"/>
          <w:kern w:val="0"/>
          <w14:ligatures w14:val="none"/>
        </w:rPr>
        <w:t xml:space="preserve">xposición de </w:t>
      </w:r>
      <w:r w:rsidR="00A804BF">
        <w:rPr>
          <w:rFonts w:ascii="Book Antiqua" w:eastAsia="Times New Roman" w:hAnsi="Book Antiqua" w:cs="Times New Roman"/>
          <w:kern w:val="0"/>
          <w14:ligatures w14:val="none"/>
        </w:rPr>
        <w:t>m</w:t>
      </w:r>
      <w:r w:rsidRPr="00C02FA9">
        <w:rPr>
          <w:rFonts w:ascii="Book Antiqua" w:eastAsia="Times New Roman" w:hAnsi="Book Antiqua" w:cs="Times New Roman"/>
          <w:kern w:val="0"/>
          <w14:ligatures w14:val="none"/>
        </w:rPr>
        <w:t xml:space="preserve">otivos </w:t>
      </w:r>
      <w:r w:rsidR="00A804BF">
        <w:rPr>
          <w:rFonts w:ascii="Book Antiqua" w:eastAsia="Times New Roman" w:hAnsi="Book Antiqua" w:cs="Times New Roman"/>
          <w:kern w:val="0"/>
          <w14:ligatures w14:val="none"/>
        </w:rPr>
        <w:t>ofreciera alguna justificación</w:t>
      </w:r>
      <w:r w:rsidRPr="00C02FA9">
        <w:rPr>
          <w:rFonts w:ascii="Book Antiqua" w:eastAsia="Times New Roman" w:hAnsi="Book Antiqua" w:cs="Times New Roman"/>
          <w:kern w:val="0"/>
          <w14:ligatures w14:val="none"/>
        </w:rPr>
        <w:t>.</w:t>
      </w:r>
    </w:p>
    <w:p w14:paraId="4C182892" w14:textId="77777777" w:rsidR="00990EE1" w:rsidRDefault="00990EE1" w:rsidP="00EA1F41">
      <w:pPr>
        <w:spacing w:after="0" w:line="288" w:lineRule="auto"/>
        <w:ind w:firstLine="720"/>
        <w:jc w:val="both"/>
        <w:rPr>
          <w:rFonts w:ascii="Book Antiqua" w:eastAsia="Times New Roman" w:hAnsi="Book Antiqua" w:cs="Times New Roman"/>
          <w:kern w:val="0"/>
          <w14:ligatures w14:val="none"/>
        </w:rPr>
      </w:pPr>
    </w:p>
    <w:p w14:paraId="13637EBF" w14:textId="2CF20C1F" w:rsidR="00FD0EB1" w:rsidRDefault="00C61106" w:rsidP="00EA1F4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Hans coincidió con el Colegio Notarial </w:t>
      </w:r>
      <w:r w:rsidR="0068546A">
        <w:rPr>
          <w:rFonts w:ascii="Book Antiqua" w:eastAsia="Times New Roman" w:hAnsi="Book Antiqua" w:cs="Times New Roman"/>
          <w:kern w:val="0"/>
          <w14:ligatures w14:val="none"/>
        </w:rPr>
        <w:t xml:space="preserve">—según se </w:t>
      </w:r>
      <w:r w:rsidR="009922EA">
        <w:rPr>
          <w:rFonts w:ascii="Book Antiqua" w:eastAsia="Times New Roman" w:hAnsi="Book Antiqua" w:cs="Times New Roman"/>
          <w:kern w:val="0"/>
          <w14:ligatures w14:val="none"/>
        </w:rPr>
        <w:t xml:space="preserve">reseñará— </w:t>
      </w:r>
      <w:r w:rsidR="005357D9">
        <w:rPr>
          <w:rFonts w:ascii="Book Antiqua" w:eastAsia="Times New Roman" w:hAnsi="Book Antiqua" w:cs="Times New Roman"/>
          <w:kern w:val="0"/>
          <w14:ligatures w14:val="none"/>
        </w:rPr>
        <w:t xml:space="preserve">en que se debe reincorporar la excepción de gravar la </w:t>
      </w:r>
      <w:r w:rsidR="000A0E88">
        <w:rPr>
          <w:rFonts w:ascii="Book Antiqua" w:eastAsia="Times New Roman" w:hAnsi="Book Antiqua" w:cs="Times New Roman"/>
          <w:kern w:val="0"/>
          <w14:ligatures w14:val="none"/>
        </w:rPr>
        <w:t xml:space="preserve">legítima de los menores e incapacitados. </w:t>
      </w:r>
      <w:r w:rsidR="0068546A">
        <w:rPr>
          <w:rFonts w:ascii="Book Antiqua" w:eastAsia="Times New Roman" w:hAnsi="Book Antiqua" w:cs="Times New Roman"/>
          <w:kern w:val="0"/>
          <w14:ligatures w14:val="none"/>
        </w:rPr>
        <w:t>Ofreció las siguientes recomendaciones</w:t>
      </w:r>
      <w:r w:rsidR="009922EA">
        <w:rPr>
          <w:rFonts w:ascii="Book Antiqua" w:eastAsia="Times New Roman" w:hAnsi="Book Antiqua" w:cs="Times New Roman"/>
          <w:kern w:val="0"/>
          <w14:ligatures w14:val="none"/>
        </w:rPr>
        <w:t xml:space="preserve">: </w:t>
      </w:r>
      <w:r w:rsidR="00FD0EB1" w:rsidRPr="00FD0EB1">
        <w:rPr>
          <w:rFonts w:ascii="Book Antiqua" w:eastAsia="Times New Roman" w:hAnsi="Book Antiqua" w:cs="Times New Roman"/>
          <w:kern w:val="0"/>
          <w14:ligatures w14:val="none"/>
        </w:rPr>
        <w:t xml:space="preserve">(i) anteponerle un </w:t>
      </w:r>
      <w:r w:rsidR="00FD0EB1" w:rsidRPr="0068091F">
        <w:rPr>
          <w:rFonts w:ascii="Book Antiqua" w:eastAsia="Times New Roman" w:hAnsi="Book Antiqua" w:cs="Times New Roman"/>
          <w:i/>
          <w:iCs/>
          <w:kern w:val="0"/>
          <w14:ligatures w14:val="none"/>
        </w:rPr>
        <w:t xml:space="preserve">No obstante lo dispuesto en el </w:t>
      </w:r>
      <w:r w:rsidR="0068091F" w:rsidRPr="0068091F">
        <w:rPr>
          <w:rFonts w:ascii="Book Antiqua" w:eastAsia="Times New Roman" w:hAnsi="Book Antiqua" w:cs="Times New Roman"/>
          <w:i/>
          <w:iCs/>
          <w:kern w:val="0"/>
          <w14:ligatures w14:val="none"/>
        </w:rPr>
        <w:t>a</w:t>
      </w:r>
      <w:r w:rsidR="00FD0EB1" w:rsidRPr="0068091F">
        <w:rPr>
          <w:rFonts w:ascii="Book Antiqua" w:eastAsia="Times New Roman" w:hAnsi="Book Antiqua" w:cs="Times New Roman"/>
          <w:i/>
          <w:iCs/>
          <w:kern w:val="0"/>
          <w14:ligatures w14:val="none"/>
        </w:rPr>
        <w:t>rtículo 1626 del Código Civil</w:t>
      </w:r>
      <w:r w:rsidR="00FD0EB1" w:rsidRPr="00FD0EB1">
        <w:rPr>
          <w:rFonts w:ascii="Book Antiqua" w:eastAsia="Times New Roman" w:hAnsi="Book Antiqua" w:cs="Times New Roman"/>
          <w:kern w:val="0"/>
          <w14:ligatures w14:val="none"/>
        </w:rPr>
        <w:t xml:space="preserve">…, para que no quepa duda de que el régimen especial </w:t>
      </w:r>
      <w:r w:rsidR="007E5861">
        <w:rPr>
          <w:rFonts w:ascii="Book Antiqua" w:eastAsia="Times New Roman" w:hAnsi="Book Antiqua" w:cs="Times New Roman"/>
          <w:kern w:val="0"/>
          <w14:ligatures w14:val="none"/>
        </w:rPr>
        <w:t xml:space="preserve">de la excepción de gravar la </w:t>
      </w:r>
      <w:r w:rsidR="000D41A8">
        <w:rPr>
          <w:rFonts w:ascii="Book Antiqua" w:eastAsia="Times New Roman" w:hAnsi="Book Antiqua" w:cs="Times New Roman"/>
          <w:kern w:val="0"/>
          <w14:ligatures w14:val="none"/>
        </w:rPr>
        <w:t>legítima prevalece sobre la prohibición general</w:t>
      </w:r>
      <w:r w:rsidR="00A20E88">
        <w:rPr>
          <w:rFonts w:ascii="Book Antiqua" w:eastAsia="Times New Roman" w:hAnsi="Book Antiqua" w:cs="Times New Roman"/>
          <w:kern w:val="0"/>
          <w14:ligatures w14:val="none"/>
        </w:rPr>
        <w:t xml:space="preserve"> del Código Civil de 2020</w:t>
      </w:r>
      <w:r w:rsidR="00FD0EB1" w:rsidRPr="00FD0EB1">
        <w:rPr>
          <w:rFonts w:ascii="Book Antiqua" w:eastAsia="Times New Roman" w:hAnsi="Book Antiqua" w:cs="Times New Roman"/>
          <w:kern w:val="0"/>
          <w14:ligatures w14:val="none"/>
        </w:rPr>
        <w:t>; (</w:t>
      </w:r>
      <w:proofErr w:type="spellStart"/>
      <w:r w:rsidR="00FD0EB1" w:rsidRPr="00FD0EB1">
        <w:rPr>
          <w:rFonts w:ascii="Book Antiqua" w:eastAsia="Times New Roman" w:hAnsi="Book Antiqua" w:cs="Times New Roman"/>
          <w:kern w:val="0"/>
          <w14:ligatures w14:val="none"/>
        </w:rPr>
        <w:t>ii</w:t>
      </w:r>
      <w:proofErr w:type="spellEnd"/>
      <w:r w:rsidR="00FD0EB1" w:rsidRPr="00FD0EB1">
        <w:rPr>
          <w:rFonts w:ascii="Book Antiqua" w:eastAsia="Times New Roman" w:hAnsi="Book Antiqua" w:cs="Times New Roman"/>
          <w:kern w:val="0"/>
          <w14:ligatures w14:val="none"/>
        </w:rPr>
        <w:t xml:space="preserve">) sustituir </w:t>
      </w:r>
      <w:r w:rsidR="00FD0EB1" w:rsidRPr="0068091F">
        <w:rPr>
          <w:rFonts w:ascii="Book Antiqua" w:eastAsia="Times New Roman" w:hAnsi="Book Antiqua" w:cs="Times New Roman"/>
          <w:i/>
          <w:iCs/>
          <w:kern w:val="0"/>
          <w14:ligatures w14:val="none"/>
        </w:rPr>
        <w:t>tercio de la mejora</w:t>
      </w:r>
      <w:r w:rsidR="00FD0EB1" w:rsidRPr="00FD0EB1">
        <w:rPr>
          <w:rFonts w:ascii="Book Antiqua" w:eastAsia="Times New Roman" w:hAnsi="Book Antiqua" w:cs="Times New Roman"/>
          <w:kern w:val="0"/>
          <w14:ligatures w14:val="none"/>
        </w:rPr>
        <w:t xml:space="preserve"> por </w:t>
      </w:r>
      <w:r w:rsidR="00FD0EB1" w:rsidRPr="0068091F">
        <w:rPr>
          <w:rFonts w:ascii="Book Antiqua" w:eastAsia="Times New Roman" w:hAnsi="Book Antiqua" w:cs="Times New Roman"/>
          <w:i/>
          <w:iCs/>
          <w:kern w:val="0"/>
          <w14:ligatures w14:val="none"/>
        </w:rPr>
        <w:t>porción de libre disposición</w:t>
      </w:r>
      <w:r w:rsidR="00FD0EB1" w:rsidRPr="00FD0EB1">
        <w:rPr>
          <w:rFonts w:ascii="Book Antiqua" w:eastAsia="Times New Roman" w:hAnsi="Book Antiqua" w:cs="Times New Roman"/>
          <w:kern w:val="0"/>
          <w14:ligatures w14:val="none"/>
        </w:rPr>
        <w:t xml:space="preserve"> en el párrafo final; y (</w:t>
      </w:r>
      <w:proofErr w:type="spellStart"/>
      <w:r w:rsidR="00FD0EB1" w:rsidRPr="00FD0EB1">
        <w:rPr>
          <w:rFonts w:ascii="Book Antiqua" w:eastAsia="Times New Roman" w:hAnsi="Book Antiqua" w:cs="Times New Roman"/>
          <w:kern w:val="0"/>
          <w14:ligatures w14:val="none"/>
        </w:rPr>
        <w:t>iii</w:t>
      </w:r>
      <w:proofErr w:type="spellEnd"/>
      <w:r w:rsidR="00FD0EB1" w:rsidRPr="00FD0EB1">
        <w:rPr>
          <w:rFonts w:ascii="Book Antiqua" w:eastAsia="Times New Roman" w:hAnsi="Book Antiqua" w:cs="Times New Roman"/>
          <w:kern w:val="0"/>
          <w14:ligatures w14:val="none"/>
        </w:rPr>
        <w:t xml:space="preserve">) recuperar la regla del texto vigente que exige que el menor o incapacitado sea </w:t>
      </w:r>
      <w:r w:rsidR="00FD0EB1" w:rsidRPr="001578A8">
        <w:rPr>
          <w:rFonts w:ascii="Book Antiqua" w:eastAsia="Times New Roman" w:hAnsi="Book Antiqua" w:cs="Times New Roman"/>
          <w:i/>
          <w:iCs/>
          <w:kern w:val="0"/>
          <w14:ligatures w14:val="none"/>
        </w:rPr>
        <w:t>único</w:t>
      </w:r>
      <w:r w:rsidR="00FD0EB1" w:rsidRPr="00FD0EB1">
        <w:rPr>
          <w:rFonts w:ascii="Book Antiqua" w:eastAsia="Times New Roman" w:hAnsi="Book Antiqua" w:cs="Times New Roman"/>
          <w:kern w:val="0"/>
          <w14:ligatures w14:val="none"/>
        </w:rPr>
        <w:t xml:space="preserve"> beneficiario —la </w:t>
      </w:r>
      <w:r w:rsidR="001578A8">
        <w:rPr>
          <w:rFonts w:ascii="Book Antiqua" w:eastAsia="Times New Roman" w:hAnsi="Book Antiqua" w:cs="Times New Roman"/>
          <w:kern w:val="0"/>
          <w14:ligatures w14:val="none"/>
        </w:rPr>
        <w:t xml:space="preserve">frase </w:t>
      </w:r>
      <w:r w:rsidR="00FD0EB1" w:rsidRPr="001578A8">
        <w:rPr>
          <w:rFonts w:ascii="Book Antiqua" w:eastAsia="Times New Roman" w:hAnsi="Book Antiqua" w:cs="Times New Roman"/>
          <w:i/>
          <w:iCs/>
          <w:kern w:val="0"/>
          <w14:ligatures w14:val="none"/>
        </w:rPr>
        <w:t>alguno o algunos</w:t>
      </w:r>
      <w:r w:rsidR="00FD0EB1" w:rsidRPr="00FD0EB1">
        <w:rPr>
          <w:rFonts w:ascii="Book Antiqua" w:eastAsia="Times New Roman" w:hAnsi="Book Antiqua" w:cs="Times New Roman"/>
          <w:kern w:val="0"/>
          <w14:ligatures w14:val="none"/>
        </w:rPr>
        <w:t xml:space="preserve"> que trae la </w:t>
      </w:r>
      <w:r w:rsidR="000A5D45">
        <w:rPr>
          <w:rFonts w:ascii="Book Antiqua" w:eastAsia="Times New Roman" w:hAnsi="Book Antiqua" w:cs="Times New Roman"/>
          <w:kern w:val="0"/>
          <w14:ligatures w14:val="none"/>
        </w:rPr>
        <w:t xml:space="preserve">medida </w:t>
      </w:r>
      <w:r w:rsidR="00FD0EB1" w:rsidRPr="00FD0EB1">
        <w:rPr>
          <w:rFonts w:ascii="Book Antiqua" w:eastAsia="Times New Roman" w:hAnsi="Book Antiqua" w:cs="Times New Roman"/>
          <w:kern w:val="0"/>
          <w14:ligatures w14:val="none"/>
        </w:rPr>
        <w:t xml:space="preserve">diluye la protección </w:t>
      </w:r>
      <w:r w:rsidR="000A5D45">
        <w:rPr>
          <w:rFonts w:ascii="Book Antiqua" w:eastAsia="Times New Roman" w:hAnsi="Book Antiqua" w:cs="Times New Roman"/>
          <w:kern w:val="0"/>
          <w14:ligatures w14:val="none"/>
        </w:rPr>
        <w:t>qu</w:t>
      </w:r>
      <w:r w:rsidR="00FD0EB1" w:rsidRPr="00FD0EB1">
        <w:rPr>
          <w:rFonts w:ascii="Book Antiqua" w:eastAsia="Times New Roman" w:hAnsi="Book Antiqua" w:cs="Times New Roman"/>
          <w:kern w:val="0"/>
          <w14:ligatures w14:val="none"/>
        </w:rPr>
        <w:t>e la excepción</w:t>
      </w:r>
      <w:r w:rsidR="001578A8">
        <w:rPr>
          <w:rFonts w:ascii="Book Antiqua" w:eastAsia="Times New Roman" w:hAnsi="Book Antiqua" w:cs="Times New Roman"/>
          <w:kern w:val="0"/>
          <w14:ligatures w14:val="none"/>
        </w:rPr>
        <w:t xml:space="preserve"> para gravar la leg</w:t>
      </w:r>
      <w:r w:rsidR="00C23998">
        <w:rPr>
          <w:rFonts w:ascii="Book Antiqua" w:eastAsia="Times New Roman" w:hAnsi="Book Antiqua" w:cs="Times New Roman"/>
          <w:kern w:val="0"/>
          <w14:ligatures w14:val="none"/>
        </w:rPr>
        <w:t>ítima</w:t>
      </w:r>
      <w:r w:rsidR="00FD0EB1" w:rsidRPr="00FD0EB1">
        <w:rPr>
          <w:rFonts w:ascii="Book Antiqua" w:eastAsia="Times New Roman" w:hAnsi="Book Antiqua" w:cs="Times New Roman"/>
          <w:kern w:val="0"/>
          <w14:ligatures w14:val="none"/>
        </w:rPr>
        <w:t xml:space="preserve"> busca darle</w:t>
      </w:r>
      <w:r w:rsidR="00C23998">
        <w:rPr>
          <w:rFonts w:ascii="Book Antiqua" w:eastAsia="Times New Roman" w:hAnsi="Book Antiqua" w:cs="Times New Roman"/>
          <w:kern w:val="0"/>
          <w14:ligatures w14:val="none"/>
        </w:rPr>
        <w:t xml:space="preserve"> al menor o incapacitado</w:t>
      </w:r>
      <w:r w:rsidR="00FD0EB1" w:rsidRPr="00FD0EB1">
        <w:rPr>
          <w:rFonts w:ascii="Book Antiqua" w:eastAsia="Times New Roman" w:hAnsi="Book Antiqua" w:cs="Times New Roman"/>
          <w:kern w:val="0"/>
          <w14:ligatures w14:val="none"/>
        </w:rPr>
        <w:t>.</w:t>
      </w:r>
    </w:p>
    <w:p w14:paraId="29C845D9" w14:textId="4E031CCF" w:rsidR="00990EE1" w:rsidRDefault="000B0C15" w:rsidP="009E06B1">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La primera recomendación </w:t>
      </w:r>
      <w:r w:rsidR="00611A49">
        <w:rPr>
          <w:rFonts w:ascii="Book Antiqua" w:eastAsia="Times New Roman" w:hAnsi="Book Antiqua" w:cs="Times New Roman"/>
          <w:kern w:val="0"/>
          <w14:ligatures w14:val="none"/>
        </w:rPr>
        <w:t>se refiere al lenguaje original del P. del S. 773</w:t>
      </w:r>
      <w:r w:rsidR="00AF7993">
        <w:rPr>
          <w:rFonts w:ascii="Book Antiqua" w:eastAsia="Times New Roman" w:hAnsi="Book Antiqua" w:cs="Times New Roman"/>
          <w:kern w:val="0"/>
          <w14:ligatures w14:val="none"/>
        </w:rPr>
        <w:t>.</w:t>
      </w:r>
      <w:r w:rsidR="00AA5522">
        <w:rPr>
          <w:rFonts w:ascii="Book Antiqua" w:eastAsia="Times New Roman" w:hAnsi="Book Antiqua" w:cs="Times New Roman"/>
          <w:kern w:val="0"/>
          <w14:ligatures w14:val="none"/>
        </w:rPr>
        <w:t xml:space="preserve"> </w:t>
      </w:r>
      <w:r w:rsidR="00AF7993">
        <w:rPr>
          <w:rFonts w:ascii="Book Antiqua" w:eastAsia="Times New Roman" w:hAnsi="Book Antiqua" w:cs="Times New Roman"/>
          <w:kern w:val="0"/>
          <w14:ligatures w14:val="none"/>
        </w:rPr>
        <w:t>E</w:t>
      </w:r>
      <w:r w:rsidR="00AA5522">
        <w:rPr>
          <w:rFonts w:ascii="Book Antiqua" w:eastAsia="Times New Roman" w:hAnsi="Book Antiqua" w:cs="Times New Roman"/>
          <w:kern w:val="0"/>
          <w14:ligatures w14:val="none"/>
        </w:rPr>
        <w:t>l Senado eliminó la referencia al artículo 1626</w:t>
      </w:r>
      <w:r w:rsidR="00C0031D">
        <w:rPr>
          <w:rFonts w:ascii="Book Antiqua" w:eastAsia="Times New Roman" w:hAnsi="Book Antiqua" w:cs="Times New Roman"/>
          <w:kern w:val="0"/>
          <w14:ligatures w14:val="none"/>
        </w:rPr>
        <w:t xml:space="preserve"> del Código Civil de 2020 que establece la proh</w:t>
      </w:r>
      <w:r w:rsidR="00AF7993">
        <w:rPr>
          <w:rFonts w:ascii="Book Antiqua" w:eastAsia="Times New Roman" w:hAnsi="Book Antiqua" w:cs="Times New Roman"/>
          <w:kern w:val="0"/>
          <w14:ligatures w14:val="none"/>
        </w:rPr>
        <w:t xml:space="preserve">ibición de gravar la legitima reiterada en el artículo 10 de la </w:t>
      </w:r>
      <w:r w:rsidR="00AF7993" w:rsidRPr="00CD0373">
        <w:rPr>
          <w:rFonts w:ascii="Book Antiqua" w:eastAsia="Calibri" w:hAnsi="Book Antiqua" w:cs="Book Antiqua"/>
          <w:color w:val="000000"/>
          <w:lang w:val="es-ES"/>
        </w:rPr>
        <w:t xml:space="preserve">Ley </w:t>
      </w:r>
      <w:r w:rsidR="00AF7993">
        <w:rPr>
          <w:rFonts w:ascii="Book Antiqua" w:eastAsia="Calibri" w:hAnsi="Book Antiqua" w:cs="Book Antiqua"/>
          <w:color w:val="000000"/>
          <w:lang w:val="es-ES"/>
        </w:rPr>
        <w:t xml:space="preserve">Núm. </w:t>
      </w:r>
      <w:r w:rsidR="00AF7993" w:rsidRPr="00CD0373">
        <w:rPr>
          <w:rFonts w:ascii="Book Antiqua" w:eastAsia="Calibri" w:hAnsi="Book Antiqua" w:cs="Book Antiqua"/>
          <w:color w:val="000000"/>
          <w:lang w:val="es-ES"/>
        </w:rPr>
        <w:t>219-2012</w:t>
      </w:r>
      <w:r w:rsidR="006729FA">
        <w:rPr>
          <w:rFonts w:ascii="Book Antiqua" w:eastAsia="Calibri" w:hAnsi="Book Antiqua" w:cs="Book Antiqua"/>
          <w:color w:val="000000"/>
          <w:lang w:val="es-ES"/>
        </w:rPr>
        <w:t>.</w:t>
      </w:r>
      <w:r w:rsidR="007A6529">
        <w:rPr>
          <w:rFonts w:ascii="Book Antiqua" w:eastAsia="Calibri" w:hAnsi="Book Antiqua" w:cs="Book Antiqua"/>
          <w:color w:val="000000"/>
          <w:lang w:val="es-ES"/>
        </w:rPr>
        <w:t xml:space="preserve"> O sea, la prohibición general permanece </w:t>
      </w:r>
      <w:r w:rsidR="001A7302">
        <w:rPr>
          <w:rFonts w:ascii="Book Antiqua" w:eastAsia="Calibri" w:hAnsi="Book Antiqua" w:cs="Book Antiqua"/>
          <w:color w:val="000000"/>
          <w:lang w:val="es-ES"/>
        </w:rPr>
        <w:t xml:space="preserve">en el </w:t>
      </w:r>
      <w:proofErr w:type="spellStart"/>
      <w:r w:rsidR="001A7302">
        <w:rPr>
          <w:rFonts w:ascii="Book Antiqua" w:eastAsia="Calibri" w:hAnsi="Book Antiqua" w:cs="Book Antiqua"/>
          <w:color w:val="000000"/>
          <w:lang w:val="es-ES"/>
        </w:rPr>
        <w:t>entirillado</w:t>
      </w:r>
      <w:proofErr w:type="spellEnd"/>
      <w:r w:rsidR="001A7302">
        <w:rPr>
          <w:rFonts w:ascii="Book Antiqua" w:eastAsia="Calibri" w:hAnsi="Book Antiqua" w:cs="Book Antiqua"/>
          <w:color w:val="000000"/>
          <w:lang w:val="es-ES"/>
        </w:rPr>
        <w:t xml:space="preserve"> </w:t>
      </w:r>
      <w:r w:rsidR="007A6529">
        <w:rPr>
          <w:rFonts w:ascii="Book Antiqua" w:eastAsia="Calibri" w:hAnsi="Book Antiqua" w:cs="Book Antiqua"/>
          <w:color w:val="000000"/>
          <w:lang w:val="es-ES"/>
        </w:rPr>
        <w:t xml:space="preserve">sin hacer referencia al </w:t>
      </w:r>
      <w:r w:rsidR="007A6529">
        <w:rPr>
          <w:rFonts w:ascii="Book Antiqua" w:eastAsia="Times New Roman" w:hAnsi="Book Antiqua" w:cs="Times New Roman"/>
          <w:kern w:val="0"/>
          <w14:ligatures w14:val="none"/>
        </w:rPr>
        <w:t>Código Civil de 2020</w:t>
      </w:r>
      <w:r w:rsidR="001A7302">
        <w:rPr>
          <w:rFonts w:ascii="Book Antiqua" w:eastAsia="Times New Roman" w:hAnsi="Book Antiqua" w:cs="Times New Roman"/>
          <w:kern w:val="0"/>
          <w14:ligatures w14:val="none"/>
        </w:rPr>
        <w:t>.</w:t>
      </w:r>
      <w:r w:rsidR="006729FA">
        <w:rPr>
          <w:rFonts w:ascii="Book Antiqua" w:eastAsia="Calibri" w:hAnsi="Book Antiqua" w:cs="Book Antiqua"/>
          <w:color w:val="000000"/>
          <w:lang w:val="es-ES"/>
        </w:rPr>
        <w:t xml:space="preserve"> </w:t>
      </w:r>
      <w:r w:rsidR="00A720A2">
        <w:rPr>
          <w:rFonts w:ascii="Book Antiqua" w:eastAsia="Calibri" w:hAnsi="Book Antiqua" w:cs="Book Antiqua"/>
          <w:color w:val="000000"/>
          <w:lang w:val="es-ES"/>
        </w:rPr>
        <w:t xml:space="preserve">Esta comisión acogió las demás </w:t>
      </w:r>
      <w:r w:rsidR="00447468">
        <w:rPr>
          <w:rFonts w:ascii="Book Antiqua" w:eastAsia="Calibri" w:hAnsi="Book Antiqua" w:cs="Book Antiqua"/>
          <w:color w:val="000000"/>
          <w:lang w:val="es-ES"/>
        </w:rPr>
        <w:t>recomendaciones</w:t>
      </w:r>
      <w:r w:rsidR="001A7302">
        <w:rPr>
          <w:rFonts w:ascii="Book Antiqua" w:eastAsia="Calibri" w:hAnsi="Book Antiqua" w:cs="Book Antiqua"/>
          <w:color w:val="000000"/>
          <w:lang w:val="es-ES"/>
        </w:rPr>
        <w:t xml:space="preserve"> —la segunda se discutirá en </w:t>
      </w:r>
      <w:r w:rsidR="008741B9">
        <w:rPr>
          <w:rFonts w:ascii="Book Antiqua" w:eastAsia="Calibri" w:hAnsi="Book Antiqua" w:cs="Book Antiqua"/>
          <w:color w:val="000000"/>
          <w:lang w:val="es-ES"/>
        </w:rPr>
        <w:t xml:space="preserve">la comparecencia del Colegio Notarial. </w:t>
      </w:r>
      <w:r w:rsidR="00C0031D">
        <w:rPr>
          <w:rFonts w:ascii="Book Antiqua" w:eastAsia="Times New Roman" w:hAnsi="Book Antiqua" w:cs="Times New Roman"/>
          <w:kern w:val="0"/>
          <w14:ligatures w14:val="none"/>
        </w:rPr>
        <w:t xml:space="preserve"> </w:t>
      </w:r>
      <w:r w:rsidR="00611A49">
        <w:rPr>
          <w:rFonts w:ascii="Book Antiqua" w:eastAsia="Times New Roman" w:hAnsi="Book Antiqua" w:cs="Times New Roman"/>
          <w:kern w:val="0"/>
          <w14:ligatures w14:val="none"/>
        </w:rPr>
        <w:t xml:space="preserve"> </w:t>
      </w:r>
    </w:p>
    <w:p w14:paraId="5A211287" w14:textId="738563EE" w:rsidR="00990EE1" w:rsidRDefault="009E06B1" w:rsidP="009E06B1">
      <w:pPr>
        <w:spacing w:after="120" w:line="288" w:lineRule="auto"/>
        <w:ind w:firstLine="720"/>
        <w:jc w:val="both"/>
        <w:rPr>
          <w:rFonts w:ascii="Book Antiqua" w:eastAsia="Times New Roman" w:hAnsi="Book Antiqua" w:cs="Times New Roman"/>
          <w:kern w:val="0"/>
          <w14:ligatures w14:val="none"/>
        </w:rPr>
      </w:pPr>
      <w:r w:rsidRPr="00C02FA9">
        <w:rPr>
          <w:rFonts w:ascii="Book Antiqua" w:eastAsia="Times New Roman" w:hAnsi="Book Antiqua" w:cs="Times New Roman"/>
          <w:i/>
          <w:iCs/>
          <w:kern w:val="0"/>
          <w14:ligatures w14:val="none"/>
        </w:rPr>
        <w:t xml:space="preserve">Artículo </w:t>
      </w:r>
      <w:r>
        <w:rPr>
          <w:rFonts w:ascii="Book Antiqua" w:eastAsia="Times New Roman" w:hAnsi="Book Antiqua" w:cs="Times New Roman"/>
          <w:i/>
          <w:iCs/>
          <w:kern w:val="0"/>
          <w14:ligatures w14:val="none"/>
        </w:rPr>
        <w:t>46</w:t>
      </w:r>
    </w:p>
    <w:p w14:paraId="1C83B2AD" w14:textId="0D914823" w:rsidR="002742A2" w:rsidRPr="002742A2" w:rsidRDefault="00EA06FC" w:rsidP="00EA1F4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La sección 1002 (b) del UTC </w:t>
      </w:r>
      <w:r w:rsidR="00E34BCE" w:rsidRPr="00E34BCE">
        <w:rPr>
          <w:rFonts w:ascii="Book Antiqua" w:eastAsia="Times New Roman" w:hAnsi="Book Antiqua" w:cs="Times New Roman"/>
          <w:kern w:val="0"/>
          <w14:ligatures w14:val="none"/>
        </w:rPr>
        <w:t xml:space="preserve">presupone la solidaridad de los </w:t>
      </w:r>
      <w:r w:rsidR="009D2349" w:rsidRPr="00E34BCE">
        <w:rPr>
          <w:rFonts w:ascii="Book Antiqua" w:eastAsia="Times New Roman" w:hAnsi="Book Antiqua" w:cs="Times New Roman"/>
          <w:kern w:val="0"/>
          <w14:ligatures w14:val="none"/>
        </w:rPr>
        <w:t>cofiduciari</w:t>
      </w:r>
      <w:r w:rsidR="009D2349">
        <w:rPr>
          <w:rFonts w:ascii="Book Antiqua" w:eastAsia="Times New Roman" w:hAnsi="Book Antiqua" w:cs="Times New Roman"/>
          <w:kern w:val="0"/>
          <w14:ligatures w14:val="none"/>
        </w:rPr>
        <w:t>o</w:t>
      </w:r>
      <w:r w:rsidR="009D2349" w:rsidRPr="00E34BCE">
        <w:rPr>
          <w:rFonts w:ascii="Book Antiqua" w:eastAsia="Times New Roman" w:hAnsi="Book Antiqua" w:cs="Times New Roman"/>
          <w:kern w:val="0"/>
          <w14:ligatures w14:val="none"/>
        </w:rPr>
        <w:t>s</w:t>
      </w:r>
      <w:r w:rsidR="00E34BCE" w:rsidRPr="00E34BCE">
        <w:rPr>
          <w:rFonts w:ascii="Book Antiqua" w:eastAsia="Times New Roman" w:hAnsi="Book Antiqua" w:cs="Times New Roman"/>
          <w:kern w:val="0"/>
          <w14:ligatures w14:val="none"/>
        </w:rPr>
        <w:t xml:space="preserve"> frente al beneficiario y dedica su texto, no a fijarla, sino a regular el reparto interno por contribución, con exclusiones graduadas según culpa, mala fe y beneficio personal</w:t>
      </w:r>
      <w:r w:rsidR="00E34BCE">
        <w:rPr>
          <w:rFonts w:ascii="Book Antiqua" w:eastAsia="Times New Roman" w:hAnsi="Book Antiqua" w:cs="Times New Roman"/>
          <w:kern w:val="0"/>
          <w14:ligatures w14:val="none"/>
        </w:rPr>
        <w:t xml:space="preserve">. </w:t>
      </w:r>
      <w:r w:rsidR="00EA38A1">
        <w:rPr>
          <w:rFonts w:ascii="Book Antiqua" w:eastAsia="Times New Roman" w:hAnsi="Book Antiqua" w:cs="Times New Roman"/>
          <w:kern w:val="0"/>
          <w14:ligatures w14:val="none"/>
        </w:rPr>
        <w:t xml:space="preserve">Esto es cónsono con la sección 258 del </w:t>
      </w:r>
      <w:proofErr w:type="spellStart"/>
      <w:r w:rsidR="002742A2" w:rsidRPr="002742A2">
        <w:rPr>
          <w:rFonts w:ascii="Book Antiqua" w:eastAsia="Times New Roman" w:hAnsi="Book Antiqua" w:cs="Times New Roman"/>
          <w:i/>
          <w:iCs/>
          <w:kern w:val="0"/>
          <w14:ligatures w14:val="none"/>
        </w:rPr>
        <w:t>Restatement</w:t>
      </w:r>
      <w:proofErr w:type="spellEnd"/>
      <w:r w:rsidR="002742A2" w:rsidRPr="002742A2">
        <w:rPr>
          <w:rFonts w:ascii="Book Antiqua" w:eastAsia="Times New Roman" w:hAnsi="Book Antiqua" w:cs="Times New Roman"/>
          <w:i/>
          <w:iCs/>
          <w:kern w:val="0"/>
          <w14:ligatures w14:val="none"/>
        </w:rPr>
        <w:t xml:space="preserve"> (Second) </w:t>
      </w:r>
      <w:proofErr w:type="spellStart"/>
      <w:r w:rsidR="002742A2" w:rsidRPr="002742A2">
        <w:rPr>
          <w:rFonts w:ascii="Book Antiqua" w:eastAsia="Times New Roman" w:hAnsi="Book Antiqua" w:cs="Times New Roman"/>
          <w:i/>
          <w:iCs/>
          <w:kern w:val="0"/>
          <w14:ligatures w14:val="none"/>
        </w:rPr>
        <w:t>of</w:t>
      </w:r>
      <w:proofErr w:type="spellEnd"/>
      <w:r w:rsidR="002742A2" w:rsidRPr="002742A2">
        <w:rPr>
          <w:rFonts w:ascii="Book Antiqua" w:eastAsia="Times New Roman" w:hAnsi="Book Antiqua" w:cs="Times New Roman"/>
          <w:i/>
          <w:iCs/>
          <w:kern w:val="0"/>
          <w14:ligatures w14:val="none"/>
        </w:rPr>
        <w:t xml:space="preserve"> </w:t>
      </w:r>
      <w:proofErr w:type="spellStart"/>
      <w:r w:rsidR="002742A2" w:rsidRPr="002742A2">
        <w:rPr>
          <w:rFonts w:ascii="Book Antiqua" w:eastAsia="Times New Roman" w:hAnsi="Book Antiqua" w:cs="Times New Roman"/>
          <w:i/>
          <w:iCs/>
          <w:kern w:val="0"/>
          <w14:ligatures w14:val="none"/>
        </w:rPr>
        <w:t>Trusts</w:t>
      </w:r>
      <w:proofErr w:type="spellEnd"/>
      <w:r w:rsidR="002742A2">
        <w:rPr>
          <w:rFonts w:ascii="Book Antiqua" w:eastAsia="Times New Roman" w:hAnsi="Book Antiqua" w:cs="Times New Roman"/>
          <w:i/>
          <w:iCs/>
          <w:kern w:val="0"/>
          <w14:ligatures w14:val="none"/>
        </w:rPr>
        <w:t>.</w:t>
      </w:r>
      <w:r w:rsidR="00525F70">
        <w:rPr>
          <w:rFonts w:ascii="Book Antiqua" w:eastAsia="Times New Roman" w:hAnsi="Book Antiqua" w:cs="Times New Roman"/>
          <w:i/>
          <w:iCs/>
          <w:kern w:val="0"/>
          <w14:ligatures w14:val="none"/>
        </w:rPr>
        <w:t xml:space="preserve"> </w:t>
      </w:r>
      <w:r w:rsidR="002742A2" w:rsidRPr="002742A2">
        <w:rPr>
          <w:rFonts w:ascii="Book Antiqua" w:eastAsia="Times New Roman" w:hAnsi="Book Antiqua" w:cs="Times New Roman"/>
          <w:kern w:val="0"/>
          <w14:ligatures w14:val="none"/>
        </w:rPr>
        <w:t>La razón de fondo es estructural, no punitiva. Cuando varios fiduciarios administran colegiadamente, separar luego la porción de daño imputable a cada uno es probatoriamente i</w:t>
      </w:r>
      <w:r w:rsidR="0051291B">
        <w:rPr>
          <w:rFonts w:ascii="Book Antiqua" w:eastAsia="Times New Roman" w:hAnsi="Book Antiqua" w:cs="Times New Roman"/>
          <w:kern w:val="0"/>
          <w14:ligatures w14:val="none"/>
        </w:rPr>
        <w:t>mpráctico</w:t>
      </w:r>
      <w:r w:rsidR="002742A2" w:rsidRPr="002742A2">
        <w:rPr>
          <w:rFonts w:ascii="Book Antiqua" w:eastAsia="Times New Roman" w:hAnsi="Book Antiqua" w:cs="Times New Roman"/>
          <w:kern w:val="0"/>
          <w14:ligatures w14:val="none"/>
        </w:rPr>
        <w:t xml:space="preserve"> para el beneficiario. La solidaridad mueve esa carga al lugar correcto —entre los </w:t>
      </w:r>
      <w:r w:rsidR="009D2349" w:rsidRPr="002742A2">
        <w:rPr>
          <w:rFonts w:ascii="Book Antiqua" w:eastAsia="Times New Roman" w:hAnsi="Book Antiqua" w:cs="Times New Roman"/>
          <w:kern w:val="0"/>
          <w14:ligatures w14:val="none"/>
        </w:rPr>
        <w:t>cofiduciarios</w:t>
      </w:r>
      <w:r w:rsidR="002742A2" w:rsidRPr="002742A2">
        <w:rPr>
          <w:rFonts w:ascii="Book Antiqua" w:eastAsia="Times New Roman" w:hAnsi="Book Antiqua" w:cs="Times New Roman"/>
          <w:kern w:val="0"/>
          <w14:ligatures w14:val="none"/>
        </w:rPr>
        <w:t>— y el reembolso resuelve el reparto</w:t>
      </w:r>
      <w:r w:rsidR="00525F70">
        <w:rPr>
          <w:rFonts w:ascii="Book Antiqua" w:eastAsia="Times New Roman" w:hAnsi="Book Antiqua" w:cs="Times New Roman"/>
          <w:kern w:val="0"/>
          <w14:ligatures w14:val="none"/>
        </w:rPr>
        <w:t xml:space="preserve"> entre estos</w:t>
      </w:r>
      <w:r w:rsidR="002742A2" w:rsidRPr="002742A2">
        <w:rPr>
          <w:rFonts w:ascii="Book Antiqua" w:eastAsia="Times New Roman" w:hAnsi="Book Antiqua" w:cs="Times New Roman"/>
          <w:kern w:val="0"/>
          <w14:ligatures w14:val="none"/>
        </w:rPr>
        <w:t>.</w:t>
      </w:r>
    </w:p>
    <w:p w14:paraId="2215BE15" w14:textId="0AD41BE3" w:rsidR="00990EE1" w:rsidRDefault="008B7BC6" w:rsidP="00EA1F41">
      <w:pPr>
        <w:spacing w:after="0" w:line="288" w:lineRule="auto"/>
        <w:ind w:firstLine="720"/>
        <w:jc w:val="both"/>
        <w:rPr>
          <w:rFonts w:ascii="Book Antiqua" w:eastAsia="Times New Roman" w:hAnsi="Book Antiqua" w:cs="Times New Roman"/>
          <w:kern w:val="0"/>
          <w14:ligatures w14:val="none"/>
        </w:rPr>
      </w:pPr>
      <w:r>
        <w:rPr>
          <w:rFonts w:ascii="Book Antiqua" w:eastAsia="Calibri" w:hAnsi="Book Antiqua" w:cs="Book Antiqua"/>
          <w:color w:val="000000"/>
          <w:lang w:val="es-ES"/>
        </w:rPr>
        <w:t xml:space="preserve">El </w:t>
      </w:r>
      <w:proofErr w:type="spellStart"/>
      <w:r>
        <w:rPr>
          <w:rFonts w:ascii="Book Antiqua" w:eastAsia="Calibri" w:hAnsi="Book Antiqua" w:cs="Book Antiqua"/>
          <w:color w:val="000000"/>
          <w:lang w:val="es-ES"/>
        </w:rPr>
        <w:t>entirillado</w:t>
      </w:r>
      <w:proofErr w:type="spellEnd"/>
      <w:r>
        <w:rPr>
          <w:rFonts w:ascii="Book Antiqua" w:eastAsia="Calibri" w:hAnsi="Book Antiqua" w:cs="Book Antiqua"/>
          <w:color w:val="000000"/>
          <w:lang w:val="es-ES"/>
        </w:rPr>
        <w:t xml:space="preserve"> del </w:t>
      </w:r>
      <w:r>
        <w:rPr>
          <w:rFonts w:ascii="Book Antiqua" w:eastAsia="Times New Roman" w:hAnsi="Book Antiqua" w:cs="Times New Roman"/>
          <w:kern w:val="0"/>
          <w14:ligatures w14:val="none"/>
        </w:rPr>
        <w:t xml:space="preserve">P. del S. 773 que el Senado aprobó </w:t>
      </w:r>
      <w:r w:rsidR="00FE289B">
        <w:rPr>
          <w:rFonts w:ascii="Book Antiqua" w:eastAsia="Times New Roman" w:hAnsi="Book Antiqua" w:cs="Times New Roman"/>
          <w:kern w:val="0"/>
          <w14:ligatures w14:val="none"/>
        </w:rPr>
        <w:t xml:space="preserve">mantuvo la solidaridad solo </w:t>
      </w:r>
      <w:r w:rsidR="00E13BC7" w:rsidRPr="00E13BC7">
        <w:rPr>
          <w:rFonts w:ascii="Book Antiqua" w:eastAsia="Times New Roman" w:hAnsi="Book Antiqua" w:cs="Times New Roman"/>
          <w:kern w:val="0"/>
          <w14:ligatures w14:val="none"/>
        </w:rPr>
        <w:t>para los casos en que se pruebe intención y concertación</w:t>
      </w:r>
      <w:r w:rsidR="00E13BC7">
        <w:rPr>
          <w:rFonts w:ascii="Book Antiqua" w:eastAsia="Times New Roman" w:hAnsi="Book Antiqua" w:cs="Times New Roman"/>
          <w:kern w:val="0"/>
          <w14:ligatures w14:val="none"/>
        </w:rPr>
        <w:t xml:space="preserve">. </w:t>
      </w:r>
      <w:r w:rsidR="00E769F8">
        <w:rPr>
          <w:rFonts w:ascii="Book Antiqua" w:eastAsia="Times New Roman" w:hAnsi="Book Antiqua" w:cs="Times New Roman"/>
          <w:kern w:val="0"/>
          <w14:ligatures w14:val="none"/>
        </w:rPr>
        <w:t xml:space="preserve">Este giro estructural no se </w:t>
      </w:r>
      <w:r w:rsidR="005E764C">
        <w:rPr>
          <w:rFonts w:ascii="Book Antiqua" w:eastAsia="Times New Roman" w:hAnsi="Book Antiqua" w:cs="Times New Roman"/>
          <w:kern w:val="0"/>
          <w14:ligatures w14:val="none"/>
        </w:rPr>
        <w:t>justificó en la exposición de motivos</w:t>
      </w:r>
      <w:r w:rsidR="00975178">
        <w:rPr>
          <w:rFonts w:ascii="Book Antiqua" w:eastAsia="Times New Roman" w:hAnsi="Book Antiqua" w:cs="Times New Roman"/>
          <w:kern w:val="0"/>
          <w14:ligatures w14:val="none"/>
        </w:rPr>
        <w:t xml:space="preserve"> del </w:t>
      </w:r>
      <w:proofErr w:type="spellStart"/>
      <w:r w:rsidR="00975178">
        <w:rPr>
          <w:rFonts w:ascii="Book Antiqua" w:eastAsia="Times New Roman" w:hAnsi="Book Antiqua" w:cs="Times New Roman"/>
          <w:kern w:val="0"/>
          <w14:ligatures w14:val="none"/>
        </w:rPr>
        <w:t>entirillado</w:t>
      </w:r>
      <w:proofErr w:type="spellEnd"/>
      <w:r w:rsidR="00975178">
        <w:rPr>
          <w:rFonts w:ascii="Book Antiqua" w:eastAsia="Times New Roman" w:hAnsi="Book Antiqua" w:cs="Times New Roman"/>
          <w:kern w:val="0"/>
          <w14:ligatures w14:val="none"/>
        </w:rPr>
        <w:t xml:space="preserve"> aprobado</w:t>
      </w:r>
      <w:r w:rsidR="005E764C">
        <w:rPr>
          <w:rFonts w:ascii="Book Antiqua" w:eastAsia="Times New Roman" w:hAnsi="Book Antiqua" w:cs="Times New Roman"/>
          <w:kern w:val="0"/>
          <w14:ligatures w14:val="none"/>
        </w:rPr>
        <w:t>.</w:t>
      </w:r>
      <w:r w:rsidR="00976729">
        <w:rPr>
          <w:rFonts w:ascii="Book Antiqua" w:eastAsia="Times New Roman" w:hAnsi="Book Antiqua" w:cs="Times New Roman"/>
          <w:kern w:val="0"/>
          <w14:ligatures w14:val="none"/>
        </w:rPr>
        <w:t xml:space="preserve"> </w:t>
      </w:r>
      <w:r w:rsidR="008C220E">
        <w:rPr>
          <w:rFonts w:ascii="Book Antiqua" w:eastAsia="Times New Roman" w:hAnsi="Book Antiqua" w:cs="Times New Roman"/>
          <w:kern w:val="0"/>
          <w14:ligatures w14:val="none"/>
        </w:rPr>
        <w:t xml:space="preserve">Hans recomendó </w:t>
      </w:r>
      <w:r w:rsidR="00F146C1">
        <w:rPr>
          <w:rFonts w:ascii="Book Antiqua" w:eastAsia="Times New Roman" w:hAnsi="Book Antiqua" w:cs="Times New Roman"/>
          <w:kern w:val="0"/>
          <w14:ligatures w14:val="none"/>
        </w:rPr>
        <w:t xml:space="preserve">mantener la solidaridad como regla general frente al </w:t>
      </w:r>
      <w:r w:rsidR="00BB506A">
        <w:rPr>
          <w:rFonts w:ascii="Book Antiqua" w:eastAsia="Times New Roman" w:hAnsi="Book Antiqua" w:cs="Times New Roman"/>
          <w:kern w:val="0"/>
          <w14:ligatures w14:val="none"/>
        </w:rPr>
        <w:t>beneficiario</w:t>
      </w:r>
      <w:r w:rsidR="00397906">
        <w:rPr>
          <w:rFonts w:ascii="Book Antiqua" w:eastAsia="Times New Roman" w:hAnsi="Book Antiqua" w:cs="Times New Roman"/>
          <w:kern w:val="0"/>
          <w14:ligatures w14:val="none"/>
        </w:rPr>
        <w:t>,</w:t>
      </w:r>
      <w:r w:rsidR="00BB506A">
        <w:rPr>
          <w:rFonts w:ascii="Book Antiqua" w:eastAsia="Times New Roman" w:hAnsi="Book Antiqua" w:cs="Times New Roman"/>
          <w:kern w:val="0"/>
          <w14:ligatures w14:val="none"/>
        </w:rPr>
        <w:t xml:space="preserve"> y añadir la </w:t>
      </w:r>
      <w:r w:rsidR="00B27472">
        <w:rPr>
          <w:rFonts w:ascii="Book Antiqua" w:eastAsia="Times New Roman" w:hAnsi="Book Antiqua" w:cs="Times New Roman"/>
          <w:kern w:val="0"/>
          <w14:ligatures w14:val="none"/>
        </w:rPr>
        <w:t xml:space="preserve">sección 703(g) del </w:t>
      </w:r>
      <w:proofErr w:type="spellStart"/>
      <w:r w:rsidR="00B27472" w:rsidRPr="002742A2">
        <w:rPr>
          <w:rFonts w:ascii="Book Antiqua" w:eastAsia="Times New Roman" w:hAnsi="Book Antiqua" w:cs="Times New Roman"/>
          <w:i/>
          <w:iCs/>
          <w:kern w:val="0"/>
          <w14:ligatures w14:val="none"/>
        </w:rPr>
        <w:t>Restatement</w:t>
      </w:r>
      <w:proofErr w:type="spellEnd"/>
      <w:r w:rsidR="00B27472" w:rsidRPr="002742A2">
        <w:rPr>
          <w:rFonts w:ascii="Book Antiqua" w:eastAsia="Times New Roman" w:hAnsi="Book Antiqua" w:cs="Times New Roman"/>
          <w:i/>
          <w:iCs/>
          <w:kern w:val="0"/>
          <w14:ligatures w14:val="none"/>
        </w:rPr>
        <w:t xml:space="preserve"> (Second) </w:t>
      </w:r>
      <w:proofErr w:type="spellStart"/>
      <w:r w:rsidR="00B27472" w:rsidRPr="002742A2">
        <w:rPr>
          <w:rFonts w:ascii="Book Antiqua" w:eastAsia="Times New Roman" w:hAnsi="Book Antiqua" w:cs="Times New Roman"/>
          <w:i/>
          <w:iCs/>
          <w:kern w:val="0"/>
          <w14:ligatures w14:val="none"/>
        </w:rPr>
        <w:t>of</w:t>
      </w:r>
      <w:proofErr w:type="spellEnd"/>
      <w:r w:rsidR="00B27472" w:rsidRPr="002742A2">
        <w:rPr>
          <w:rFonts w:ascii="Book Antiqua" w:eastAsia="Times New Roman" w:hAnsi="Book Antiqua" w:cs="Times New Roman"/>
          <w:i/>
          <w:iCs/>
          <w:kern w:val="0"/>
          <w14:ligatures w14:val="none"/>
        </w:rPr>
        <w:t xml:space="preserve"> </w:t>
      </w:r>
      <w:proofErr w:type="spellStart"/>
      <w:r w:rsidR="00B27472" w:rsidRPr="002742A2">
        <w:rPr>
          <w:rFonts w:ascii="Book Antiqua" w:eastAsia="Times New Roman" w:hAnsi="Book Antiqua" w:cs="Times New Roman"/>
          <w:i/>
          <w:iCs/>
          <w:kern w:val="0"/>
          <w14:ligatures w14:val="none"/>
        </w:rPr>
        <w:t>Trusts</w:t>
      </w:r>
      <w:proofErr w:type="spellEnd"/>
      <w:r w:rsidR="00B27472">
        <w:rPr>
          <w:rFonts w:ascii="Book Antiqua" w:eastAsia="Times New Roman" w:hAnsi="Book Antiqua" w:cs="Times New Roman"/>
          <w:i/>
          <w:iCs/>
          <w:kern w:val="0"/>
          <w14:ligatures w14:val="none"/>
        </w:rPr>
        <w:t xml:space="preserve"> </w:t>
      </w:r>
      <w:r w:rsidR="00B27472">
        <w:rPr>
          <w:rFonts w:ascii="Book Antiqua" w:eastAsia="Times New Roman" w:hAnsi="Book Antiqua" w:cs="Times New Roman"/>
          <w:kern w:val="0"/>
          <w14:ligatures w14:val="none"/>
        </w:rPr>
        <w:t xml:space="preserve">para </w:t>
      </w:r>
      <w:r w:rsidR="009122AC">
        <w:rPr>
          <w:rFonts w:ascii="Book Antiqua" w:eastAsia="Times New Roman" w:hAnsi="Book Antiqua" w:cs="Times New Roman"/>
          <w:kern w:val="0"/>
          <w14:ligatures w14:val="none"/>
        </w:rPr>
        <w:t xml:space="preserve">imponerle responsabilidad al </w:t>
      </w:r>
      <w:r w:rsidR="009D2349" w:rsidRPr="003E4BC1">
        <w:rPr>
          <w:rFonts w:ascii="Book Antiqua" w:eastAsia="Times New Roman" w:hAnsi="Book Antiqua" w:cs="Times New Roman"/>
          <w:kern w:val="0"/>
          <w14:ligatures w14:val="none"/>
        </w:rPr>
        <w:t>cofiduciario</w:t>
      </w:r>
      <w:r w:rsidR="003E4BC1" w:rsidRPr="003E4BC1">
        <w:rPr>
          <w:rFonts w:ascii="Book Antiqua" w:eastAsia="Times New Roman" w:hAnsi="Book Antiqua" w:cs="Times New Roman"/>
          <w:kern w:val="0"/>
          <w14:ligatures w14:val="none"/>
        </w:rPr>
        <w:t xml:space="preserve"> no participante que omitió </w:t>
      </w:r>
      <w:r w:rsidR="00140946">
        <w:rPr>
          <w:rFonts w:ascii="Book Antiqua" w:eastAsia="Times New Roman" w:hAnsi="Book Antiqua" w:cs="Times New Roman"/>
          <w:kern w:val="0"/>
          <w14:ligatures w14:val="none"/>
        </w:rPr>
        <w:t>ser</w:t>
      </w:r>
      <w:r w:rsidR="003E4BC1" w:rsidRPr="003E4BC1">
        <w:rPr>
          <w:rFonts w:ascii="Book Antiqua" w:eastAsia="Times New Roman" w:hAnsi="Book Antiqua" w:cs="Times New Roman"/>
          <w:kern w:val="0"/>
          <w14:ligatures w14:val="none"/>
        </w:rPr>
        <w:t xml:space="preserve"> </w:t>
      </w:r>
      <w:r w:rsidR="00140946">
        <w:rPr>
          <w:rFonts w:ascii="Book Antiqua" w:eastAsia="Times New Roman" w:hAnsi="Book Antiqua" w:cs="Times New Roman"/>
          <w:kern w:val="0"/>
          <w14:ligatures w14:val="none"/>
        </w:rPr>
        <w:t xml:space="preserve">diligente </w:t>
      </w:r>
      <w:r w:rsidR="003E4BC1" w:rsidRPr="003E4BC1">
        <w:rPr>
          <w:rFonts w:ascii="Book Antiqua" w:eastAsia="Times New Roman" w:hAnsi="Book Antiqua" w:cs="Times New Roman"/>
          <w:kern w:val="0"/>
          <w14:ligatures w14:val="none"/>
        </w:rPr>
        <w:t xml:space="preserve">para impedir o corregir </w:t>
      </w:r>
      <w:r w:rsidR="00140946">
        <w:rPr>
          <w:rFonts w:ascii="Book Antiqua" w:eastAsia="Times New Roman" w:hAnsi="Book Antiqua" w:cs="Times New Roman"/>
          <w:kern w:val="0"/>
          <w14:ligatures w14:val="none"/>
        </w:rPr>
        <w:t>alg</w:t>
      </w:r>
      <w:r w:rsidR="00140946" w:rsidRPr="003E4BC1">
        <w:rPr>
          <w:rFonts w:ascii="Book Antiqua" w:eastAsia="Times New Roman" w:hAnsi="Book Antiqua" w:cs="Times New Roman"/>
          <w:kern w:val="0"/>
          <w14:ligatures w14:val="none"/>
        </w:rPr>
        <w:t>ún</w:t>
      </w:r>
      <w:r w:rsidR="003E4BC1" w:rsidRPr="003E4BC1">
        <w:rPr>
          <w:rFonts w:ascii="Book Antiqua" w:eastAsia="Times New Roman" w:hAnsi="Book Antiqua" w:cs="Times New Roman"/>
          <w:kern w:val="0"/>
          <w14:ligatures w14:val="none"/>
        </w:rPr>
        <w:t xml:space="preserve"> incumplimiento</w:t>
      </w:r>
      <w:r w:rsidR="006F1445">
        <w:rPr>
          <w:rFonts w:ascii="Book Antiqua" w:eastAsia="Times New Roman" w:hAnsi="Book Antiqua" w:cs="Times New Roman"/>
          <w:kern w:val="0"/>
          <w14:ligatures w14:val="none"/>
        </w:rPr>
        <w:t xml:space="preserve"> —o sea, </w:t>
      </w:r>
      <w:r w:rsidR="008B49A8" w:rsidRPr="008B49A8">
        <w:rPr>
          <w:rFonts w:ascii="Book Antiqua" w:eastAsia="Times New Roman" w:hAnsi="Book Antiqua" w:cs="Times New Roman"/>
          <w:kern w:val="0"/>
          <w14:ligatures w14:val="none"/>
        </w:rPr>
        <w:t>el fiduciario que mira hacia otro lado mientras su colega incumple</w:t>
      </w:r>
      <w:r w:rsidR="008B49A8">
        <w:rPr>
          <w:rFonts w:ascii="Book Antiqua" w:eastAsia="Times New Roman" w:hAnsi="Book Antiqua" w:cs="Times New Roman"/>
          <w:kern w:val="0"/>
          <w14:ligatures w14:val="none"/>
        </w:rPr>
        <w:t>.</w:t>
      </w:r>
    </w:p>
    <w:p w14:paraId="5348A487" w14:textId="77777777" w:rsidR="00F7783D" w:rsidRDefault="00F7783D" w:rsidP="00EA1F41">
      <w:pPr>
        <w:spacing w:after="0" w:line="288" w:lineRule="auto"/>
        <w:ind w:firstLine="720"/>
        <w:jc w:val="both"/>
        <w:rPr>
          <w:rFonts w:ascii="Book Antiqua" w:eastAsia="Times New Roman" w:hAnsi="Book Antiqua" w:cs="Times New Roman"/>
          <w:kern w:val="0"/>
          <w14:ligatures w14:val="none"/>
        </w:rPr>
      </w:pPr>
    </w:p>
    <w:p w14:paraId="336C37CD" w14:textId="77777777" w:rsidR="00F8312A" w:rsidRDefault="00F8312A" w:rsidP="00EA1F41">
      <w:pPr>
        <w:spacing w:after="0" w:line="288" w:lineRule="auto"/>
        <w:ind w:firstLine="720"/>
        <w:jc w:val="both"/>
        <w:rPr>
          <w:rFonts w:ascii="Book Antiqua" w:eastAsia="Times New Roman" w:hAnsi="Book Antiqua" w:cs="Times New Roman"/>
          <w:kern w:val="0"/>
          <w14:ligatures w14:val="none"/>
        </w:rPr>
      </w:pPr>
    </w:p>
    <w:p w14:paraId="7F0FE24F" w14:textId="278E7A3B" w:rsidR="00D846B7" w:rsidRPr="009D2349" w:rsidRDefault="003B1FB4" w:rsidP="009D2349">
      <w:pPr>
        <w:spacing w:after="12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Esta comisión </w:t>
      </w:r>
      <w:r w:rsidR="009D2349">
        <w:rPr>
          <w:rFonts w:ascii="Book Antiqua" w:eastAsia="Times New Roman" w:hAnsi="Book Antiqua" w:cs="Times New Roman"/>
          <w:kern w:val="0"/>
          <w14:ligatures w14:val="none"/>
        </w:rPr>
        <w:t xml:space="preserve">mantuvo </w:t>
      </w:r>
      <w:r w:rsidR="00CA2C30">
        <w:rPr>
          <w:rFonts w:ascii="Book Antiqua" w:eastAsia="Times New Roman" w:hAnsi="Book Antiqua" w:cs="Times New Roman"/>
          <w:kern w:val="0"/>
          <w14:ligatures w14:val="none"/>
        </w:rPr>
        <w:t>el cambio de responsabilidad mancomunada que el Senado aprobó</w:t>
      </w:r>
      <w:r w:rsidR="006C6E40">
        <w:rPr>
          <w:rFonts w:ascii="Book Antiqua" w:eastAsia="Times New Roman" w:hAnsi="Book Antiqua" w:cs="Times New Roman"/>
          <w:kern w:val="0"/>
          <w14:ligatures w14:val="none"/>
        </w:rPr>
        <w:t>.</w:t>
      </w:r>
      <w:r w:rsidR="00CA2C30">
        <w:rPr>
          <w:rFonts w:ascii="Book Antiqua" w:eastAsia="Times New Roman" w:hAnsi="Book Antiqua" w:cs="Times New Roman"/>
          <w:kern w:val="0"/>
          <w14:ligatures w14:val="none"/>
        </w:rPr>
        <w:t xml:space="preserve"> </w:t>
      </w:r>
      <w:r w:rsidR="002546D4">
        <w:rPr>
          <w:rFonts w:ascii="Book Antiqua" w:eastAsia="Times New Roman" w:hAnsi="Book Antiqua" w:cs="Times New Roman"/>
          <w:kern w:val="0"/>
          <w14:ligatures w14:val="none"/>
        </w:rPr>
        <w:t xml:space="preserve">El estándar de preponderancia para probar la solidaridad </w:t>
      </w:r>
      <w:r w:rsidR="004A1647">
        <w:rPr>
          <w:rFonts w:ascii="Book Antiqua" w:eastAsia="Times New Roman" w:hAnsi="Book Antiqua" w:cs="Times New Roman"/>
          <w:kern w:val="0"/>
          <w14:ligatures w14:val="none"/>
        </w:rPr>
        <w:t xml:space="preserve">es </w:t>
      </w:r>
      <w:r w:rsidR="000A3DF5">
        <w:rPr>
          <w:rFonts w:ascii="Book Antiqua" w:eastAsia="Times New Roman" w:hAnsi="Book Antiqua" w:cs="Times New Roman"/>
          <w:kern w:val="0"/>
          <w14:ligatures w14:val="none"/>
        </w:rPr>
        <w:t xml:space="preserve">razonable, al igual que </w:t>
      </w:r>
      <w:r w:rsidR="00837C2B">
        <w:rPr>
          <w:rFonts w:ascii="Book Antiqua" w:eastAsia="Times New Roman" w:hAnsi="Book Antiqua" w:cs="Times New Roman"/>
          <w:kern w:val="0"/>
          <w14:ligatures w14:val="none"/>
        </w:rPr>
        <w:t xml:space="preserve">los requisitos que debe probar el fiduciario para quedar exento de responsabilidad: </w:t>
      </w:r>
      <w:r w:rsidR="00F8312A" w:rsidRPr="00F8312A">
        <w:rPr>
          <w:rFonts w:ascii="Book Antiqua" w:eastAsia="Times New Roman" w:hAnsi="Book Antiqua" w:cs="Times New Roman"/>
          <w:kern w:val="0"/>
          <w14:ligatures w14:val="none"/>
        </w:rPr>
        <w:t>si demuestra que no participó en el incumplimiento y que actuó con la diligencia debida para impedirlo o mitigar sus efectos</w:t>
      </w:r>
      <w:r w:rsidR="00F8312A">
        <w:rPr>
          <w:rFonts w:ascii="Book Antiqua" w:eastAsia="Times New Roman" w:hAnsi="Book Antiqua" w:cs="Times New Roman"/>
          <w:kern w:val="0"/>
          <w14:ligatures w14:val="none"/>
        </w:rPr>
        <w:t xml:space="preserve">. </w:t>
      </w:r>
      <w:r w:rsidR="00562AAF">
        <w:rPr>
          <w:rFonts w:ascii="Book Antiqua" w:eastAsia="Times New Roman" w:hAnsi="Book Antiqua" w:cs="Times New Roman"/>
          <w:kern w:val="0"/>
          <w14:ligatures w14:val="none"/>
        </w:rPr>
        <w:t xml:space="preserve">Se entiende que este estándar de liberación de responsabilidad </w:t>
      </w:r>
      <w:r w:rsidR="009D2349">
        <w:rPr>
          <w:rFonts w:ascii="Book Antiqua" w:eastAsia="Times New Roman" w:hAnsi="Book Antiqua" w:cs="Times New Roman"/>
          <w:kern w:val="0"/>
          <w14:ligatures w14:val="none"/>
        </w:rPr>
        <w:t>incorporó</w:t>
      </w:r>
      <w:r w:rsidR="00562AAF">
        <w:rPr>
          <w:rFonts w:ascii="Book Antiqua" w:eastAsia="Times New Roman" w:hAnsi="Book Antiqua" w:cs="Times New Roman"/>
          <w:kern w:val="0"/>
          <w14:ligatures w14:val="none"/>
        </w:rPr>
        <w:t xml:space="preserve"> la sección 703(g) del </w:t>
      </w:r>
      <w:proofErr w:type="spellStart"/>
      <w:r w:rsidR="00562AAF" w:rsidRPr="002742A2">
        <w:rPr>
          <w:rFonts w:ascii="Book Antiqua" w:eastAsia="Times New Roman" w:hAnsi="Book Antiqua" w:cs="Times New Roman"/>
          <w:i/>
          <w:iCs/>
          <w:kern w:val="0"/>
          <w14:ligatures w14:val="none"/>
        </w:rPr>
        <w:t>Restatement</w:t>
      </w:r>
      <w:proofErr w:type="spellEnd"/>
      <w:r w:rsidR="00562AAF" w:rsidRPr="002742A2">
        <w:rPr>
          <w:rFonts w:ascii="Book Antiqua" w:eastAsia="Times New Roman" w:hAnsi="Book Antiqua" w:cs="Times New Roman"/>
          <w:i/>
          <w:iCs/>
          <w:kern w:val="0"/>
          <w14:ligatures w14:val="none"/>
        </w:rPr>
        <w:t xml:space="preserve"> (Second) </w:t>
      </w:r>
      <w:proofErr w:type="spellStart"/>
      <w:r w:rsidR="00562AAF" w:rsidRPr="002742A2">
        <w:rPr>
          <w:rFonts w:ascii="Book Antiqua" w:eastAsia="Times New Roman" w:hAnsi="Book Antiqua" w:cs="Times New Roman"/>
          <w:i/>
          <w:iCs/>
          <w:kern w:val="0"/>
          <w14:ligatures w14:val="none"/>
        </w:rPr>
        <w:t>of</w:t>
      </w:r>
      <w:proofErr w:type="spellEnd"/>
      <w:r w:rsidR="00562AAF" w:rsidRPr="002742A2">
        <w:rPr>
          <w:rFonts w:ascii="Book Antiqua" w:eastAsia="Times New Roman" w:hAnsi="Book Antiqua" w:cs="Times New Roman"/>
          <w:i/>
          <w:iCs/>
          <w:kern w:val="0"/>
          <w14:ligatures w14:val="none"/>
        </w:rPr>
        <w:t xml:space="preserve"> </w:t>
      </w:r>
      <w:proofErr w:type="spellStart"/>
      <w:r w:rsidR="00562AAF" w:rsidRPr="002742A2">
        <w:rPr>
          <w:rFonts w:ascii="Book Antiqua" w:eastAsia="Times New Roman" w:hAnsi="Book Antiqua" w:cs="Times New Roman"/>
          <w:i/>
          <w:iCs/>
          <w:kern w:val="0"/>
          <w14:ligatures w14:val="none"/>
        </w:rPr>
        <w:t>Trusts</w:t>
      </w:r>
      <w:proofErr w:type="spellEnd"/>
      <w:r w:rsidR="009D2349">
        <w:rPr>
          <w:rFonts w:ascii="Book Antiqua" w:eastAsia="Times New Roman" w:hAnsi="Book Antiqua" w:cs="Times New Roman"/>
          <w:i/>
          <w:iCs/>
          <w:kern w:val="0"/>
          <w14:ligatures w14:val="none"/>
        </w:rPr>
        <w:t xml:space="preserve"> </w:t>
      </w:r>
      <w:r w:rsidR="009D2349">
        <w:rPr>
          <w:rFonts w:ascii="Book Antiqua" w:eastAsia="Times New Roman" w:hAnsi="Book Antiqua" w:cs="Times New Roman"/>
          <w:kern w:val="0"/>
          <w14:ligatures w14:val="none"/>
        </w:rPr>
        <w:t>sobre la diligencia de los cofiduciarios no participantes.</w:t>
      </w:r>
    </w:p>
    <w:p w14:paraId="3CA11ADD" w14:textId="483AB55A" w:rsidR="008F5454" w:rsidRPr="008F5454" w:rsidRDefault="00FA0F32" w:rsidP="00EA1F4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w:t>
      </w:r>
      <w:r w:rsidRPr="0009752A">
        <w:rPr>
          <w:rFonts w:ascii="Book Antiqua" w:eastAsia="Times New Roman" w:hAnsi="Book Antiqua" w:cs="Times New Roman"/>
          <w:b/>
          <w:bCs/>
          <w:kern w:val="0"/>
          <w14:ligatures w14:val="none"/>
        </w:rPr>
        <w:t xml:space="preserve">Colegio de </w:t>
      </w:r>
      <w:proofErr w:type="gramStart"/>
      <w:r w:rsidRPr="0009752A">
        <w:rPr>
          <w:rFonts w:ascii="Book Antiqua" w:eastAsia="Times New Roman" w:hAnsi="Book Antiqua" w:cs="Times New Roman"/>
          <w:b/>
          <w:bCs/>
          <w:kern w:val="0"/>
          <w14:ligatures w14:val="none"/>
        </w:rPr>
        <w:t>Abogados y Abogadas</w:t>
      </w:r>
      <w:proofErr w:type="gramEnd"/>
      <w:r w:rsidR="00EA1F41">
        <w:rPr>
          <w:rFonts w:ascii="Book Antiqua" w:eastAsia="Times New Roman" w:hAnsi="Book Antiqua" w:cs="Times New Roman"/>
          <w:b/>
          <w:bCs/>
          <w:kern w:val="0"/>
          <w14:ligatures w14:val="none"/>
        </w:rPr>
        <w:t xml:space="preserve"> de Puerto Rico</w:t>
      </w:r>
      <w:r>
        <w:rPr>
          <w:rFonts w:ascii="Book Antiqua" w:eastAsia="Times New Roman" w:hAnsi="Book Antiqua" w:cs="Times New Roman"/>
          <w:kern w:val="0"/>
          <w14:ligatures w14:val="none"/>
        </w:rPr>
        <w:t xml:space="preserve"> (Colegio)</w:t>
      </w:r>
      <w:r w:rsidR="008F5454">
        <w:rPr>
          <w:rFonts w:ascii="Book Antiqua" w:eastAsia="Times New Roman" w:hAnsi="Book Antiqua" w:cs="Times New Roman"/>
          <w:kern w:val="0"/>
          <w14:ligatures w14:val="none"/>
        </w:rPr>
        <w:t xml:space="preserve"> </w:t>
      </w:r>
      <w:r w:rsidR="008F5454" w:rsidRPr="008F5454">
        <w:rPr>
          <w:rFonts w:ascii="Book Antiqua" w:eastAsia="Times New Roman" w:hAnsi="Book Antiqua" w:cs="Times New Roman"/>
          <w:kern w:val="0"/>
          <w14:ligatures w14:val="none"/>
        </w:rPr>
        <w:t xml:space="preserve">no vislumbra consecuencias adversas con este </w:t>
      </w:r>
      <w:r w:rsidR="00025783">
        <w:rPr>
          <w:rFonts w:ascii="Book Antiqua" w:eastAsia="Times New Roman" w:hAnsi="Book Antiqua" w:cs="Times New Roman"/>
          <w:kern w:val="0"/>
          <w14:ligatures w14:val="none"/>
        </w:rPr>
        <w:t>p</w:t>
      </w:r>
      <w:r w:rsidR="008F5454" w:rsidRPr="008F5454">
        <w:rPr>
          <w:rFonts w:ascii="Book Antiqua" w:eastAsia="Times New Roman" w:hAnsi="Book Antiqua" w:cs="Times New Roman"/>
          <w:kern w:val="0"/>
          <w14:ligatures w14:val="none"/>
        </w:rPr>
        <w:t xml:space="preserve">royecto de </w:t>
      </w:r>
      <w:r w:rsidR="00025783">
        <w:rPr>
          <w:rFonts w:ascii="Book Antiqua" w:eastAsia="Times New Roman" w:hAnsi="Book Antiqua" w:cs="Times New Roman"/>
          <w:kern w:val="0"/>
          <w14:ligatures w14:val="none"/>
        </w:rPr>
        <w:t>l</w:t>
      </w:r>
      <w:r w:rsidR="008F5454" w:rsidRPr="008F5454">
        <w:rPr>
          <w:rFonts w:ascii="Book Antiqua" w:eastAsia="Times New Roman" w:hAnsi="Book Antiqua" w:cs="Times New Roman"/>
          <w:kern w:val="0"/>
          <w14:ligatures w14:val="none"/>
        </w:rPr>
        <w:t>ey.</w:t>
      </w:r>
      <w:r w:rsidR="00025783">
        <w:rPr>
          <w:rStyle w:val="FootnoteReference"/>
          <w:rFonts w:ascii="Book Antiqua" w:eastAsia="Times New Roman" w:hAnsi="Book Antiqua" w:cs="Times New Roman"/>
          <w:kern w:val="0"/>
          <w14:ligatures w14:val="none"/>
        </w:rPr>
        <w:footnoteReference w:id="8"/>
      </w:r>
      <w:r w:rsidR="008F5454" w:rsidRPr="008F5454">
        <w:rPr>
          <w:rFonts w:ascii="Book Antiqua" w:eastAsia="Times New Roman" w:hAnsi="Book Antiqua" w:cs="Times New Roman"/>
          <w:kern w:val="0"/>
          <w14:ligatures w14:val="none"/>
        </w:rPr>
        <w:t xml:space="preserve"> Señal</w:t>
      </w:r>
      <w:r w:rsidR="00010AFE">
        <w:rPr>
          <w:rFonts w:ascii="Book Antiqua" w:eastAsia="Times New Roman" w:hAnsi="Book Antiqua" w:cs="Times New Roman"/>
          <w:kern w:val="0"/>
          <w14:ligatures w14:val="none"/>
        </w:rPr>
        <w:t>ó</w:t>
      </w:r>
      <w:r w:rsidR="008F5454" w:rsidRPr="008F5454">
        <w:rPr>
          <w:rFonts w:ascii="Book Antiqua" w:eastAsia="Times New Roman" w:hAnsi="Book Antiqua" w:cs="Times New Roman"/>
          <w:kern w:val="0"/>
          <w14:ligatures w14:val="none"/>
        </w:rPr>
        <w:t xml:space="preserve"> que es necesario seguir elaborando el derecho para los fideicomisos en Puerto Rico, legislando y capacitando a los fiduciarios, creando un foro administrativo con estándares fiduciarios uniformes y una legislación que armonice el procesamiento de beneficios, las reclamaciones de los</w:t>
      </w:r>
      <w:r w:rsidR="008F5454">
        <w:rPr>
          <w:rFonts w:ascii="Book Antiqua" w:eastAsia="Times New Roman" w:hAnsi="Book Antiqua" w:cs="Times New Roman"/>
          <w:kern w:val="0"/>
          <w14:ligatures w14:val="none"/>
        </w:rPr>
        <w:t xml:space="preserve"> </w:t>
      </w:r>
      <w:r w:rsidR="008F5454" w:rsidRPr="008F5454">
        <w:rPr>
          <w:rFonts w:ascii="Book Antiqua" w:eastAsia="Times New Roman" w:hAnsi="Book Antiqua" w:cs="Times New Roman"/>
          <w:kern w:val="0"/>
          <w14:ligatures w14:val="none"/>
        </w:rPr>
        <w:t>beneficiarios y la operación del fideicomiso en gener</w:t>
      </w:r>
      <w:r w:rsidR="008F5454">
        <w:rPr>
          <w:rFonts w:ascii="Book Antiqua" w:eastAsia="Times New Roman" w:hAnsi="Book Antiqua" w:cs="Times New Roman"/>
          <w:kern w:val="0"/>
          <w14:ligatures w14:val="none"/>
        </w:rPr>
        <w:t xml:space="preserve">al. </w:t>
      </w:r>
    </w:p>
    <w:p w14:paraId="76688D21" w14:textId="77777777" w:rsidR="00D82FC2" w:rsidRDefault="008F5454" w:rsidP="00EA1F41">
      <w:pPr>
        <w:spacing w:after="0" w:line="288" w:lineRule="auto"/>
        <w:ind w:firstLine="720"/>
        <w:jc w:val="both"/>
        <w:rPr>
          <w:rFonts w:ascii="Book Antiqua" w:eastAsia="Times New Roman" w:hAnsi="Book Antiqua" w:cs="Times New Roman"/>
          <w:kern w:val="0"/>
          <w14:ligatures w14:val="none"/>
        </w:rPr>
      </w:pPr>
      <w:r w:rsidRPr="008F5454">
        <w:rPr>
          <w:rFonts w:ascii="Book Antiqua" w:eastAsia="Times New Roman" w:hAnsi="Book Antiqua" w:cs="Times New Roman"/>
          <w:kern w:val="0"/>
          <w14:ligatures w14:val="none"/>
        </w:rPr>
        <w:t>El Colegio</w:t>
      </w:r>
      <w:r>
        <w:rPr>
          <w:rFonts w:ascii="Book Antiqua" w:eastAsia="Times New Roman" w:hAnsi="Book Antiqua" w:cs="Times New Roman"/>
          <w:kern w:val="0"/>
          <w14:ligatures w14:val="none"/>
        </w:rPr>
        <w:t xml:space="preserve"> </w:t>
      </w:r>
      <w:r w:rsidRPr="008F5454">
        <w:rPr>
          <w:rFonts w:ascii="Book Antiqua" w:eastAsia="Times New Roman" w:hAnsi="Book Antiqua" w:cs="Times New Roman"/>
          <w:kern w:val="0"/>
          <w14:ligatures w14:val="none"/>
        </w:rPr>
        <w:t>coincide con el contenido sustantivo del proyecto</w:t>
      </w:r>
      <w:r w:rsidR="00241F69">
        <w:rPr>
          <w:rFonts w:ascii="Book Antiqua" w:eastAsia="Times New Roman" w:hAnsi="Book Antiqua" w:cs="Times New Roman"/>
          <w:kern w:val="0"/>
          <w14:ligatures w14:val="none"/>
        </w:rPr>
        <w:t>.</w:t>
      </w:r>
      <w:r w:rsidRPr="008F5454">
        <w:rPr>
          <w:rFonts w:ascii="Book Antiqua" w:eastAsia="Times New Roman" w:hAnsi="Book Antiqua" w:cs="Times New Roman"/>
          <w:kern w:val="0"/>
          <w14:ligatures w14:val="none"/>
        </w:rPr>
        <w:t xml:space="preserve"> </w:t>
      </w:r>
      <w:r w:rsidR="00241F69">
        <w:rPr>
          <w:rFonts w:ascii="Book Antiqua" w:eastAsia="Times New Roman" w:hAnsi="Book Antiqua" w:cs="Times New Roman"/>
          <w:kern w:val="0"/>
          <w14:ligatures w14:val="none"/>
        </w:rPr>
        <w:t>S</w:t>
      </w:r>
      <w:r w:rsidRPr="008F5454">
        <w:rPr>
          <w:rFonts w:ascii="Book Antiqua" w:eastAsia="Times New Roman" w:hAnsi="Book Antiqua" w:cs="Times New Roman"/>
          <w:kern w:val="0"/>
          <w14:ligatures w14:val="none"/>
        </w:rPr>
        <w:t>in embargo, propone integrar</w:t>
      </w:r>
      <w:r>
        <w:rPr>
          <w:rFonts w:ascii="Book Antiqua" w:eastAsia="Times New Roman" w:hAnsi="Book Antiqua" w:cs="Times New Roman"/>
          <w:kern w:val="0"/>
          <w14:ligatures w14:val="none"/>
        </w:rPr>
        <w:t xml:space="preserve"> sus enmiendas</w:t>
      </w:r>
      <w:r w:rsidRPr="008F5454">
        <w:rPr>
          <w:rFonts w:ascii="Book Antiqua" w:eastAsia="Times New Roman" w:hAnsi="Book Antiqua" w:cs="Times New Roman"/>
          <w:kern w:val="0"/>
          <w14:ligatures w14:val="none"/>
        </w:rPr>
        <w:t xml:space="preserve"> sistemáticamente en un nuevo capítulo temático que regule de forma todos los aspectos del fideicomiso revocable</w:t>
      </w:r>
      <w:r w:rsidR="00241F69">
        <w:rPr>
          <w:rFonts w:ascii="Book Antiqua" w:eastAsia="Times New Roman" w:hAnsi="Book Antiqua" w:cs="Times New Roman"/>
          <w:kern w:val="0"/>
          <w14:ligatures w14:val="none"/>
        </w:rPr>
        <w:t>:</w:t>
      </w:r>
      <w:r w:rsidRPr="008F5454">
        <w:rPr>
          <w:rFonts w:ascii="Book Antiqua" w:eastAsia="Times New Roman" w:hAnsi="Book Antiqua" w:cs="Times New Roman"/>
          <w:kern w:val="0"/>
          <w14:ligatures w14:val="none"/>
        </w:rPr>
        <w:t xml:space="preserve"> constitución, duración, derechos, deberes, efectos frente a terceros y extinción. El Colegio no propone cambios de fondo al contenido de esas secciones, sino su reorganización técnica dentro de un bloque autónomo que sistematice las reglas aplicables al fideicomiso revocable.</w:t>
      </w:r>
      <w:r w:rsidR="00714EF8">
        <w:rPr>
          <w:rFonts w:ascii="Book Antiqua" w:eastAsia="Times New Roman" w:hAnsi="Book Antiqua" w:cs="Times New Roman"/>
          <w:kern w:val="0"/>
          <w14:ligatures w14:val="none"/>
        </w:rPr>
        <w:t xml:space="preserve"> El Senado de Puerto Rico consideró l</w:t>
      </w:r>
      <w:r>
        <w:rPr>
          <w:rFonts w:ascii="Book Antiqua" w:eastAsia="Times New Roman" w:hAnsi="Book Antiqua" w:cs="Times New Roman"/>
          <w:kern w:val="0"/>
          <w14:ligatures w14:val="none"/>
        </w:rPr>
        <w:t xml:space="preserve">as </w:t>
      </w:r>
      <w:r w:rsidR="00714EF8">
        <w:rPr>
          <w:rFonts w:ascii="Book Antiqua" w:eastAsia="Times New Roman" w:hAnsi="Book Antiqua" w:cs="Times New Roman"/>
          <w:kern w:val="0"/>
          <w14:ligatures w14:val="none"/>
        </w:rPr>
        <w:t>enmiendas, pero</w:t>
      </w:r>
      <w:r>
        <w:rPr>
          <w:rFonts w:ascii="Book Antiqua" w:eastAsia="Times New Roman" w:hAnsi="Book Antiqua" w:cs="Times New Roman"/>
          <w:kern w:val="0"/>
          <w14:ligatures w14:val="none"/>
        </w:rPr>
        <w:t xml:space="preserve"> no </w:t>
      </w:r>
      <w:r w:rsidR="00714EF8">
        <w:rPr>
          <w:rFonts w:ascii="Book Antiqua" w:eastAsia="Times New Roman" w:hAnsi="Book Antiqua" w:cs="Times New Roman"/>
          <w:kern w:val="0"/>
          <w14:ligatures w14:val="none"/>
        </w:rPr>
        <w:t>las</w:t>
      </w:r>
      <w:r>
        <w:rPr>
          <w:rFonts w:ascii="Book Antiqua" w:eastAsia="Times New Roman" w:hAnsi="Book Antiqua" w:cs="Times New Roman"/>
          <w:kern w:val="0"/>
          <w14:ligatures w14:val="none"/>
        </w:rPr>
        <w:t xml:space="preserve"> acogi</w:t>
      </w:r>
      <w:r w:rsidR="00714EF8">
        <w:rPr>
          <w:rFonts w:ascii="Book Antiqua" w:eastAsia="Times New Roman" w:hAnsi="Book Antiqua" w:cs="Times New Roman"/>
          <w:kern w:val="0"/>
          <w14:ligatures w14:val="none"/>
        </w:rPr>
        <w:t>ó</w:t>
      </w:r>
      <w:r>
        <w:rPr>
          <w:rFonts w:ascii="Book Antiqua" w:eastAsia="Times New Roman" w:hAnsi="Book Antiqua" w:cs="Times New Roman"/>
          <w:kern w:val="0"/>
          <w14:ligatures w14:val="none"/>
        </w:rPr>
        <w:t xml:space="preserve"> en su totalidad. </w:t>
      </w:r>
    </w:p>
    <w:p w14:paraId="10D2BC66" w14:textId="539C0862" w:rsidR="00EA1F41" w:rsidRDefault="00D82FC2" w:rsidP="009D7C43">
      <w:pPr>
        <w:spacing w:after="24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Se </w:t>
      </w:r>
      <w:r w:rsidR="008F5454">
        <w:rPr>
          <w:rFonts w:ascii="Book Antiqua" w:eastAsia="Times New Roman" w:hAnsi="Book Antiqua" w:cs="Times New Roman"/>
          <w:kern w:val="0"/>
          <w14:ligatures w14:val="none"/>
        </w:rPr>
        <w:t>p</w:t>
      </w:r>
      <w:r>
        <w:rPr>
          <w:rFonts w:ascii="Book Antiqua" w:eastAsia="Times New Roman" w:hAnsi="Book Antiqua" w:cs="Times New Roman"/>
          <w:kern w:val="0"/>
          <w14:ligatures w14:val="none"/>
        </w:rPr>
        <w:t>ue</w:t>
      </w:r>
      <w:r w:rsidR="008F5454">
        <w:rPr>
          <w:rFonts w:ascii="Book Antiqua" w:eastAsia="Times New Roman" w:hAnsi="Book Antiqua" w:cs="Times New Roman"/>
          <w:kern w:val="0"/>
          <w14:ligatures w14:val="none"/>
        </w:rPr>
        <w:t>de colegir que se atendieron las preocupaciones de</w:t>
      </w:r>
      <w:r>
        <w:rPr>
          <w:rFonts w:ascii="Book Antiqua" w:eastAsia="Times New Roman" w:hAnsi="Book Antiqua" w:cs="Times New Roman"/>
          <w:kern w:val="0"/>
          <w14:ligatures w14:val="none"/>
        </w:rPr>
        <w:t>l Colegio</w:t>
      </w:r>
      <w:r w:rsidR="008F5454">
        <w:rPr>
          <w:rFonts w:ascii="Book Antiqua" w:eastAsia="Times New Roman" w:hAnsi="Book Antiqua" w:cs="Times New Roman"/>
          <w:kern w:val="0"/>
          <w14:ligatures w14:val="none"/>
        </w:rPr>
        <w:t xml:space="preserve"> sin alterar la estructura de la </w:t>
      </w:r>
      <w:r w:rsidR="00C9190B" w:rsidRPr="00CD0373">
        <w:rPr>
          <w:rFonts w:ascii="Book Antiqua" w:eastAsia="Calibri" w:hAnsi="Book Antiqua" w:cs="Book Antiqua"/>
          <w:color w:val="000000"/>
          <w:lang w:val="es-ES"/>
        </w:rPr>
        <w:t xml:space="preserve">Ley </w:t>
      </w:r>
      <w:r w:rsidR="00C9190B">
        <w:rPr>
          <w:rFonts w:ascii="Book Antiqua" w:eastAsia="Calibri" w:hAnsi="Book Antiqua" w:cs="Book Antiqua"/>
          <w:color w:val="000000"/>
          <w:lang w:val="es-ES"/>
        </w:rPr>
        <w:t xml:space="preserve">Núm. </w:t>
      </w:r>
      <w:r w:rsidR="00C9190B" w:rsidRPr="00CD0373">
        <w:rPr>
          <w:rFonts w:ascii="Book Antiqua" w:eastAsia="Calibri" w:hAnsi="Book Antiqua" w:cs="Book Antiqua"/>
          <w:color w:val="000000"/>
          <w:lang w:val="es-ES"/>
        </w:rPr>
        <w:t>219-2012</w:t>
      </w:r>
      <w:r w:rsidR="00C9190B">
        <w:rPr>
          <w:rFonts w:ascii="Book Antiqua" w:eastAsia="Calibri" w:hAnsi="Book Antiqua" w:cs="Book Antiqua"/>
          <w:color w:val="000000"/>
          <w:lang w:val="es-ES"/>
        </w:rPr>
        <w:t>.</w:t>
      </w:r>
      <w:r w:rsidR="008F5454">
        <w:rPr>
          <w:rFonts w:ascii="Book Antiqua" w:eastAsia="Times New Roman" w:hAnsi="Book Antiqua" w:cs="Times New Roman"/>
          <w:kern w:val="0"/>
          <w14:ligatures w14:val="none"/>
        </w:rPr>
        <w:t xml:space="preserve"> </w:t>
      </w:r>
      <w:r w:rsidR="00C9190B">
        <w:rPr>
          <w:rFonts w:ascii="Book Antiqua" w:eastAsia="Times New Roman" w:hAnsi="Book Antiqua" w:cs="Times New Roman"/>
          <w:kern w:val="0"/>
          <w14:ligatures w14:val="none"/>
        </w:rPr>
        <w:t xml:space="preserve">Se </w:t>
      </w:r>
      <w:r w:rsidR="008F5454">
        <w:rPr>
          <w:rFonts w:ascii="Book Antiqua" w:eastAsia="Times New Roman" w:hAnsi="Book Antiqua" w:cs="Times New Roman"/>
          <w:kern w:val="0"/>
          <w14:ligatures w14:val="none"/>
        </w:rPr>
        <w:t>adopt</w:t>
      </w:r>
      <w:r w:rsidR="001A1FD7">
        <w:rPr>
          <w:rFonts w:ascii="Book Antiqua" w:eastAsia="Times New Roman" w:hAnsi="Book Antiqua" w:cs="Times New Roman"/>
          <w:kern w:val="0"/>
          <w14:ligatures w14:val="none"/>
        </w:rPr>
        <w:t>ó</w:t>
      </w:r>
      <w:r w:rsidR="008F5454">
        <w:rPr>
          <w:rFonts w:ascii="Book Antiqua" w:eastAsia="Times New Roman" w:hAnsi="Book Antiqua" w:cs="Times New Roman"/>
          <w:kern w:val="0"/>
          <w14:ligatures w14:val="none"/>
        </w:rPr>
        <w:t xml:space="preserve"> el UTC, sin menoscabo de </w:t>
      </w:r>
      <w:r w:rsidR="002758DD">
        <w:rPr>
          <w:rFonts w:ascii="Book Antiqua" w:eastAsia="Times New Roman" w:hAnsi="Book Antiqua" w:cs="Times New Roman"/>
          <w:kern w:val="0"/>
          <w14:ligatures w14:val="none"/>
        </w:rPr>
        <w:t xml:space="preserve">las </w:t>
      </w:r>
      <w:r w:rsidR="008F5454">
        <w:rPr>
          <w:rFonts w:ascii="Book Antiqua" w:eastAsia="Times New Roman" w:hAnsi="Book Antiqua" w:cs="Times New Roman"/>
          <w:kern w:val="0"/>
          <w14:ligatures w14:val="none"/>
        </w:rPr>
        <w:t>tradiciones jurídicas actuales</w:t>
      </w:r>
      <w:r w:rsidR="002758DD">
        <w:rPr>
          <w:rFonts w:ascii="Book Antiqua" w:eastAsia="Times New Roman" w:hAnsi="Book Antiqua" w:cs="Times New Roman"/>
          <w:kern w:val="0"/>
          <w14:ligatures w14:val="none"/>
        </w:rPr>
        <w:t xml:space="preserve"> locales</w:t>
      </w:r>
      <w:r w:rsidR="008F5454">
        <w:rPr>
          <w:rFonts w:ascii="Book Antiqua" w:eastAsia="Times New Roman" w:hAnsi="Book Antiqua" w:cs="Times New Roman"/>
          <w:kern w:val="0"/>
          <w14:ligatures w14:val="none"/>
        </w:rPr>
        <w:t>.</w:t>
      </w:r>
      <w:r w:rsidR="002758DD">
        <w:rPr>
          <w:rFonts w:ascii="Book Antiqua" w:eastAsia="Times New Roman" w:hAnsi="Book Antiqua" w:cs="Times New Roman"/>
          <w:kern w:val="0"/>
          <w14:ligatures w14:val="none"/>
        </w:rPr>
        <w:t xml:space="preserve"> </w:t>
      </w:r>
      <w:r w:rsidR="008F5454" w:rsidRPr="008F5454">
        <w:rPr>
          <w:rFonts w:ascii="Book Antiqua" w:eastAsia="Times New Roman" w:hAnsi="Book Antiqua" w:cs="Times New Roman"/>
          <w:kern w:val="0"/>
          <w14:ligatures w14:val="none"/>
        </w:rPr>
        <w:t>El Colegio</w:t>
      </w:r>
      <w:r w:rsidR="008F5454">
        <w:rPr>
          <w:rFonts w:ascii="Book Antiqua" w:eastAsia="Times New Roman" w:hAnsi="Book Antiqua" w:cs="Times New Roman"/>
          <w:kern w:val="0"/>
          <w14:ligatures w14:val="none"/>
        </w:rPr>
        <w:t xml:space="preserve"> </w:t>
      </w:r>
      <w:r w:rsidR="008F5454" w:rsidRPr="008F5454">
        <w:rPr>
          <w:rFonts w:ascii="Book Antiqua" w:eastAsia="Times New Roman" w:hAnsi="Book Antiqua" w:cs="Times New Roman"/>
          <w:kern w:val="0"/>
          <w14:ligatures w14:val="none"/>
        </w:rPr>
        <w:t xml:space="preserve">recomienda </w:t>
      </w:r>
      <w:r w:rsidR="009572F3">
        <w:rPr>
          <w:rFonts w:ascii="Book Antiqua" w:eastAsia="Times New Roman" w:hAnsi="Book Antiqua" w:cs="Times New Roman"/>
          <w:kern w:val="0"/>
          <w14:ligatures w14:val="none"/>
        </w:rPr>
        <w:t xml:space="preserve">que se </w:t>
      </w:r>
      <w:r w:rsidR="008F5454" w:rsidRPr="008F5454">
        <w:rPr>
          <w:rFonts w:ascii="Book Antiqua" w:eastAsia="Times New Roman" w:hAnsi="Book Antiqua" w:cs="Times New Roman"/>
          <w:kern w:val="0"/>
          <w14:ligatures w14:val="none"/>
        </w:rPr>
        <w:t>apr</w:t>
      </w:r>
      <w:r w:rsidR="009572F3">
        <w:rPr>
          <w:rFonts w:ascii="Book Antiqua" w:eastAsia="Times New Roman" w:hAnsi="Book Antiqua" w:cs="Times New Roman"/>
          <w:kern w:val="0"/>
          <w14:ligatures w14:val="none"/>
        </w:rPr>
        <w:t>uebe</w:t>
      </w:r>
      <w:r w:rsidR="008F5454" w:rsidRPr="008F5454">
        <w:rPr>
          <w:rFonts w:ascii="Book Antiqua" w:eastAsia="Times New Roman" w:hAnsi="Book Antiqua" w:cs="Times New Roman"/>
          <w:kern w:val="0"/>
          <w14:ligatures w14:val="none"/>
        </w:rPr>
        <w:t xml:space="preserve"> el P. del S. 773 por ser una medida de modernización jurídica, equidad patrimonial y fortalecimiento institucional.</w:t>
      </w:r>
    </w:p>
    <w:p w14:paraId="1FAD1CF0" w14:textId="77777777" w:rsidR="009D2349" w:rsidRDefault="009D2349" w:rsidP="009D7C43">
      <w:pPr>
        <w:spacing w:after="240" w:line="288" w:lineRule="auto"/>
        <w:ind w:firstLine="720"/>
        <w:jc w:val="both"/>
        <w:rPr>
          <w:rFonts w:ascii="Book Antiqua" w:eastAsia="Times New Roman" w:hAnsi="Book Antiqua" w:cs="Times New Roman"/>
          <w:kern w:val="0"/>
          <w14:ligatures w14:val="none"/>
        </w:rPr>
      </w:pPr>
    </w:p>
    <w:p w14:paraId="342FD3EE" w14:textId="77777777" w:rsidR="009D2349" w:rsidRDefault="009D2349" w:rsidP="009D7C43">
      <w:pPr>
        <w:spacing w:after="240" w:line="288" w:lineRule="auto"/>
        <w:ind w:firstLine="720"/>
        <w:jc w:val="both"/>
        <w:rPr>
          <w:rFonts w:ascii="Book Antiqua" w:eastAsia="Times New Roman" w:hAnsi="Book Antiqua" w:cs="Times New Roman"/>
          <w:kern w:val="0"/>
          <w14:ligatures w14:val="none"/>
        </w:rPr>
      </w:pPr>
    </w:p>
    <w:p w14:paraId="639A8C48" w14:textId="77777777" w:rsidR="0000681C" w:rsidRDefault="00FD1A4E" w:rsidP="00EA1F41">
      <w:pPr>
        <w:spacing w:after="0" w:line="288" w:lineRule="auto"/>
        <w:ind w:firstLine="720"/>
        <w:jc w:val="both"/>
        <w:rPr>
          <w:rFonts w:ascii="Book Antiqua" w:hAnsi="Book Antiqua"/>
        </w:rPr>
      </w:pPr>
      <w:r w:rsidRPr="00905CB1">
        <w:rPr>
          <w:rFonts w:ascii="Book Antiqua" w:hAnsi="Book Antiqua"/>
        </w:rPr>
        <w:lastRenderedPageBreak/>
        <w:t xml:space="preserve">El </w:t>
      </w:r>
      <w:r w:rsidR="008F5454" w:rsidRPr="009930D6">
        <w:rPr>
          <w:rFonts w:ascii="Book Antiqua" w:hAnsi="Book Antiqua"/>
          <w:b/>
          <w:bCs/>
        </w:rPr>
        <w:t>Colegio Notarial de Puerto Rico</w:t>
      </w:r>
      <w:r w:rsidR="008F5454">
        <w:rPr>
          <w:rFonts w:ascii="Book Antiqua" w:hAnsi="Book Antiqua"/>
        </w:rPr>
        <w:t xml:space="preserve"> </w:t>
      </w:r>
      <w:r w:rsidR="009D7C43">
        <w:rPr>
          <w:rFonts w:ascii="Book Antiqua" w:hAnsi="Book Antiqua"/>
        </w:rPr>
        <w:t xml:space="preserve">(Colegio Notarial) </w:t>
      </w:r>
      <w:r w:rsidR="008F5454" w:rsidRPr="008F5454">
        <w:rPr>
          <w:rFonts w:ascii="Book Antiqua" w:hAnsi="Book Antiqua"/>
        </w:rPr>
        <w:t xml:space="preserve">favorece el </w:t>
      </w:r>
      <w:r w:rsidR="008F5454">
        <w:rPr>
          <w:rFonts w:ascii="Book Antiqua" w:hAnsi="Book Antiqua"/>
        </w:rPr>
        <w:t>P. del S. 773</w:t>
      </w:r>
      <w:r w:rsidR="00EA1F41">
        <w:rPr>
          <w:rFonts w:ascii="Book Antiqua" w:hAnsi="Book Antiqua"/>
        </w:rPr>
        <w:t>.</w:t>
      </w:r>
      <w:r w:rsidR="008F5454">
        <w:rPr>
          <w:rStyle w:val="FootnoteReference"/>
          <w:rFonts w:ascii="Book Antiqua" w:hAnsi="Book Antiqua"/>
        </w:rPr>
        <w:footnoteReference w:id="9"/>
      </w:r>
      <w:r w:rsidR="008F5454">
        <w:rPr>
          <w:rFonts w:ascii="Book Antiqua" w:hAnsi="Book Antiqua"/>
        </w:rPr>
        <w:t xml:space="preserve"> </w:t>
      </w:r>
      <w:r w:rsidR="00093369">
        <w:rPr>
          <w:rFonts w:ascii="Book Antiqua" w:hAnsi="Book Antiqua"/>
        </w:rPr>
        <w:t>P</w:t>
      </w:r>
      <w:r w:rsidR="008F5454">
        <w:rPr>
          <w:rFonts w:ascii="Book Antiqua" w:hAnsi="Book Antiqua"/>
        </w:rPr>
        <w:t xml:space="preserve">lantea la necesidad de atemperar </w:t>
      </w:r>
      <w:r w:rsidR="00093369">
        <w:rPr>
          <w:rFonts w:ascii="Book Antiqua" w:hAnsi="Book Antiqua"/>
        </w:rPr>
        <w:t>la</w:t>
      </w:r>
      <w:r w:rsidR="009302F3">
        <w:rPr>
          <w:rFonts w:ascii="Book Antiqua" w:hAnsi="Book Antiqua"/>
        </w:rPr>
        <w:t xml:space="preserve"> </w:t>
      </w:r>
      <w:r w:rsidR="009302F3" w:rsidRPr="00CD0373">
        <w:rPr>
          <w:rFonts w:ascii="Book Antiqua" w:eastAsia="Calibri" w:hAnsi="Book Antiqua" w:cs="Book Antiqua"/>
          <w:color w:val="000000"/>
          <w:lang w:val="es-ES"/>
        </w:rPr>
        <w:t xml:space="preserve">Ley </w:t>
      </w:r>
      <w:r w:rsidR="009302F3">
        <w:rPr>
          <w:rFonts w:ascii="Book Antiqua" w:eastAsia="Calibri" w:hAnsi="Book Antiqua" w:cs="Book Antiqua"/>
          <w:color w:val="000000"/>
          <w:lang w:val="es-ES"/>
        </w:rPr>
        <w:t xml:space="preserve">Núm. </w:t>
      </w:r>
      <w:r w:rsidR="009302F3" w:rsidRPr="00CD0373">
        <w:rPr>
          <w:rFonts w:ascii="Book Antiqua" w:eastAsia="Calibri" w:hAnsi="Book Antiqua" w:cs="Book Antiqua"/>
          <w:color w:val="000000"/>
          <w:lang w:val="es-ES"/>
        </w:rPr>
        <w:t>219-2012</w:t>
      </w:r>
      <w:r w:rsidR="00093369">
        <w:rPr>
          <w:rFonts w:ascii="Book Antiqua" w:hAnsi="Book Antiqua"/>
        </w:rPr>
        <w:t xml:space="preserve"> </w:t>
      </w:r>
      <w:r w:rsidR="008F5454">
        <w:rPr>
          <w:rFonts w:ascii="Book Antiqua" w:hAnsi="Book Antiqua"/>
        </w:rPr>
        <w:t xml:space="preserve">al UTC </w:t>
      </w:r>
      <w:r w:rsidR="00ED5E7C">
        <w:rPr>
          <w:rFonts w:ascii="Book Antiqua" w:hAnsi="Book Antiqua"/>
        </w:rPr>
        <w:t xml:space="preserve">para corregir inconsistencias. </w:t>
      </w:r>
      <w:r w:rsidR="009302F3">
        <w:rPr>
          <w:rFonts w:ascii="Book Antiqua" w:hAnsi="Book Antiqua"/>
        </w:rPr>
        <w:t>D</w:t>
      </w:r>
      <w:r w:rsidR="00ED5E7C">
        <w:rPr>
          <w:rFonts w:ascii="Book Antiqua" w:hAnsi="Book Antiqua"/>
        </w:rPr>
        <w:t xml:space="preserve">icha corrección es importante para atemperar el estatuto rector con el Código de Incentivos y de esa forma, integrar </w:t>
      </w:r>
      <w:r w:rsidR="00ED5E7C" w:rsidRPr="00ED5E7C">
        <w:rPr>
          <w:rFonts w:ascii="Book Antiqua" w:hAnsi="Book Antiqua"/>
        </w:rPr>
        <w:t xml:space="preserve">el fideicomiso revocable </w:t>
      </w:r>
      <w:r w:rsidR="007C24C9">
        <w:rPr>
          <w:rFonts w:ascii="Book Antiqua" w:hAnsi="Book Antiqua"/>
        </w:rPr>
        <w:t xml:space="preserve">en </w:t>
      </w:r>
      <w:r w:rsidR="00ED5E7C" w:rsidRPr="00ED5E7C">
        <w:rPr>
          <w:rFonts w:ascii="Book Antiqua" w:hAnsi="Book Antiqua"/>
        </w:rPr>
        <w:t>el régimen general</w:t>
      </w:r>
      <w:r w:rsidR="007C24C9">
        <w:rPr>
          <w:rFonts w:ascii="Book Antiqua" w:hAnsi="Book Antiqua"/>
        </w:rPr>
        <w:t>, lo que</w:t>
      </w:r>
      <w:r w:rsidR="00ED5E7C" w:rsidRPr="00ED5E7C">
        <w:rPr>
          <w:rFonts w:ascii="Book Antiqua" w:hAnsi="Book Antiqua"/>
        </w:rPr>
        <w:t xml:space="preserve"> aporta coherencia a</w:t>
      </w:r>
      <w:r w:rsidR="00ED5E7C">
        <w:rPr>
          <w:rFonts w:ascii="Book Antiqua" w:hAnsi="Book Antiqua"/>
        </w:rPr>
        <w:t xml:space="preserve"> nuestro </w:t>
      </w:r>
      <w:r w:rsidR="00ED5E7C" w:rsidRPr="00ED5E7C">
        <w:rPr>
          <w:rFonts w:ascii="Book Antiqua" w:hAnsi="Book Antiqua"/>
        </w:rPr>
        <w:t>ordenamiento jurídico.</w:t>
      </w:r>
      <w:r w:rsidR="00ED5E7C">
        <w:rPr>
          <w:rFonts w:ascii="Book Antiqua" w:hAnsi="Book Antiqua"/>
        </w:rPr>
        <w:t xml:space="preserve"> </w:t>
      </w:r>
    </w:p>
    <w:p w14:paraId="10604D9C" w14:textId="31BEE1E3" w:rsidR="008F5454" w:rsidRDefault="0000681C" w:rsidP="00EA1F41">
      <w:pPr>
        <w:spacing w:after="0" w:line="288" w:lineRule="auto"/>
        <w:ind w:firstLine="720"/>
        <w:jc w:val="both"/>
        <w:rPr>
          <w:rFonts w:ascii="Book Antiqua" w:hAnsi="Book Antiqua"/>
        </w:rPr>
      </w:pPr>
      <w:r>
        <w:rPr>
          <w:rFonts w:ascii="Book Antiqua" w:hAnsi="Book Antiqua"/>
        </w:rPr>
        <w:t>L</w:t>
      </w:r>
      <w:r w:rsidR="00ED5E7C">
        <w:rPr>
          <w:rFonts w:ascii="Book Antiqua" w:hAnsi="Book Antiqua"/>
        </w:rPr>
        <w:t>a aprobación de esta medida fortalecer</w:t>
      </w:r>
      <w:r>
        <w:rPr>
          <w:rFonts w:ascii="Book Antiqua" w:hAnsi="Book Antiqua"/>
        </w:rPr>
        <w:t>á</w:t>
      </w:r>
      <w:r w:rsidR="00ED5E7C">
        <w:rPr>
          <w:rFonts w:ascii="Book Antiqua" w:hAnsi="Book Antiqua"/>
        </w:rPr>
        <w:t xml:space="preserve"> </w:t>
      </w:r>
      <w:r w:rsidR="00ED5E7C" w:rsidRPr="00ED5E7C">
        <w:rPr>
          <w:rFonts w:ascii="Book Antiqua" w:hAnsi="Book Antiqua"/>
        </w:rPr>
        <w:t>la seguridad jurídica</w:t>
      </w:r>
      <w:r w:rsidR="00ED5E7C">
        <w:rPr>
          <w:rFonts w:ascii="Book Antiqua" w:hAnsi="Book Antiqua"/>
        </w:rPr>
        <w:t xml:space="preserve"> de las transacciones en Puerto Rico</w:t>
      </w:r>
      <w:r w:rsidR="00ED5E7C" w:rsidRPr="00ED5E7C">
        <w:rPr>
          <w:rFonts w:ascii="Book Antiqua" w:hAnsi="Book Antiqua"/>
        </w:rPr>
        <w:t xml:space="preserve"> y facilit</w:t>
      </w:r>
      <w:r w:rsidR="00ED5E7C">
        <w:rPr>
          <w:rFonts w:ascii="Book Antiqua" w:hAnsi="Book Antiqua"/>
        </w:rPr>
        <w:t>ar</w:t>
      </w:r>
      <w:r w:rsidR="004154BA">
        <w:rPr>
          <w:rFonts w:ascii="Book Antiqua" w:hAnsi="Book Antiqua"/>
        </w:rPr>
        <w:t>á</w:t>
      </w:r>
      <w:r w:rsidR="00ED5E7C">
        <w:rPr>
          <w:rFonts w:ascii="Book Antiqua" w:hAnsi="Book Antiqua"/>
        </w:rPr>
        <w:t xml:space="preserve"> </w:t>
      </w:r>
      <w:r w:rsidR="00ED5E7C" w:rsidRPr="00ED5E7C">
        <w:rPr>
          <w:rFonts w:ascii="Book Antiqua" w:hAnsi="Book Antiqua"/>
        </w:rPr>
        <w:t>el ejercicio responsable de la función notarial en materia de fideicomisos.</w:t>
      </w:r>
      <w:r w:rsidR="00ED5E7C">
        <w:rPr>
          <w:rFonts w:ascii="Book Antiqua" w:hAnsi="Book Antiqua"/>
        </w:rPr>
        <w:t xml:space="preserve"> Sobre este último punto</w:t>
      </w:r>
      <w:r w:rsidR="004154BA">
        <w:rPr>
          <w:rFonts w:ascii="Book Antiqua" w:hAnsi="Book Antiqua"/>
        </w:rPr>
        <w:t>,</w:t>
      </w:r>
      <w:r w:rsidR="00ED5E7C">
        <w:rPr>
          <w:rFonts w:ascii="Book Antiqua" w:hAnsi="Book Antiqua"/>
        </w:rPr>
        <w:t xml:space="preserve"> </w:t>
      </w:r>
      <w:r w:rsidR="004154BA">
        <w:rPr>
          <w:rFonts w:ascii="Book Antiqua" w:hAnsi="Book Antiqua"/>
        </w:rPr>
        <w:t xml:space="preserve">el Colegio Notarial </w:t>
      </w:r>
      <w:r w:rsidR="00ED5E7C">
        <w:rPr>
          <w:rFonts w:ascii="Book Antiqua" w:hAnsi="Book Antiqua"/>
        </w:rPr>
        <w:t xml:space="preserve">destaca </w:t>
      </w:r>
      <w:r w:rsidR="004154BA">
        <w:rPr>
          <w:rFonts w:ascii="Book Antiqua" w:hAnsi="Book Antiqua"/>
        </w:rPr>
        <w:t>lo siguiente</w:t>
      </w:r>
      <w:r w:rsidR="00ED5E7C">
        <w:rPr>
          <w:rFonts w:ascii="Book Antiqua" w:hAnsi="Book Antiqua"/>
        </w:rPr>
        <w:t>:</w:t>
      </w:r>
    </w:p>
    <w:p w14:paraId="4E985CD2" w14:textId="66C0A475" w:rsidR="00ED5E7C" w:rsidRPr="00EA1F41" w:rsidRDefault="00ED5E7C" w:rsidP="00EA1F41">
      <w:pPr>
        <w:spacing w:line="240" w:lineRule="auto"/>
        <w:ind w:left="720" w:right="720"/>
        <w:jc w:val="both"/>
        <w:rPr>
          <w:rFonts w:ascii="Book Antiqua" w:hAnsi="Book Antiqua"/>
        </w:rPr>
      </w:pPr>
      <w:r w:rsidRPr="00EA1F41">
        <w:rPr>
          <w:rFonts w:ascii="Book Antiqua" w:hAnsi="Book Antiqua"/>
        </w:rPr>
        <w:t>En la práctica, los notarios, como profesionales del derecho encargados de instrumentar y asesorar en materia de fideicomisos, se enfrentaban a un escenario de incertidumbre jurídica. De hecho, algunos profesionales entendían que, aun cuando la Ley 60 autorizaba expresamente este tipo de fideicomisos para ciertos beneficiarios de decretos, la prohibición contenida en la Ley 219-2012 generaba reservas sobre la viabilidad de su autorización notarial. Como resultado, algunos notarios optaban por no autorizar esos instrumentos, ante la percepción de que subsistía una contradicción entre ambos estatutos. Esa dualidad legislativa obligaba a interpretar el verdadero alcance de la figura y generaba confusión innecesaria en la práctica profesional.</w:t>
      </w:r>
    </w:p>
    <w:p w14:paraId="195D0FA4" w14:textId="01D601B0" w:rsidR="00ED5E7C" w:rsidRDefault="006D6294" w:rsidP="00EA1F41">
      <w:pPr>
        <w:spacing w:after="0" w:line="288" w:lineRule="auto"/>
        <w:ind w:firstLine="720"/>
        <w:jc w:val="both"/>
        <w:rPr>
          <w:rFonts w:ascii="Book Antiqua" w:hAnsi="Book Antiqua"/>
        </w:rPr>
      </w:pPr>
      <w:r>
        <w:rPr>
          <w:rFonts w:ascii="Book Antiqua" w:hAnsi="Book Antiqua"/>
        </w:rPr>
        <w:t xml:space="preserve">Esta medida </w:t>
      </w:r>
      <w:r w:rsidR="00ED5E7C" w:rsidRPr="00ED5E7C">
        <w:rPr>
          <w:rFonts w:ascii="Book Antiqua" w:hAnsi="Book Antiqua"/>
        </w:rPr>
        <w:t xml:space="preserve">atiende </w:t>
      </w:r>
      <w:r w:rsidR="00ED5E7C">
        <w:rPr>
          <w:rFonts w:ascii="Book Antiqua" w:hAnsi="Book Antiqua"/>
        </w:rPr>
        <w:t>la</w:t>
      </w:r>
      <w:r w:rsidR="00ED5E7C" w:rsidRPr="00ED5E7C">
        <w:rPr>
          <w:rFonts w:ascii="Book Antiqua" w:hAnsi="Book Antiqua"/>
        </w:rPr>
        <w:t xml:space="preserve"> incongruencia normativa. Al incorporar</w:t>
      </w:r>
      <w:r>
        <w:rPr>
          <w:rFonts w:ascii="Book Antiqua" w:hAnsi="Book Antiqua"/>
        </w:rPr>
        <w:t>se</w:t>
      </w:r>
      <w:r w:rsidR="00ED5E7C" w:rsidRPr="00ED5E7C">
        <w:rPr>
          <w:rFonts w:ascii="Book Antiqua" w:hAnsi="Book Antiqua"/>
        </w:rPr>
        <w:t xml:space="preserve"> el fideicomiso revocable </w:t>
      </w:r>
      <w:r>
        <w:rPr>
          <w:rFonts w:ascii="Book Antiqua" w:hAnsi="Book Antiqua"/>
        </w:rPr>
        <w:t xml:space="preserve">en </w:t>
      </w:r>
      <w:r w:rsidR="00ED5E7C" w:rsidRPr="00ED5E7C">
        <w:rPr>
          <w:rFonts w:ascii="Book Antiqua" w:hAnsi="Book Antiqua"/>
        </w:rPr>
        <w:t xml:space="preserve">la </w:t>
      </w:r>
      <w:r w:rsidRPr="00CD0373">
        <w:rPr>
          <w:rFonts w:ascii="Book Antiqua" w:eastAsia="Calibri" w:hAnsi="Book Antiqua" w:cs="Book Antiqua"/>
          <w:color w:val="000000"/>
          <w:lang w:val="es-ES"/>
        </w:rPr>
        <w:t xml:space="preserve">Ley </w:t>
      </w:r>
      <w:r>
        <w:rPr>
          <w:rFonts w:ascii="Book Antiqua" w:eastAsia="Calibri" w:hAnsi="Book Antiqua" w:cs="Book Antiqua"/>
          <w:color w:val="000000"/>
          <w:lang w:val="es-ES"/>
        </w:rPr>
        <w:t xml:space="preserve">Núm. </w:t>
      </w:r>
      <w:r w:rsidRPr="00CD0373">
        <w:rPr>
          <w:rFonts w:ascii="Book Antiqua" w:eastAsia="Calibri" w:hAnsi="Book Antiqua" w:cs="Book Antiqua"/>
          <w:color w:val="000000"/>
          <w:lang w:val="es-ES"/>
        </w:rPr>
        <w:t>219-2012</w:t>
      </w:r>
      <w:r w:rsidR="00ED5E7C" w:rsidRPr="00ED5E7C">
        <w:rPr>
          <w:rFonts w:ascii="Book Antiqua" w:hAnsi="Book Antiqua"/>
        </w:rPr>
        <w:t>,</w:t>
      </w:r>
      <w:r w:rsidR="00ED5E7C">
        <w:rPr>
          <w:rFonts w:ascii="Book Antiqua" w:hAnsi="Book Antiqua"/>
        </w:rPr>
        <w:t xml:space="preserve"> se</w:t>
      </w:r>
      <w:r w:rsidR="00ED5E7C" w:rsidRPr="00ED5E7C">
        <w:rPr>
          <w:rFonts w:ascii="Book Antiqua" w:hAnsi="Book Antiqua"/>
        </w:rPr>
        <w:t xml:space="preserve"> elimina la disparidad entre estatutos. </w:t>
      </w:r>
    </w:p>
    <w:p w14:paraId="308126E5" w14:textId="77777777" w:rsidR="001123FC" w:rsidRPr="00D83195" w:rsidRDefault="00ED5E7C" w:rsidP="001123FC">
      <w:pPr>
        <w:spacing w:after="0" w:line="288" w:lineRule="auto"/>
        <w:ind w:firstLine="720"/>
        <w:jc w:val="both"/>
        <w:rPr>
          <w:rFonts w:ascii="Book Antiqua" w:hAnsi="Book Antiqua"/>
        </w:rPr>
      </w:pPr>
      <w:r w:rsidRPr="00D83195">
        <w:rPr>
          <w:rFonts w:ascii="Book Antiqua" w:hAnsi="Book Antiqua"/>
        </w:rPr>
        <w:t>No obstante, el Colegio Notarial recomienda ciertas enmiendas</w:t>
      </w:r>
      <w:r w:rsidR="00437C0D" w:rsidRPr="00D83195">
        <w:rPr>
          <w:rFonts w:ascii="Book Antiqua" w:hAnsi="Book Antiqua"/>
        </w:rPr>
        <w:t>,</w:t>
      </w:r>
      <w:r w:rsidRPr="00D83195">
        <w:rPr>
          <w:rFonts w:ascii="Book Antiqua" w:hAnsi="Book Antiqua"/>
        </w:rPr>
        <w:t xml:space="preserve"> en particular en los artículos 3, 10 y 23. D</w:t>
      </w:r>
      <w:r w:rsidR="00437C0D" w:rsidRPr="00D83195">
        <w:rPr>
          <w:rFonts w:ascii="Book Antiqua" w:hAnsi="Book Antiqua"/>
        </w:rPr>
        <w:t>io</w:t>
      </w:r>
      <w:r w:rsidRPr="00D83195">
        <w:rPr>
          <w:rFonts w:ascii="Book Antiqua" w:hAnsi="Book Antiqua"/>
        </w:rPr>
        <w:t xml:space="preserve"> énfasis a la enmienda contenida en el </w:t>
      </w:r>
      <w:r w:rsidR="00437C0D" w:rsidRPr="00D83195">
        <w:rPr>
          <w:rFonts w:ascii="Book Antiqua" w:hAnsi="Book Antiqua"/>
        </w:rPr>
        <w:t>a</w:t>
      </w:r>
      <w:r w:rsidRPr="00D83195">
        <w:rPr>
          <w:rFonts w:ascii="Book Antiqua" w:hAnsi="Book Antiqua"/>
        </w:rPr>
        <w:t xml:space="preserve">rtículo 10, la cual busca atemperar </w:t>
      </w:r>
      <w:r w:rsidR="00437C0D" w:rsidRPr="00D83195">
        <w:rPr>
          <w:rFonts w:ascii="Book Antiqua" w:hAnsi="Book Antiqua"/>
        </w:rPr>
        <w:t xml:space="preserve">su </w:t>
      </w:r>
      <w:r w:rsidRPr="00D83195">
        <w:rPr>
          <w:rFonts w:ascii="Book Antiqua" w:hAnsi="Book Antiqua"/>
        </w:rPr>
        <w:t>redacción al Código Civil de 2020</w:t>
      </w:r>
      <w:r w:rsidR="0017620E" w:rsidRPr="00D83195">
        <w:rPr>
          <w:rFonts w:ascii="Book Antiqua" w:hAnsi="Book Antiqua"/>
        </w:rPr>
        <w:t xml:space="preserve">. Esto, </w:t>
      </w:r>
      <w:r w:rsidRPr="00D83195">
        <w:rPr>
          <w:rFonts w:ascii="Book Antiqua" w:hAnsi="Book Antiqua"/>
        </w:rPr>
        <w:t xml:space="preserve">para mantener la coherencia del artículo </w:t>
      </w:r>
      <w:r w:rsidR="00F0519F" w:rsidRPr="00D83195">
        <w:rPr>
          <w:rFonts w:ascii="Book Antiqua" w:hAnsi="Book Antiqua"/>
        </w:rPr>
        <w:t xml:space="preserve">con el </w:t>
      </w:r>
      <w:r w:rsidRPr="00D83195">
        <w:rPr>
          <w:rFonts w:ascii="Book Antiqua" w:hAnsi="Book Antiqua"/>
        </w:rPr>
        <w:t>texto de la ley</w:t>
      </w:r>
      <w:r w:rsidR="001123FC" w:rsidRPr="00D83195">
        <w:rPr>
          <w:rFonts w:ascii="Book Antiqua" w:hAnsi="Book Antiqua"/>
        </w:rPr>
        <w:t xml:space="preserve"> sobre la legítima y la porción de libre disposición</w:t>
      </w:r>
      <w:r w:rsidRPr="00D83195">
        <w:rPr>
          <w:rFonts w:ascii="Book Antiqua" w:hAnsi="Book Antiqua"/>
        </w:rPr>
        <w:t>.</w:t>
      </w:r>
    </w:p>
    <w:p w14:paraId="40A935CB" w14:textId="77777777" w:rsidR="00E8599A" w:rsidRDefault="00ED5E7C" w:rsidP="00127611">
      <w:pPr>
        <w:spacing w:after="0" w:line="288" w:lineRule="auto"/>
        <w:ind w:firstLine="720"/>
        <w:jc w:val="both"/>
        <w:rPr>
          <w:rFonts w:ascii="Book Antiqua" w:hAnsi="Book Antiqua"/>
        </w:rPr>
      </w:pPr>
      <w:r w:rsidRPr="00D83195">
        <w:rPr>
          <w:rFonts w:ascii="Book Antiqua" w:hAnsi="Book Antiqua"/>
        </w:rPr>
        <w:t xml:space="preserve"> De no realizarse el cambio, el texto podría interpretarse como una limitación indebida que privaría al testador o fideicomitente de gravar la legítima en los casos particulares que el propio artículo pretende salvaguardar</w:t>
      </w:r>
      <w:r w:rsidR="00DD1407">
        <w:rPr>
          <w:rFonts w:ascii="Book Antiqua" w:hAnsi="Book Antiqua"/>
        </w:rPr>
        <w:t>:</w:t>
      </w:r>
      <w:r w:rsidRPr="00D83195">
        <w:rPr>
          <w:rFonts w:ascii="Book Antiqua" w:hAnsi="Book Antiqua"/>
        </w:rPr>
        <w:t xml:space="preserve"> cuando se trata de legitimarios menores de edad o incapacitados.</w:t>
      </w:r>
    </w:p>
    <w:p w14:paraId="3CB04475" w14:textId="77777777" w:rsidR="00A50252" w:rsidRDefault="00A50252" w:rsidP="00127611">
      <w:pPr>
        <w:spacing w:after="0" w:line="288" w:lineRule="auto"/>
        <w:ind w:firstLine="720"/>
        <w:jc w:val="both"/>
        <w:rPr>
          <w:rFonts w:ascii="Book Antiqua" w:hAnsi="Book Antiqua"/>
        </w:rPr>
      </w:pPr>
    </w:p>
    <w:p w14:paraId="792CC376" w14:textId="77777777" w:rsidR="00A50252" w:rsidRDefault="00A50252" w:rsidP="00127611">
      <w:pPr>
        <w:spacing w:after="0" w:line="288" w:lineRule="auto"/>
        <w:ind w:firstLine="720"/>
        <w:jc w:val="both"/>
        <w:rPr>
          <w:rFonts w:ascii="Book Antiqua" w:hAnsi="Book Antiqua"/>
        </w:rPr>
      </w:pPr>
    </w:p>
    <w:p w14:paraId="79ED4658" w14:textId="77777777" w:rsidR="00A50252" w:rsidRDefault="00A50252" w:rsidP="00127611">
      <w:pPr>
        <w:spacing w:after="0" w:line="288" w:lineRule="auto"/>
        <w:ind w:firstLine="720"/>
        <w:jc w:val="both"/>
        <w:rPr>
          <w:rFonts w:ascii="Book Antiqua" w:hAnsi="Book Antiqua"/>
        </w:rPr>
      </w:pPr>
    </w:p>
    <w:p w14:paraId="40DCF2E7" w14:textId="775E1428" w:rsidR="00330E0F" w:rsidRDefault="007E18F1" w:rsidP="00A50252">
      <w:pPr>
        <w:spacing w:after="120" w:line="288" w:lineRule="auto"/>
        <w:ind w:firstLine="720"/>
        <w:jc w:val="both"/>
        <w:rPr>
          <w:rFonts w:ascii="Book Antiqua" w:hAnsi="Book Antiqua"/>
        </w:rPr>
      </w:pPr>
      <w:r w:rsidRPr="00D83195">
        <w:rPr>
          <w:rFonts w:ascii="Book Antiqua" w:hAnsi="Book Antiqua"/>
        </w:rPr>
        <w:lastRenderedPageBreak/>
        <w:t xml:space="preserve"> </w:t>
      </w:r>
      <w:r w:rsidR="00127611">
        <w:rPr>
          <w:rFonts w:ascii="Book Antiqua" w:hAnsi="Book Antiqua"/>
        </w:rPr>
        <w:t xml:space="preserve">Según se mencionó, esta facultad </w:t>
      </w:r>
      <w:r w:rsidR="00EC09D3">
        <w:rPr>
          <w:rFonts w:ascii="Book Antiqua" w:hAnsi="Book Antiqua"/>
        </w:rPr>
        <w:t xml:space="preserve">del artículo 10 de </w:t>
      </w:r>
      <w:r w:rsidR="00504159">
        <w:rPr>
          <w:rFonts w:ascii="Book Antiqua" w:hAnsi="Book Antiqua"/>
        </w:rPr>
        <w:t xml:space="preserve">la </w:t>
      </w:r>
      <w:r w:rsidR="00504159" w:rsidRPr="00CD0373">
        <w:rPr>
          <w:rFonts w:ascii="Book Antiqua" w:eastAsia="Calibri" w:hAnsi="Book Antiqua" w:cs="Book Antiqua"/>
          <w:color w:val="000000"/>
          <w:lang w:val="es-ES"/>
        </w:rPr>
        <w:t xml:space="preserve">Ley </w:t>
      </w:r>
      <w:r w:rsidR="00504159">
        <w:rPr>
          <w:rFonts w:ascii="Book Antiqua" w:eastAsia="Calibri" w:hAnsi="Book Antiqua" w:cs="Book Antiqua"/>
          <w:color w:val="000000"/>
          <w:lang w:val="es-ES"/>
        </w:rPr>
        <w:t xml:space="preserve">Núm. </w:t>
      </w:r>
      <w:r w:rsidR="00504159" w:rsidRPr="00CD0373">
        <w:rPr>
          <w:rFonts w:ascii="Book Antiqua" w:eastAsia="Calibri" w:hAnsi="Book Antiqua" w:cs="Book Antiqua"/>
          <w:color w:val="000000"/>
          <w:lang w:val="es-ES"/>
        </w:rPr>
        <w:t>219-2012</w:t>
      </w:r>
      <w:r w:rsidR="00EC09D3">
        <w:rPr>
          <w:rFonts w:ascii="Book Antiqua" w:eastAsia="Calibri" w:hAnsi="Book Antiqua" w:cs="Book Antiqua"/>
          <w:color w:val="000000"/>
          <w:lang w:val="es-ES"/>
        </w:rPr>
        <w:t xml:space="preserve"> fue removida en la versió</w:t>
      </w:r>
      <w:r w:rsidR="00D8509B">
        <w:rPr>
          <w:rFonts w:ascii="Book Antiqua" w:eastAsia="Calibri" w:hAnsi="Book Antiqua" w:cs="Book Antiqua"/>
          <w:color w:val="000000"/>
          <w:lang w:val="es-ES"/>
        </w:rPr>
        <w:t xml:space="preserve">n de la medida que el Senado aprobó. No obstante, el texto aprobado </w:t>
      </w:r>
      <w:r w:rsidR="00177344">
        <w:rPr>
          <w:rFonts w:ascii="Book Antiqua" w:eastAsia="Calibri" w:hAnsi="Book Antiqua" w:cs="Book Antiqua"/>
          <w:color w:val="000000"/>
          <w:lang w:val="es-ES"/>
        </w:rPr>
        <w:t>resulta redundante y confuso, pues repite la facultad del fidei</w:t>
      </w:r>
      <w:r w:rsidR="008E6186">
        <w:rPr>
          <w:rFonts w:ascii="Book Antiqua" w:eastAsia="Calibri" w:hAnsi="Book Antiqua" w:cs="Book Antiqua"/>
          <w:color w:val="000000"/>
          <w:lang w:val="es-ES"/>
        </w:rPr>
        <w:t xml:space="preserve">comitente de </w:t>
      </w:r>
      <w:r w:rsidR="005C04C9">
        <w:rPr>
          <w:rFonts w:ascii="Book Antiqua" w:eastAsia="Calibri" w:hAnsi="Book Antiqua" w:cs="Book Antiqua"/>
          <w:color w:val="000000"/>
          <w:lang w:val="es-ES"/>
        </w:rPr>
        <w:t>gravar la porción de libre disposición.</w:t>
      </w:r>
      <w:r w:rsidR="00504159">
        <w:rPr>
          <w:rFonts w:ascii="Book Antiqua" w:hAnsi="Book Antiqua"/>
        </w:rPr>
        <w:t xml:space="preserve"> </w:t>
      </w:r>
      <w:r w:rsidR="007829CC">
        <w:rPr>
          <w:rFonts w:ascii="Book Antiqua" w:hAnsi="Book Antiqua"/>
        </w:rPr>
        <w:t xml:space="preserve">Resulta razonable lo que el Colegio Notarial recomendó, </w:t>
      </w:r>
      <w:r w:rsidR="00B17ED5">
        <w:rPr>
          <w:rFonts w:ascii="Book Antiqua" w:hAnsi="Book Antiqua"/>
        </w:rPr>
        <w:t>no solo desde la óptica de redacción legislativa</w:t>
      </w:r>
      <w:r w:rsidR="00FA4CD0">
        <w:rPr>
          <w:rFonts w:ascii="Book Antiqua" w:hAnsi="Book Antiqua"/>
        </w:rPr>
        <w:t xml:space="preserve"> y hermenéutica</w:t>
      </w:r>
      <w:r w:rsidR="00B17ED5">
        <w:rPr>
          <w:rFonts w:ascii="Book Antiqua" w:hAnsi="Book Antiqua"/>
        </w:rPr>
        <w:t xml:space="preserve">, sino </w:t>
      </w:r>
      <w:r w:rsidR="00562DB8">
        <w:rPr>
          <w:rFonts w:ascii="Book Antiqua" w:hAnsi="Book Antiqua"/>
        </w:rPr>
        <w:t>de respetar l</w:t>
      </w:r>
      <w:r w:rsidR="00E901DB">
        <w:rPr>
          <w:rFonts w:ascii="Book Antiqua" w:hAnsi="Book Antiqua"/>
        </w:rPr>
        <w:t>a discreción</w:t>
      </w:r>
      <w:r w:rsidR="00562DB8">
        <w:rPr>
          <w:rFonts w:ascii="Book Antiqua" w:hAnsi="Book Antiqua"/>
        </w:rPr>
        <w:t xml:space="preserve"> del fideicomitente con legitimarios menores o incapacitados.</w:t>
      </w:r>
      <w:r w:rsidR="00E901DB">
        <w:rPr>
          <w:rFonts w:ascii="Book Antiqua" w:hAnsi="Book Antiqua"/>
        </w:rPr>
        <w:t xml:space="preserve"> </w:t>
      </w:r>
      <w:r w:rsidR="00476457">
        <w:rPr>
          <w:rFonts w:ascii="Book Antiqua" w:hAnsi="Book Antiqua"/>
        </w:rPr>
        <w:t xml:space="preserve">El resto de las enmiendas técnicas del </w:t>
      </w:r>
      <w:r w:rsidR="00330E0F">
        <w:rPr>
          <w:rFonts w:ascii="Book Antiqua" w:hAnsi="Book Antiqua"/>
        </w:rPr>
        <w:t>Colegio Notarial también son meritorias.</w:t>
      </w:r>
    </w:p>
    <w:p w14:paraId="285B1DD9" w14:textId="64A4ECF7" w:rsidR="00767F09" w:rsidRDefault="00A47675" w:rsidP="00297474">
      <w:pPr>
        <w:spacing w:line="288" w:lineRule="auto"/>
        <w:ind w:firstLine="720"/>
        <w:jc w:val="both"/>
        <w:rPr>
          <w:rFonts w:ascii="Book Antiqua" w:hAnsi="Book Antiqua"/>
        </w:rPr>
      </w:pPr>
      <w:r w:rsidRPr="00905CB1">
        <w:rPr>
          <w:rFonts w:ascii="Book Antiqua" w:hAnsi="Book Antiqua"/>
        </w:rPr>
        <w:t xml:space="preserve">La </w:t>
      </w:r>
      <w:r w:rsidR="00767F09" w:rsidRPr="004A0004">
        <w:rPr>
          <w:rFonts w:ascii="Book Antiqua" w:hAnsi="Book Antiqua"/>
          <w:b/>
          <w:bCs/>
        </w:rPr>
        <w:t>Asociación de Bancos de Puerto Rico</w:t>
      </w:r>
      <w:r w:rsidR="00767F09">
        <w:rPr>
          <w:rFonts w:ascii="Book Antiqua" w:hAnsi="Book Antiqua"/>
        </w:rPr>
        <w:t xml:space="preserve"> (</w:t>
      </w:r>
      <w:r w:rsidR="00DD55D1" w:rsidRPr="00905CB1">
        <w:rPr>
          <w:rFonts w:ascii="Book Antiqua" w:hAnsi="Book Antiqua"/>
        </w:rPr>
        <w:t>A</w:t>
      </w:r>
      <w:r w:rsidR="00767F09">
        <w:rPr>
          <w:rFonts w:ascii="Book Antiqua" w:hAnsi="Book Antiqua"/>
        </w:rPr>
        <w:t>sociación</w:t>
      </w:r>
      <w:r w:rsidR="00DD55D1" w:rsidRPr="00905CB1">
        <w:rPr>
          <w:rFonts w:ascii="Book Antiqua" w:hAnsi="Book Antiqua"/>
        </w:rPr>
        <w:t>)</w:t>
      </w:r>
      <w:r w:rsidR="00960B72">
        <w:rPr>
          <w:rFonts w:ascii="Book Antiqua" w:hAnsi="Book Antiqua"/>
        </w:rPr>
        <w:t xml:space="preserve"> expresó la importancia de esta medida</w:t>
      </w:r>
      <w:r w:rsidR="00025851">
        <w:rPr>
          <w:rFonts w:ascii="Book Antiqua" w:hAnsi="Book Antiqua"/>
        </w:rPr>
        <w:t>, en buena parte</w:t>
      </w:r>
      <w:r w:rsidR="00297474">
        <w:rPr>
          <w:rFonts w:ascii="Book Antiqua" w:hAnsi="Book Antiqua"/>
        </w:rPr>
        <w:t xml:space="preserve"> por lo siguiente</w:t>
      </w:r>
      <w:r w:rsidR="00025851">
        <w:rPr>
          <w:rFonts w:ascii="Book Antiqua" w:hAnsi="Book Antiqua"/>
        </w:rPr>
        <w:t>:</w:t>
      </w:r>
      <w:r w:rsidR="002545F5">
        <w:rPr>
          <w:rStyle w:val="FootnoteReference"/>
          <w:rFonts w:ascii="Book Antiqua" w:hAnsi="Book Antiqua"/>
        </w:rPr>
        <w:footnoteReference w:id="10"/>
      </w:r>
      <w:r w:rsidR="00025851">
        <w:rPr>
          <w:rFonts w:ascii="Book Antiqua" w:hAnsi="Book Antiqua"/>
        </w:rPr>
        <w:t xml:space="preserve"> </w:t>
      </w:r>
    </w:p>
    <w:p w14:paraId="4D51E59D" w14:textId="310BF88A" w:rsidR="00767F09" w:rsidRDefault="00025851" w:rsidP="006C70ED">
      <w:pPr>
        <w:spacing w:line="240" w:lineRule="auto"/>
        <w:ind w:left="720" w:right="720"/>
        <w:jc w:val="both"/>
        <w:rPr>
          <w:rFonts w:ascii="Book Antiqua" w:hAnsi="Book Antiqua"/>
        </w:rPr>
      </w:pPr>
      <w:r w:rsidRPr="00C41C30">
        <w:rPr>
          <w:rFonts w:ascii="Book Antiqua" w:hAnsi="Book Antiqua"/>
        </w:rPr>
        <w:t xml:space="preserve">…los bancos, como personas jurídicas con capacidad legal, pueden ser fiduciarios. Actualmente, la transmisión irrevocable de los bienes de una persona a otra para que, según sus instrucciones, los administre y custodie para beneficio de sí misma o de otras personas, impone a las instituciones bancarias mayor regulación, obligaciones administrativas, políticas de cumplimiento con el “Bank </w:t>
      </w:r>
      <w:proofErr w:type="spellStart"/>
      <w:r w:rsidRPr="00C41C30">
        <w:rPr>
          <w:rFonts w:ascii="Book Antiqua" w:hAnsi="Book Antiqua"/>
        </w:rPr>
        <w:t>Secrecy</w:t>
      </w:r>
      <w:proofErr w:type="spellEnd"/>
      <w:r w:rsidRPr="00C41C30">
        <w:rPr>
          <w:rFonts w:ascii="Book Antiqua" w:hAnsi="Book Antiqua"/>
        </w:rPr>
        <w:t xml:space="preserve"> </w:t>
      </w:r>
      <w:proofErr w:type="spellStart"/>
      <w:r w:rsidRPr="00C41C30">
        <w:rPr>
          <w:rFonts w:ascii="Book Antiqua" w:hAnsi="Book Antiqua"/>
        </w:rPr>
        <w:t>Act</w:t>
      </w:r>
      <w:proofErr w:type="spellEnd"/>
      <w:r w:rsidRPr="00C41C30">
        <w:rPr>
          <w:rFonts w:ascii="Book Antiqua" w:hAnsi="Book Antiqua"/>
        </w:rPr>
        <w:t xml:space="preserve">” y la normativa de “Know </w:t>
      </w:r>
      <w:proofErr w:type="spellStart"/>
      <w:r w:rsidRPr="00C41C30">
        <w:rPr>
          <w:rFonts w:ascii="Book Antiqua" w:hAnsi="Book Antiqua"/>
        </w:rPr>
        <w:t>Your</w:t>
      </w:r>
      <w:proofErr w:type="spellEnd"/>
      <w:r w:rsidRPr="00C41C30">
        <w:rPr>
          <w:rFonts w:ascii="Book Antiqua" w:hAnsi="Book Antiqua"/>
        </w:rPr>
        <w:t xml:space="preserve"> </w:t>
      </w:r>
      <w:proofErr w:type="spellStart"/>
      <w:r w:rsidRPr="00C41C30">
        <w:rPr>
          <w:rFonts w:ascii="Book Antiqua" w:hAnsi="Book Antiqua"/>
        </w:rPr>
        <w:t>Customer</w:t>
      </w:r>
      <w:proofErr w:type="spellEnd"/>
      <w:r w:rsidRPr="00C41C30">
        <w:rPr>
          <w:rFonts w:ascii="Book Antiqua" w:hAnsi="Book Antiqua"/>
        </w:rPr>
        <w:t>” para prevenir el lavado de dinero, mantener contabilidad separada del patrimonio fideicomitido, rendir informes y asumir responsabilidades frente a beneficiarios y terceros.</w:t>
      </w:r>
    </w:p>
    <w:p w14:paraId="149DBC1E" w14:textId="51AF2C3A" w:rsidR="00DD55D1" w:rsidRPr="00905CB1" w:rsidRDefault="00821E8C" w:rsidP="006C70ED">
      <w:pPr>
        <w:spacing w:after="0" w:line="288" w:lineRule="auto"/>
        <w:ind w:firstLine="720"/>
        <w:jc w:val="both"/>
        <w:rPr>
          <w:rFonts w:ascii="Book Antiqua" w:hAnsi="Book Antiqua"/>
        </w:rPr>
      </w:pPr>
      <w:r>
        <w:rPr>
          <w:rFonts w:ascii="Book Antiqua" w:hAnsi="Book Antiqua"/>
        </w:rPr>
        <w:t>Aun</w:t>
      </w:r>
      <w:r w:rsidR="00025851">
        <w:rPr>
          <w:rFonts w:ascii="Book Antiqua" w:hAnsi="Book Antiqua"/>
        </w:rPr>
        <w:t xml:space="preserve"> cuando es </w:t>
      </w:r>
      <w:r w:rsidR="00025851" w:rsidRPr="00025851">
        <w:rPr>
          <w:rFonts w:ascii="Book Antiqua" w:hAnsi="Book Antiqua"/>
        </w:rPr>
        <w:t xml:space="preserve">atractivo el permitir la incorporación o retiro de bienes durante el plazo de duración de un fideicomiso, la enmienda propuesta provee mayor carga regulatoria y la necesidad de políticas internas que cubran las instancias en que, luego de aceptar un mandato, se permita la revocación </w:t>
      </w:r>
      <w:r w:rsidR="0014638A" w:rsidRPr="00025851">
        <w:rPr>
          <w:rFonts w:ascii="Book Antiqua" w:hAnsi="Book Antiqua"/>
        </w:rPr>
        <w:t>de este</w:t>
      </w:r>
      <w:r w:rsidR="00025851" w:rsidRPr="00025851">
        <w:rPr>
          <w:rFonts w:ascii="Book Antiqua" w:hAnsi="Book Antiqua"/>
        </w:rPr>
        <w:t xml:space="preserve"> en cualquier momento.</w:t>
      </w:r>
      <w:r w:rsidR="00025851">
        <w:rPr>
          <w:rFonts w:ascii="Book Antiqua" w:hAnsi="Book Antiqua"/>
        </w:rPr>
        <w:t xml:space="preserve"> Este cambio estatutario, que permitiría dicha revocación, </w:t>
      </w:r>
      <w:r w:rsidR="00025851" w:rsidRPr="00025851">
        <w:rPr>
          <w:rFonts w:ascii="Book Antiqua" w:hAnsi="Book Antiqua"/>
        </w:rPr>
        <w:t xml:space="preserve">implica nuevos procesos operativos y de control sobre la titularidad de bienes, posibles órdenes contradictorias, obligaciones frente a beneficiarios, </w:t>
      </w:r>
      <w:r w:rsidR="009A6FDB" w:rsidRPr="00025851">
        <w:rPr>
          <w:rFonts w:ascii="Book Antiqua" w:hAnsi="Book Antiqua"/>
        </w:rPr>
        <w:t>y,</w:t>
      </w:r>
      <w:r w:rsidR="00025851" w:rsidRPr="00025851">
        <w:rPr>
          <w:rFonts w:ascii="Book Antiqua" w:hAnsi="Book Antiqua"/>
        </w:rPr>
        <w:t xml:space="preserve"> por tanto, mayores responsabilidades sobre los bancos.</w:t>
      </w:r>
      <w:r w:rsidR="00025851">
        <w:rPr>
          <w:rFonts w:ascii="Book Antiqua" w:hAnsi="Book Antiqua"/>
        </w:rPr>
        <w:t xml:space="preserve"> Para </w:t>
      </w:r>
      <w:r w:rsidR="00AA2650">
        <w:rPr>
          <w:rFonts w:ascii="Book Antiqua" w:hAnsi="Book Antiqua"/>
        </w:rPr>
        <w:t xml:space="preserve">beneficio de </w:t>
      </w:r>
      <w:r w:rsidR="00025851">
        <w:rPr>
          <w:rFonts w:ascii="Book Antiqua" w:hAnsi="Book Antiqua"/>
        </w:rPr>
        <w:t>los miembros de su organización,</w:t>
      </w:r>
      <w:r w:rsidR="00EE06CC">
        <w:rPr>
          <w:rFonts w:ascii="Book Antiqua" w:hAnsi="Book Antiqua"/>
        </w:rPr>
        <w:t xml:space="preserve"> la Asociación</w:t>
      </w:r>
      <w:r w:rsidR="00025851">
        <w:rPr>
          <w:rFonts w:ascii="Book Antiqua" w:hAnsi="Book Antiqua"/>
        </w:rPr>
        <w:t xml:space="preserve"> recomend</w:t>
      </w:r>
      <w:r w:rsidR="00EE06CC">
        <w:rPr>
          <w:rFonts w:ascii="Book Antiqua" w:hAnsi="Book Antiqua"/>
        </w:rPr>
        <w:t>ó</w:t>
      </w:r>
      <w:r w:rsidR="00025851">
        <w:rPr>
          <w:rFonts w:ascii="Book Antiqua" w:hAnsi="Book Antiqua"/>
        </w:rPr>
        <w:t xml:space="preserve"> una serie de enmiendas</w:t>
      </w:r>
      <w:r w:rsidR="00EE06CC">
        <w:rPr>
          <w:rFonts w:ascii="Book Antiqua" w:hAnsi="Book Antiqua"/>
        </w:rPr>
        <w:t xml:space="preserve"> que</w:t>
      </w:r>
      <w:r w:rsidR="00025851">
        <w:rPr>
          <w:rFonts w:ascii="Book Antiqua" w:hAnsi="Book Antiqua"/>
        </w:rPr>
        <w:t xml:space="preserve"> fueron acogidas </w:t>
      </w:r>
      <w:r w:rsidR="00EE06CC">
        <w:rPr>
          <w:rFonts w:ascii="Book Antiqua" w:hAnsi="Book Antiqua"/>
        </w:rPr>
        <w:t>—</w:t>
      </w:r>
      <w:r w:rsidR="00025851">
        <w:rPr>
          <w:rFonts w:ascii="Book Antiqua" w:hAnsi="Book Antiqua"/>
        </w:rPr>
        <w:t>casi en su totalidad</w:t>
      </w:r>
      <w:r w:rsidR="00EE06CC">
        <w:rPr>
          <w:rFonts w:ascii="Book Antiqua" w:hAnsi="Book Antiqua"/>
        </w:rPr>
        <w:t>—</w:t>
      </w:r>
      <w:r w:rsidR="00025851">
        <w:rPr>
          <w:rFonts w:ascii="Book Antiqua" w:hAnsi="Book Antiqua"/>
        </w:rPr>
        <w:t xml:space="preserve"> por el Senado. </w:t>
      </w:r>
    </w:p>
    <w:p w14:paraId="1636ECC8" w14:textId="1D38A0F5" w:rsidR="00DD55D1" w:rsidRDefault="00025851" w:rsidP="0014638A">
      <w:pPr>
        <w:spacing w:after="240" w:line="288" w:lineRule="auto"/>
        <w:ind w:firstLine="720"/>
        <w:jc w:val="both"/>
        <w:rPr>
          <w:rFonts w:ascii="Book Antiqua" w:hAnsi="Book Antiqua"/>
        </w:rPr>
      </w:pPr>
      <w:r>
        <w:rPr>
          <w:rFonts w:ascii="Book Antiqua" w:hAnsi="Book Antiqua"/>
        </w:rPr>
        <w:t>Sin embargo</w:t>
      </w:r>
      <w:r w:rsidR="00AA2650">
        <w:rPr>
          <w:rFonts w:ascii="Book Antiqua" w:hAnsi="Book Antiqua"/>
        </w:rPr>
        <w:t xml:space="preserve">, la </w:t>
      </w:r>
      <w:r>
        <w:rPr>
          <w:rFonts w:ascii="Book Antiqua" w:hAnsi="Book Antiqua"/>
        </w:rPr>
        <w:t xml:space="preserve">enmienda </w:t>
      </w:r>
      <w:r w:rsidR="00AA2650">
        <w:rPr>
          <w:rFonts w:ascii="Book Antiqua" w:hAnsi="Book Antiqua"/>
        </w:rPr>
        <w:t>principal</w:t>
      </w:r>
      <w:r>
        <w:rPr>
          <w:rFonts w:ascii="Book Antiqua" w:hAnsi="Book Antiqua"/>
        </w:rPr>
        <w:t>, reiterada en el memorial explicativo</w:t>
      </w:r>
      <w:r w:rsidR="00AA2650">
        <w:rPr>
          <w:rFonts w:ascii="Book Antiqua" w:hAnsi="Book Antiqua"/>
        </w:rPr>
        <w:t>,</w:t>
      </w:r>
      <w:r>
        <w:rPr>
          <w:rFonts w:ascii="Book Antiqua" w:hAnsi="Book Antiqua"/>
        </w:rPr>
        <w:t xml:space="preserve"> es </w:t>
      </w:r>
      <w:r w:rsidR="00D27D58">
        <w:rPr>
          <w:rFonts w:ascii="Book Antiqua" w:hAnsi="Book Antiqua"/>
        </w:rPr>
        <w:t xml:space="preserve">para </w:t>
      </w:r>
      <w:r>
        <w:rPr>
          <w:rFonts w:ascii="Book Antiqua" w:hAnsi="Book Antiqua"/>
        </w:rPr>
        <w:t xml:space="preserve">que la </w:t>
      </w:r>
      <w:r w:rsidR="00D27D58">
        <w:rPr>
          <w:rFonts w:ascii="Book Antiqua" w:hAnsi="Book Antiqua"/>
        </w:rPr>
        <w:t>l</w:t>
      </w:r>
      <w:r>
        <w:rPr>
          <w:rFonts w:ascii="Book Antiqua" w:hAnsi="Book Antiqua"/>
        </w:rPr>
        <w:t xml:space="preserve">ey </w:t>
      </w:r>
      <w:r w:rsidR="00015863">
        <w:rPr>
          <w:rFonts w:ascii="Book Antiqua" w:hAnsi="Book Antiqua"/>
        </w:rPr>
        <w:t xml:space="preserve">entre en vigor a los </w:t>
      </w:r>
      <w:r>
        <w:rPr>
          <w:rFonts w:ascii="Book Antiqua" w:hAnsi="Book Antiqua"/>
        </w:rPr>
        <w:t xml:space="preserve">seis meses de su firma. </w:t>
      </w:r>
      <w:r w:rsidR="006D6AFE">
        <w:rPr>
          <w:rFonts w:ascii="Book Antiqua" w:hAnsi="Book Antiqua"/>
        </w:rPr>
        <w:t>E</w:t>
      </w:r>
      <w:r>
        <w:rPr>
          <w:rFonts w:ascii="Book Antiqua" w:hAnsi="Book Antiqua"/>
        </w:rPr>
        <w:t>l propósito es poder lograr una implantación adecuada del estatuto</w:t>
      </w:r>
      <w:r w:rsidR="00386DB1">
        <w:rPr>
          <w:rFonts w:ascii="Book Antiqua" w:hAnsi="Book Antiqua"/>
        </w:rPr>
        <w:t>,</w:t>
      </w:r>
      <w:r>
        <w:rPr>
          <w:rFonts w:ascii="Book Antiqua" w:hAnsi="Book Antiqua"/>
        </w:rPr>
        <w:t xml:space="preserve"> y que </w:t>
      </w:r>
      <w:r w:rsidR="00386DB1">
        <w:rPr>
          <w:rFonts w:ascii="Book Antiqua" w:hAnsi="Book Antiqua"/>
        </w:rPr>
        <w:t xml:space="preserve">haya una </w:t>
      </w:r>
      <w:r>
        <w:rPr>
          <w:rFonts w:ascii="Book Antiqua" w:hAnsi="Book Antiqua"/>
        </w:rPr>
        <w:t>prepar</w:t>
      </w:r>
      <w:r w:rsidR="00386DB1">
        <w:rPr>
          <w:rFonts w:ascii="Book Antiqua" w:hAnsi="Book Antiqua"/>
        </w:rPr>
        <w:t>ación</w:t>
      </w:r>
      <w:r>
        <w:rPr>
          <w:rFonts w:ascii="Book Antiqua" w:hAnsi="Book Antiqua"/>
        </w:rPr>
        <w:t xml:space="preserve"> con suficiente anticipación para</w:t>
      </w:r>
      <w:r w:rsidR="0014638A">
        <w:rPr>
          <w:rFonts w:ascii="Book Antiqua" w:hAnsi="Book Antiqua"/>
        </w:rPr>
        <w:t xml:space="preserve"> atender</w:t>
      </w:r>
      <w:r>
        <w:rPr>
          <w:rFonts w:ascii="Book Antiqua" w:hAnsi="Book Antiqua"/>
        </w:rPr>
        <w:t xml:space="preserve"> los cambios</w:t>
      </w:r>
      <w:r w:rsidR="0014638A">
        <w:rPr>
          <w:rFonts w:ascii="Book Antiqua" w:hAnsi="Book Antiqua"/>
        </w:rPr>
        <w:t xml:space="preserve"> propuestos</w:t>
      </w:r>
      <w:r>
        <w:rPr>
          <w:rFonts w:ascii="Book Antiqua" w:hAnsi="Book Antiqua"/>
        </w:rPr>
        <w:t xml:space="preserve">. </w:t>
      </w:r>
    </w:p>
    <w:p w14:paraId="6619DB1F" w14:textId="77777777" w:rsidR="001C583A" w:rsidRDefault="004B0759" w:rsidP="00210346">
      <w:pPr>
        <w:spacing w:after="0" w:line="288" w:lineRule="auto"/>
        <w:ind w:firstLine="720"/>
        <w:jc w:val="both"/>
        <w:rPr>
          <w:rFonts w:ascii="Book Antiqua" w:hAnsi="Book Antiqua"/>
        </w:rPr>
      </w:pPr>
      <w:r>
        <w:rPr>
          <w:rFonts w:ascii="Book Antiqua" w:hAnsi="Book Antiqua"/>
        </w:rPr>
        <w:lastRenderedPageBreak/>
        <w:t xml:space="preserve">La </w:t>
      </w:r>
      <w:r>
        <w:rPr>
          <w:rFonts w:ascii="Book Antiqua" w:hAnsi="Book Antiqua"/>
          <w:b/>
          <w:bCs/>
        </w:rPr>
        <w:t xml:space="preserve">Oficina de Administración de los Tribunales </w:t>
      </w:r>
      <w:r>
        <w:rPr>
          <w:rFonts w:ascii="Book Antiqua" w:hAnsi="Book Antiqua"/>
        </w:rPr>
        <w:t xml:space="preserve">(OAT) </w:t>
      </w:r>
      <w:r w:rsidR="00C874D0">
        <w:rPr>
          <w:rFonts w:ascii="Book Antiqua" w:hAnsi="Book Antiqua"/>
        </w:rPr>
        <w:t xml:space="preserve">compartió algunas observaciones </w:t>
      </w:r>
      <w:r w:rsidR="000270CB">
        <w:rPr>
          <w:rFonts w:ascii="Book Antiqua" w:hAnsi="Book Antiqua"/>
        </w:rPr>
        <w:t xml:space="preserve">del Registro de Fideicomisos </w:t>
      </w:r>
      <w:r w:rsidR="00AA1B00">
        <w:rPr>
          <w:rFonts w:ascii="Book Antiqua" w:hAnsi="Book Antiqua"/>
        </w:rPr>
        <w:t xml:space="preserve">(Registro) </w:t>
      </w:r>
      <w:r w:rsidR="000270CB">
        <w:rPr>
          <w:rFonts w:ascii="Book Antiqua" w:hAnsi="Book Antiqua"/>
        </w:rPr>
        <w:t>adscrito a la Oficina de Inspección de notarías (ODIN).</w:t>
      </w:r>
    </w:p>
    <w:p w14:paraId="3135F69E" w14:textId="569F4ABA" w:rsidR="001C583A" w:rsidRDefault="00AC626D" w:rsidP="007F40C3">
      <w:pPr>
        <w:spacing w:after="0" w:line="288" w:lineRule="auto"/>
        <w:ind w:firstLine="720"/>
        <w:jc w:val="both"/>
        <w:rPr>
          <w:rFonts w:ascii="Book Antiqua" w:hAnsi="Book Antiqua"/>
        </w:rPr>
      </w:pPr>
      <w:r>
        <w:rPr>
          <w:rFonts w:ascii="Book Antiqua" w:hAnsi="Book Antiqua"/>
        </w:rPr>
        <w:t>La norma vigente</w:t>
      </w:r>
      <w:r w:rsidR="00210346">
        <w:rPr>
          <w:rFonts w:ascii="Book Antiqua" w:hAnsi="Book Antiqua"/>
        </w:rPr>
        <w:t xml:space="preserve"> </w:t>
      </w:r>
      <w:r w:rsidR="00464D93">
        <w:rPr>
          <w:rFonts w:ascii="Book Antiqua" w:hAnsi="Book Antiqua"/>
        </w:rPr>
        <w:t>dispone para la creación, conservación y operación en la ODIN de varios registros</w:t>
      </w:r>
      <w:r w:rsidR="0026229F">
        <w:rPr>
          <w:rFonts w:ascii="Book Antiqua" w:hAnsi="Book Antiqua"/>
        </w:rPr>
        <w:t>, como lo son el de testamentos, el de poderes</w:t>
      </w:r>
      <w:r w:rsidR="00C302CB">
        <w:rPr>
          <w:rFonts w:ascii="Book Antiqua" w:hAnsi="Book Antiqua"/>
        </w:rPr>
        <w:t xml:space="preserve">, el de informes notariales, el de capitulaciones matrimoniales, y el de asuntos no contenciosos ante notario. </w:t>
      </w:r>
      <w:r w:rsidR="007713E1">
        <w:rPr>
          <w:rFonts w:ascii="Book Antiqua" w:hAnsi="Book Antiqua"/>
        </w:rPr>
        <w:t>Mediante la Orden Administrativa Núm. OAJP</w:t>
      </w:r>
      <w:r w:rsidR="00456D37">
        <w:rPr>
          <w:rFonts w:ascii="Book Antiqua" w:hAnsi="Book Antiqua"/>
        </w:rPr>
        <w:t xml:space="preserve">-2015-031 se ordenó la consolidación de </w:t>
      </w:r>
      <w:r w:rsidR="00D07E60">
        <w:rPr>
          <w:rFonts w:ascii="Book Antiqua" w:hAnsi="Book Antiqua"/>
        </w:rPr>
        <w:t>estos registros en el Registro General de Competencias Notariales</w:t>
      </w:r>
      <w:r w:rsidR="00284AED">
        <w:rPr>
          <w:rFonts w:ascii="Book Antiqua" w:hAnsi="Book Antiqua"/>
        </w:rPr>
        <w:t>.</w:t>
      </w:r>
      <w:r w:rsidR="00284AED">
        <w:rPr>
          <w:rStyle w:val="FootnoteReference"/>
          <w:rFonts w:ascii="Book Antiqua" w:hAnsi="Book Antiqua"/>
        </w:rPr>
        <w:footnoteReference w:id="11"/>
      </w:r>
      <w:r w:rsidR="00284AED">
        <w:rPr>
          <w:rFonts w:ascii="Book Antiqua" w:hAnsi="Book Antiqua"/>
        </w:rPr>
        <w:t xml:space="preserve"> </w:t>
      </w:r>
    </w:p>
    <w:p w14:paraId="799A408D" w14:textId="76368A83" w:rsidR="00210346" w:rsidRDefault="00404875" w:rsidP="004D599A">
      <w:pPr>
        <w:spacing w:after="0" w:line="288" w:lineRule="auto"/>
        <w:ind w:firstLine="720"/>
        <w:jc w:val="both"/>
        <w:rPr>
          <w:rFonts w:ascii="Book Antiqua" w:hAnsi="Book Antiqua"/>
        </w:rPr>
      </w:pPr>
      <w:r>
        <w:rPr>
          <w:rFonts w:ascii="Book Antiqua" w:hAnsi="Book Antiqua"/>
        </w:rPr>
        <w:t xml:space="preserve">La </w:t>
      </w:r>
      <w:r w:rsidR="00516D73">
        <w:rPr>
          <w:rFonts w:ascii="Book Antiqua" w:hAnsi="Book Antiqua"/>
        </w:rPr>
        <w:t>ODIN está</w:t>
      </w:r>
      <w:r w:rsidR="005D6BF2">
        <w:rPr>
          <w:rFonts w:ascii="Book Antiqua" w:hAnsi="Book Antiqua"/>
        </w:rPr>
        <w:t xml:space="preserve"> autorizada a expedir certificaciones acreditativas de constancias del registro general</w:t>
      </w:r>
      <w:r w:rsidR="00BA6094">
        <w:rPr>
          <w:rFonts w:ascii="Book Antiqua" w:hAnsi="Book Antiqua"/>
        </w:rPr>
        <w:t xml:space="preserve">, pero no lo puede hacer sobre fideicomisos registrados a menos que sea </w:t>
      </w:r>
      <w:r w:rsidR="00A35D00">
        <w:rPr>
          <w:rFonts w:ascii="Book Antiqua" w:hAnsi="Book Antiqua"/>
        </w:rPr>
        <w:t xml:space="preserve">por orden judicial. Esto se debe a que la Ley Núm. 219-2012 no </w:t>
      </w:r>
      <w:r w:rsidR="00384686">
        <w:rPr>
          <w:rFonts w:ascii="Book Antiqua" w:hAnsi="Book Antiqua"/>
        </w:rPr>
        <w:t>confirió a</w:t>
      </w:r>
      <w:r>
        <w:rPr>
          <w:rFonts w:ascii="Book Antiqua" w:hAnsi="Book Antiqua"/>
        </w:rPr>
        <w:t xml:space="preserve"> la</w:t>
      </w:r>
      <w:r w:rsidR="00384686">
        <w:rPr>
          <w:rFonts w:ascii="Book Antiqua" w:hAnsi="Book Antiqua"/>
        </w:rPr>
        <w:t xml:space="preserve"> ODIN</w:t>
      </w:r>
      <w:r w:rsidR="005D6BF2">
        <w:rPr>
          <w:rFonts w:ascii="Book Antiqua" w:hAnsi="Book Antiqua"/>
        </w:rPr>
        <w:t xml:space="preserve"> </w:t>
      </w:r>
      <w:r>
        <w:rPr>
          <w:rFonts w:ascii="Book Antiqua" w:hAnsi="Book Antiqua"/>
        </w:rPr>
        <w:t>la facultad para certificar</w:t>
      </w:r>
      <w:r w:rsidR="003C3110">
        <w:rPr>
          <w:rFonts w:ascii="Book Antiqua" w:hAnsi="Book Antiqua"/>
        </w:rPr>
        <w:t xml:space="preserve"> el otorgamiento de una escritura de fideicomiso y su oportuna notificación a la ODIN, </w:t>
      </w:r>
      <w:r w:rsidR="004D599A">
        <w:rPr>
          <w:rFonts w:ascii="Book Antiqua" w:hAnsi="Book Antiqua"/>
        </w:rPr>
        <w:t>su inscripción en el registro y los datos pertinentes de inscripción.</w:t>
      </w:r>
    </w:p>
    <w:p w14:paraId="2F4C531F" w14:textId="3C217B97" w:rsidR="00DE2A40" w:rsidRDefault="0026195F" w:rsidP="00446EB0">
      <w:pPr>
        <w:spacing w:after="0" w:line="288" w:lineRule="auto"/>
        <w:ind w:firstLine="720"/>
        <w:jc w:val="both"/>
        <w:rPr>
          <w:rFonts w:ascii="Book Antiqua" w:hAnsi="Book Antiqua"/>
        </w:rPr>
      </w:pPr>
      <w:r>
        <w:rPr>
          <w:rFonts w:ascii="Book Antiqua" w:hAnsi="Book Antiqua"/>
        </w:rPr>
        <w:t>La O</w:t>
      </w:r>
      <w:r w:rsidR="009A6175">
        <w:rPr>
          <w:rFonts w:ascii="Book Antiqua" w:hAnsi="Book Antiqua"/>
        </w:rPr>
        <w:t xml:space="preserve">AT entiende que esta facultad es imprescindible para que el registro </w:t>
      </w:r>
      <w:r w:rsidR="00EE431D">
        <w:rPr>
          <w:rFonts w:ascii="Book Antiqua" w:hAnsi="Book Antiqua"/>
        </w:rPr>
        <w:t>cuente con un procedimiento uniforme y ágil de expedición de certificaciones al igual que los otros registros públicos que maneja la ODIN.</w:t>
      </w:r>
      <w:r w:rsidR="005A193E">
        <w:rPr>
          <w:rFonts w:ascii="Book Antiqua" w:hAnsi="Book Antiqua"/>
        </w:rPr>
        <w:t xml:space="preserve"> Así, la OAT sugirió que se incorpore l</w:t>
      </w:r>
      <w:r w:rsidR="00C70E45">
        <w:rPr>
          <w:rFonts w:ascii="Book Antiqua" w:hAnsi="Book Antiqua"/>
        </w:rPr>
        <w:t>a reseñada facultad de la ODIN en el artículo 5 de la Ley Núm. 219-2012</w:t>
      </w:r>
      <w:r w:rsidR="00953D5F">
        <w:rPr>
          <w:rFonts w:ascii="Book Antiqua" w:hAnsi="Book Antiqua"/>
        </w:rPr>
        <w:t>, artículo que creó el registro.</w:t>
      </w:r>
    </w:p>
    <w:p w14:paraId="378D9484" w14:textId="77777777" w:rsidR="00F474C9" w:rsidRDefault="0068385B" w:rsidP="008D4059">
      <w:pPr>
        <w:spacing w:after="0" w:line="288" w:lineRule="auto"/>
        <w:ind w:firstLine="720"/>
        <w:jc w:val="both"/>
        <w:rPr>
          <w:rFonts w:ascii="Book Antiqua" w:hAnsi="Book Antiqua"/>
        </w:rPr>
      </w:pPr>
      <w:r>
        <w:rPr>
          <w:rFonts w:ascii="Book Antiqua" w:hAnsi="Book Antiqua"/>
        </w:rPr>
        <w:t>De otro lado, l</w:t>
      </w:r>
      <w:r w:rsidR="00A1093D">
        <w:rPr>
          <w:rFonts w:ascii="Book Antiqua" w:hAnsi="Book Antiqua"/>
        </w:rPr>
        <w:t xml:space="preserve">a OAT favoreció la enmienda que incorporó el Senado </w:t>
      </w:r>
      <w:r w:rsidR="00F86F13">
        <w:rPr>
          <w:rFonts w:ascii="Book Antiqua" w:hAnsi="Book Antiqua"/>
        </w:rPr>
        <w:t xml:space="preserve">para aumentar a seis meses la entrada en vigor del P. del S. 773. </w:t>
      </w:r>
      <w:r w:rsidR="00B17501">
        <w:rPr>
          <w:rFonts w:ascii="Book Antiqua" w:hAnsi="Book Antiqua"/>
        </w:rPr>
        <w:t>E</w:t>
      </w:r>
      <w:r w:rsidR="006C6104">
        <w:rPr>
          <w:rFonts w:ascii="Book Antiqua" w:hAnsi="Book Antiqua"/>
        </w:rPr>
        <w:t>l referido término permitirá hacer modificaciones operacionales y administrativas neces</w:t>
      </w:r>
      <w:r w:rsidR="00B17501">
        <w:rPr>
          <w:rFonts w:ascii="Book Antiqua" w:hAnsi="Book Antiqua"/>
        </w:rPr>
        <w:t>arias</w:t>
      </w:r>
      <w:r w:rsidR="00AA1B00">
        <w:rPr>
          <w:rFonts w:ascii="Book Antiqua" w:hAnsi="Book Antiqua"/>
        </w:rPr>
        <w:t xml:space="preserve"> en el Registro para viabilizar la notificación e inscripción de los fideicomisos</w:t>
      </w:r>
      <w:r w:rsidR="00B17501">
        <w:rPr>
          <w:rFonts w:ascii="Book Antiqua" w:hAnsi="Book Antiqua"/>
        </w:rPr>
        <w:t>.</w:t>
      </w:r>
    </w:p>
    <w:p w14:paraId="2079B418" w14:textId="3B111BBE" w:rsidR="00A1093D" w:rsidRPr="004B0759" w:rsidRDefault="008D4059" w:rsidP="001560C2">
      <w:pPr>
        <w:spacing w:after="240" w:line="288" w:lineRule="auto"/>
        <w:ind w:firstLine="720"/>
        <w:jc w:val="both"/>
        <w:rPr>
          <w:rFonts w:ascii="Book Antiqua" w:hAnsi="Book Antiqua"/>
        </w:rPr>
      </w:pPr>
      <w:r>
        <w:rPr>
          <w:rFonts w:ascii="Book Antiqua" w:hAnsi="Book Antiqua"/>
        </w:rPr>
        <w:t xml:space="preserve">Esta comisión evaluó la sugerencia de la OAT </w:t>
      </w:r>
      <w:r w:rsidR="00313F0F">
        <w:rPr>
          <w:rFonts w:ascii="Book Antiqua" w:hAnsi="Book Antiqua"/>
        </w:rPr>
        <w:t xml:space="preserve">y la incorporó como un nuevo </w:t>
      </w:r>
      <w:r w:rsidR="00960CFC">
        <w:rPr>
          <w:rFonts w:ascii="Book Antiqua" w:hAnsi="Book Antiqua"/>
        </w:rPr>
        <w:t>y último párrafo de</w:t>
      </w:r>
      <w:r w:rsidR="00313F0F">
        <w:rPr>
          <w:rFonts w:ascii="Book Antiqua" w:hAnsi="Book Antiqua"/>
        </w:rPr>
        <w:t>l artículo 5 de la Ley Núm. 219-2012.</w:t>
      </w:r>
      <w:r w:rsidR="00960CFC">
        <w:rPr>
          <w:rFonts w:ascii="Book Antiqua" w:hAnsi="Book Antiqua"/>
        </w:rPr>
        <w:t xml:space="preserve"> </w:t>
      </w:r>
      <w:r w:rsidR="003C54CB">
        <w:rPr>
          <w:rFonts w:ascii="Book Antiqua" w:hAnsi="Book Antiqua"/>
        </w:rPr>
        <w:t xml:space="preserve">Se utilizaron de referencia los artículos </w:t>
      </w:r>
      <w:r w:rsidR="00063C2E">
        <w:rPr>
          <w:rFonts w:ascii="Book Antiqua" w:hAnsi="Book Antiqua"/>
        </w:rPr>
        <w:t>12 y 13</w:t>
      </w:r>
      <w:r w:rsidR="00313F0F">
        <w:rPr>
          <w:rFonts w:ascii="Book Antiqua" w:hAnsi="Book Antiqua"/>
        </w:rPr>
        <w:t xml:space="preserve"> </w:t>
      </w:r>
      <w:r w:rsidR="00063C2E" w:rsidRPr="00063C2E">
        <w:rPr>
          <w:rFonts w:ascii="Book Antiqua" w:hAnsi="Book Antiqua"/>
        </w:rPr>
        <w:t>de la Ley Núm. 282-1999</w:t>
      </w:r>
      <w:r w:rsidR="001560C2">
        <w:rPr>
          <w:rFonts w:ascii="Book Antiqua" w:hAnsi="Book Antiqua"/>
        </w:rPr>
        <w:t xml:space="preserve"> que mencionó la OAT</w:t>
      </w:r>
      <w:r w:rsidR="00403EA3">
        <w:rPr>
          <w:rFonts w:ascii="Book Antiqua" w:hAnsi="Book Antiqua"/>
        </w:rPr>
        <w:t xml:space="preserve"> sobre el registro general</w:t>
      </w:r>
      <w:r w:rsidR="001560C2">
        <w:rPr>
          <w:rFonts w:ascii="Book Antiqua" w:hAnsi="Book Antiqua"/>
        </w:rPr>
        <w:t>.</w:t>
      </w:r>
      <w:r w:rsidR="00B17501">
        <w:rPr>
          <w:rFonts w:ascii="Book Antiqua" w:hAnsi="Book Antiqua"/>
        </w:rPr>
        <w:t xml:space="preserve">  </w:t>
      </w:r>
    </w:p>
    <w:p w14:paraId="34B610B5" w14:textId="5C270ED8" w:rsidR="005600B5" w:rsidRPr="0009752A" w:rsidRDefault="005600B5" w:rsidP="00776188">
      <w:pPr>
        <w:spacing w:after="120" w:line="288" w:lineRule="auto"/>
        <w:jc w:val="center"/>
        <w:rPr>
          <w:rFonts w:ascii="Book Antiqua" w:eastAsia="Times New Roman" w:hAnsi="Book Antiqua" w:cs="Times New Roman"/>
          <w:spacing w:val="12"/>
          <w:kern w:val="0"/>
          <w14:ligatures w14:val="none"/>
        </w:rPr>
      </w:pPr>
      <w:r w:rsidRPr="0009752A">
        <w:rPr>
          <w:rFonts w:ascii="Book Antiqua" w:eastAsia="Times New Roman" w:hAnsi="Book Antiqua" w:cs="Times New Roman"/>
          <w:spacing w:val="12"/>
          <w:kern w:val="0"/>
          <w14:ligatures w14:val="none"/>
        </w:rPr>
        <w:t>CONCLUSIÓN</w:t>
      </w:r>
    </w:p>
    <w:p w14:paraId="2F4673B7" w14:textId="3B8EFBEE" w:rsidR="00D8123C" w:rsidRDefault="00DE624F" w:rsidP="00B771CE">
      <w:pPr>
        <w:spacing w:after="0" w:line="288" w:lineRule="auto"/>
        <w:ind w:firstLine="720"/>
        <w:jc w:val="both"/>
        <w:rPr>
          <w:rFonts w:ascii="Book Antiqua" w:eastAsia="Calibri" w:hAnsi="Book Antiqua" w:cs="Book Antiqua"/>
          <w:color w:val="000000"/>
          <w:lang w:val="es-ES"/>
        </w:rPr>
      </w:pPr>
      <w:r>
        <w:rPr>
          <w:rFonts w:ascii="Book Antiqua" w:eastAsia="Times New Roman" w:hAnsi="Book Antiqua" w:cs="Times New Roman"/>
          <w:kern w:val="0"/>
          <w14:ligatures w14:val="none"/>
        </w:rPr>
        <w:t xml:space="preserve">Esta comisión concede deferencia a las posturas reseñadas sobre </w:t>
      </w:r>
      <w:r w:rsidR="00E11232">
        <w:rPr>
          <w:rFonts w:ascii="Book Antiqua" w:eastAsia="Times New Roman" w:hAnsi="Book Antiqua" w:cs="Times New Roman"/>
          <w:kern w:val="0"/>
          <w14:ligatures w14:val="none"/>
        </w:rPr>
        <w:t xml:space="preserve">las enmiendas propuestas a la </w:t>
      </w:r>
      <w:r w:rsidR="00E11232">
        <w:rPr>
          <w:rFonts w:ascii="Book Antiqua" w:hAnsi="Book Antiqua"/>
        </w:rPr>
        <w:t>Ley Núm. 219-2012.</w:t>
      </w:r>
      <w:r w:rsidR="007A1367">
        <w:rPr>
          <w:rFonts w:ascii="Book Antiqua" w:hAnsi="Book Antiqua"/>
        </w:rPr>
        <w:t xml:space="preserve"> </w:t>
      </w:r>
      <w:r w:rsidR="00C352E7">
        <w:rPr>
          <w:rFonts w:ascii="Book Antiqua" w:hAnsi="Book Antiqua"/>
        </w:rPr>
        <w:t xml:space="preserve">La medida </w:t>
      </w:r>
      <w:r w:rsidR="00025851">
        <w:rPr>
          <w:rFonts w:ascii="Book Antiqua" w:eastAsia="Times New Roman" w:hAnsi="Book Antiqua" w:cs="Times New Roman"/>
          <w:kern w:val="0"/>
          <w14:ligatures w14:val="none"/>
        </w:rPr>
        <w:t>nos acerca al tratamiento que otras jurisdicciones en nuestra Nación</w:t>
      </w:r>
      <w:r w:rsidR="00FA0F32">
        <w:rPr>
          <w:rFonts w:ascii="Book Antiqua" w:eastAsia="Times New Roman" w:hAnsi="Book Antiqua" w:cs="Times New Roman"/>
          <w:kern w:val="0"/>
          <w14:ligatures w14:val="none"/>
        </w:rPr>
        <w:t xml:space="preserve"> han adoptado para establecer las normas que regirán los fideicomisos</w:t>
      </w:r>
      <w:r w:rsidR="006B7613">
        <w:rPr>
          <w:rFonts w:ascii="Book Antiqua" w:eastAsia="Times New Roman" w:hAnsi="Book Antiqua" w:cs="Times New Roman"/>
          <w:kern w:val="0"/>
          <w14:ligatures w14:val="none"/>
        </w:rPr>
        <w:t>.</w:t>
      </w:r>
      <w:r w:rsidR="00025851">
        <w:rPr>
          <w:rFonts w:ascii="Book Antiqua" w:eastAsia="Times New Roman" w:hAnsi="Book Antiqua" w:cs="Times New Roman"/>
          <w:kern w:val="0"/>
          <w14:ligatures w14:val="none"/>
        </w:rPr>
        <w:t xml:space="preserve"> </w:t>
      </w:r>
      <w:r w:rsidR="006B7613">
        <w:rPr>
          <w:rFonts w:ascii="Book Antiqua" w:eastAsia="Times New Roman" w:hAnsi="Book Antiqua" w:cs="Times New Roman"/>
          <w:kern w:val="0"/>
          <w14:ligatures w14:val="none"/>
        </w:rPr>
        <w:t xml:space="preserve">Esto, en </w:t>
      </w:r>
      <w:r w:rsidR="00025851">
        <w:rPr>
          <w:rFonts w:ascii="Book Antiqua" w:eastAsia="Times New Roman" w:hAnsi="Book Antiqua" w:cs="Times New Roman"/>
          <w:kern w:val="0"/>
          <w14:ligatures w14:val="none"/>
        </w:rPr>
        <w:t>la tradición de las leyes uniformes</w:t>
      </w:r>
      <w:r w:rsidR="00550140">
        <w:rPr>
          <w:rFonts w:ascii="Book Antiqua" w:eastAsia="Times New Roman" w:hAnsi="Book Antiqua" w:cs="Times New Roman"/>
          <w:kern w:val="0"/>
          <w14:ligatures w14:val="none"/>
        </w:rPr>
        <w:t xml:space="preserve"> como la UTC</w:t>
      </w:r>
      <w:r w:rsidR="00FA0F32">
        <w:rPr>
          <w:rFonts w:ascii="Book Antiqua" w:eastAsia="Times New Roman" w:hAnsi="Book Antiqua" w:cs="Times New Roman"/>
          <w:kern w:val="0"/>
          <w14:ligatures w14:val="none"/>
        </w:rPr>
        <w:t>.</w:t>
      </w:r>
      <w:r w:rsidR="00B771CE">
        <w:rPr>
          <w:rFonts w:ascii="Book Antiqua" w:eastAsia="Times New Roman" w:hAnsi="Book Antiqua" w:cs="Times New Roman"/>
          <w:kern w:val="0"/>
          <w14:ligatures w14:val="none"/>
        </w:rPr>
        <w:t xml:space="preserve"> </w:t>
      </w:r>
      <w:r w:rsidR="00550140">
        <w:rPr>
          <w:rFonts w:ascii="Book Antiqua" w:eastAsia="Times New Roman" w:hAnsi="Book Antiqua" w:cs="Times New Roman"/>
          <w:kern w:val="0"/>
          <w14:ligatures w14:val="none"/>
        </w:rPr>
        <w:t xml:space="preserve">Puerto Rico se inserta </w:t>
      </w:r>
      <w:r w:rsidR="00FA0F32">
        <w:rPr>
          <w:rFonts w:ascii="Book Antiqua" w:eastAsia="Calibri" w:hAnsi="Book Antiqua" w:cs="Book Antiqua"/>
          <w:color w:val="000000"/>
          <w:lang w:val="es-ES"/>
        </w:rPr>
        <w:t xml:space="preserve">en la corriente nacional </w:t>
      </w:r>
      <w:r w:rsidR="00550140">
        <w:rPr>
          <w:rFonts w:ascii="Book Antiqua" w:eastAsia="Calibri" w:hAnsi="Book Antiqua" w:cs="Book Antiqua"/>
          <w:color w:val="000000"/>
          <w:lang w:val="es-ES"/>
        </w:rPr>
        <w:t xml:space="preserve">al </w:t>
      </w:r>
      <w:r w:rsidR="00FA0F32" w:rsidRPr="00CD0373">
        <w:rPr>
          <w:rFonts w:ascii="Book Antiqua" w:eastAsia="Calibri" w:hAnsi="Book Antiqua" w:cs="Book Antiqua"/>
          <w:color w:val="000000"/>
          <w:lang w:val="es-ES"/>
        </w:rPr>
        <w:t>incorpora</w:t>
      </w:r>
      <w:r w:rsidR="00550140">
        <w:rPr>
          <w:rFonts w:ascii="Book Antiqua" w:eastAsia="Calibri" w:hAnsi="Book Antiqua" w:cs="Book Antiqua"/>
          <w:color w:val="000000"/>
          <w:lang w:val="es-ES"/>
        </w:rPr>
        <w:t>r</w:t>
      </w:r>
      <w:r w:rsidR="00FA0F32" w:rsidRPr="00CD0373">
        <w:rPr>
          <w:rFonts w:ascii="Book Antiqua" w:eastAsia="Calibri" w:hAnsi="Book Antiqua" w:cs="Book Antiqua"/>
          <w:color w:val="000000"/>
          <w:lang w:val="es-ES"/>
        </w:rPr>
        <w:t xml:space="preserve"> </w:t>
      </w:r>
      <w:r w:rsidR="005E7875">
        <w:rPr>
          <w:rFonts w:ascii="Book Antiqua" w:eastAsia="Calibri" w:hAnsi="Book Antiqua" w:cs="Book Antiqua"/>
          <w:color w:val="000000"/>
          <w:lang w:val="es-ES"/>
        </w:rPr>
        <w:t xml:space="preserve">el fideicomiso revocable </w:t>
      </w:r>
      <w:r w:rsidR="00F356CF">
        <w:rPr>
          <w:rFonts w:ascii="Book Antiqua" w:eastAsia="Calibri" w:hAnsi="Book Antiqua" w:cs="Book Antiqua"/>
          <w:color w:val="000000"/>
          <w:lang w:val="es-ES"/>
        </w:rPr>
        <w:t xml:space="preserve">aceptado </w:t>
      </w:r>
      <w:r w:rsidR="00FA0F32" w:rsidRPr="00CD0373">
        <w:rPr>
          <w:rFonts w:ascii="Book Antiqua" w:eastAsia="Calibri" w:hAnsi="Book Antiqua" w:cs="Book Antiqua"/>
          <w:color w:val="000000"/>
          <w:lang w:val="es-ES"/>
        </w:rPr>
        <w:t xml:space="preserve">en los estados. </w:t>
      </w:r>
    </w:p>
    <w:p w14:paraId="3CA0BD76" w14:textId="2E1BA5E7" w:rsidR="005123F4" w:rsidRDefault="003F293C" w:rsidP="005123F4">
      <w:pPr>
        <w:spacing w:after="240" w:line="288" w:lineRule="auto"/>
        <w:ind w:firstLine="72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lastRenderedPageBreak/>
        <w:t>Por todo lo anterior,</w:t>
      </w:r>
      <w:r w:rsidR="00E90136" w:rsidRPr="00905CB1">
        <w:rPr>
          <w:rFonts w:ascii="Book Antiqua" w:eastAsia="Calibri" w:hAnsi="Book Antiqua" w:cs="Times New Roman"/>
          <w:kern w:val="0"/>
          <w14:ligatures w14:val="none"/>
        </w:rPr>
        <w:t xml:space="preserve"> la Comisión </w:t>
      </w:r>
      <w:r w:rsidR="007D4A76" w:rsidRPr="00905CB1">
        <w:rPr>
          <w:rFonts w:ascii="Book Antiqua" w:eastAsia="Calibri" w:hAnsi="Book Antiqua" w:cs="Times New Roman"/>
          <w:kern w:val="0"/>
          <w14:ligatures w14:val="none"/>
        </w:rPr>
        <w:t xml:space="preserve">de lo Jurídico </w:t>
      </w:r>
      <w:r>
        <w:rPr>
          <w:rFonts w:ascii="Book Antiqua" w:eastAsia="Calibri" w:hAnsi="Book Antiqua" w:cs="Times New Roman"/>
          <w:kern w:val="0"/>
          <w14:ligatures w14:val="none"/>
        </w:rPr>
        <w:t xml:space="preserve">recomienda que se apruebe </w:t>
      </w:r>
      <w:r w:rsidR="00E43546" w:rsidRPr="00905CB1">
        <w:rPr>
          <w:rFonts w:ascii="Book Antiqua" w:eastAsia="Calibri" w:hAnsi="Book Antiqua" w:cs="Times New Roman"/>
          <w:kern w:val="0"/>
          <w14:ligatures w14:val="none"/>
        </w:rPr>
        <w:t xml:space="preserve">el P. del S. </w:t>
      </w:r>
      <w:r w:rsidR="00D8123C" w:rsidRPr="00905CB1">
        <w:rPr>
          <w:rFonts w:ascii="Book Antiqua" w:eastAsia="Calibri" w:hAnsi="Book Antiqua" w:cs="Times New Roman"/>
          <w:kern w:val="0"/>
          <w14:ligatures w14:val="none"/>
        </w:rPr>
        <w:t>7</w:t>
      </w:r>
      <w:r w:rsidR="00FA0F32">
        <w:rPr>
          <w:rFonts w:ascii="Book Antiqua" w:eastAsia="Calibri" w:hAnsi="Book Antiqua" w:cs="Times New Roman"/>
          <w:kern w:val="0"/>
          <w14:ligatures w14:val="none"/>
        </w:rPr>
        <w:t>73</w:t>
      </w:r>
      <w:r w:rsidR="00E90136" w:rsidRPr="00905CB1">
        <w:rPr>
          <w:rFonts w:ascii="Book Antiqua" w:eastAsia="Calibri" w:hAnsi="Book Antiqua" w:cs="Times New Roman"/>
          <w:kern w:val="0"/>
          <w14:ligatures w14:val="none"/>
        </w:rPr>
        <w:t xml:space="preserve">, </w:t>
      </w:r>
      <w:r w:rsidR="00D8123C" w:rsidRPr="00905CB1">
        <w:rPr>
          <w:rFonts w:ascii="Book Antiqua" w:eastAsia="Calibri" w:hAnsi="Book Antiqua" w:cs="Times New Roman"/>
          <w:bCs/>
          <w:kern w:val="0"/>
          <w14:ligatures w14:val="none"/>
        </w:rPr>
        <w:t xml:space="preserve">con las enmiendas en el </w:t>
      </w:r>
      <w:proofErr w:type="spellStart"/>
      <w:r w:rsidR="00D8123C" w:rsidRPr="00905CB1">
        <w:rPr>
          <w:rFonts w:ascii="Book Antiqua" w:eastAsia="Calibri" w:hAnsi="Book Antiqua" w:cs="Times New Roman"/>
          <w:bCs/>
          <w:kern w:val="0"/>
          <w14:ligatures w14:val="none"/>
        </w:rPr>
        <w:t>entirillado</w:t>
      </w:r>
      <w:proofErr w:type="spellEnd"/>
      <w:r w:rsidR="00D8123C" w:rsidRPr="00905CB1">
        <w:rPr>
          <w:rFonts w:ascii="Book Antiqua" w:eastAsia="Calibri" w:hAnsi="Book Antiqua" w:cs="Times New Roman"/>
          <w:bCs/>
          <w:kern w:val="0"/>
          <w14:ligatures w14:val="none"/>
        </w:rPr>
        <w:t xml:space="preserve"> electrónico</w:t>
      </w:r>
      <w:r>
        <w:rPr>
          <w:rFonts w:ascii="Book Antiqua" w:eastAsia="Calibri" w:hAnsi="Book Antiqua" w:cs="Times New Roman"/>
          <w:bCs/>
          <w:kern w:val="0"/>
          <w14:ligatures w14:val="none"/>
        </w:rPr>
        <w:t xml:space="preserve"> adjunto</w:t>
      </w:r>
      <w:r w:rsidR="00D8123C" w:rsidRPr="00905CB1">
        <w:rPr>
          <w:rFonts w:ascii="Book Antiqua" w:eastAsia="Calibri" w:hAnsi="Book Antiqua" w:cs="Times New Roman"/>
          <w:bCs/>
          <w:kern w:val="0"/>
          <w14:ligatures w14:val="none"/>
        </w:rPr>
        <w:t>.</w:t>
      </w:r>
    </w:p>
    <w:p w14:paraId="1DD2D0BB" w14:textId="2AE7B567" w:rsidR="005123F4" w:rsidRDefault="005123F4" w:rsidP="005123F4">
      <w:pPr>
        <w:spacing w:after="0" w:line="288"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Respetuosamente presentado.</w:t>
      </w:r>
    </w:p>
    <w:p w14:paraId="48803026" w14:textId="445F79DC" w:rsidR="00E90136" w:rsidRPr="00905CB1" w:rsidRDefault="00D8123C" w:rsidP="00C43E4C">
      <w:pPr>
        <w:spacing w:after="0" w:line="288" w:lineRule="auto"/>
        <w:ind w:firstLine="720"/>
        <w:jc w:val="both"/>
        <w:rPr>
          <w:rFonts w:ascii="Book Antiqua" w:eastAsia="Calibri" w:hAnsi="Book Antiqua" w:cs="Times New Roman"/>
          <w:kern w:val="0"/>
          <w14:ligatures w14:val="none"/>
        </w:rPr>
      </w:pPr>
      <w:r w:rsidRPr="00905CB1">
        <w:rPr>
          <w:rFonts w:ascii="Book Antiqua" w:eastAsia="Calibri" w:hAnsi="Book Antiqua" w:cs="Times New Roman"/>
          <w:bCs/>
          <w:kern w:val="0"/>
          <w14:ligatures w14:val="none"/>
        </w:rPr>
        <w:t xml:space="preserve"> </w:t>
      </w:r>
    </w:p>
    <w:p w14:paraId="06283EF8" w14:textId="77777777" w:rsidR="00E90136" w:rsidRPr="00905CB1" w:rsidRDefault="00E90136" w:rsidP="00E90136">
      <w:pPr>
        <w:spacing w:after="0" w:line="240" w:lineRule="auto"/>
        <w:outlineLvl w:val="0"/>
        <w:rPr>
          <w:rFonts w:ascii="Book Antiqua" w:eastAsia="Calibri" w:hAnsi="Book Antiqua" w:cs="Times New Roman"/>
          <w:kern w:val="0"/>
          <w14:ligatures w14:val="none"/>
        </w:rPr>
      </w:pPr>
    </w:p>
    <w:p w14:paraId="3094E7E7" w14:textId="373AAA05" w:rsidR="00E90136" w:rsidRPr="005123F4" w:rsidRDefault="00E43546" w:rsidP="00E43546">
      <w:pPr>
        <w:spacing w:after="0" w:line="240" w:lineRule="auto"/>
        <w:jc w:val="both"/>
        <w:outlineLvl w:val="0"/>
        <w:rPr>
          <w:rFonts w:ascii="Book Antiqua" w:eastAsia="Calibri" w:hAnsi="Book Antiqua" w:cs="Times New Roman"/>
          <w:b/>
          <w:smallCaps/>
          <w:kern w:val="0"/>
          <w14:ligatures w14:val="none"/>
        </w:rPr>
      </w:pPr>
      <w:r w:rsidRPr="005123F4">
        <w:rPr>
          <w:rFonts w:ascii="Book Antiqua" w:eastAsia="Calibri" w:hAnsi="Book Antiqua" w:cs="Times New Roman"/>
          <w:b/>
          <w:smallCaps/>
          <w:kern w:val="0"/>
          <w14:ligatures w14:val="none"/>
        </w:rPr>
        <w:t>José J. Pérez Cordero</w:t>
      </w:r>
    </w:p>
    <w:p w14:paraId="3A45D2C8" w14:textId="77777777" w:rsidR="005123F4" w:rsidRDefault="00E90136" w:rsidP="00E43546">
      <w:pPr>
        <w:spacing w:after="0" w:line="240" w:lineRule="auto"/>
        <w:jc w:val="both"/>
        <w:outlineLvl w:val="0"/>
        <w:rPr>
          <w:rFonts w:ascii="Book Antiqua" w:eastAsia="Calibri" w:hAnsi="Book Antiqua" w:cs="Times New Roman"/>
          <w:kern w:val="0"/>
          <w14:ligatures w14:val="none"/>
        </w:rPr>
      </w:pPr>
      <w:r w:rsidRPr="00905CB1">
        <w:rPr>
          <w:rFonts w:ascii="Book Antiqua" w:eastAsia="Calibri" w:hAnsi="Book Antiqua" w:cs="Times New Roman"/>
          <w:kern w:val="0"/>
          <w14:ligatures w14:val="none"/>
        </w:rPr>
        <w:t>Presidente</w:t>
      </w:r>
    </w:p>
    <w:p w14:paraId="03FA4187" w14:textId="609A79FB" w:rsidR="00221FDC" w:rsidRPr="00905CB1" w:rsidRDefault="005123F4" w:rsidP="00E43546">
      <w:pPr>
        <w:spacing w:after="0" w:line="240" w:lineRule="auto"/>
        <w:jc w:val="both"/>
        <w:outlineLvl w:val="0"/>
        <w:rPr>
          <w:rFonts w:ascii="Book Antiqua" w:eastAsia="Calibri" w:hAnsi="Book Antiqua" w:cs="Times New Roman"/>
          <w:kern w:val="0"/>
          <w14:ligatures w14:val="none"/>
        </w:rPr>
      </w:pPr>
      <w:r>
        <w:rPr>
          <w:rFonts w:ascii="Book Antiqua" w:eastAsia="Calibri" w:hAnsi="Book Antiqua" w:cs="Times New Roman"/>
          <w:kern w:val="0"/>
          <w14:ligatures w14:val="none"/>
        </w:rPr>
        <w:t>Comisión de lo Jurídico</w:t>
      </w:r>
      <w:r w:rsidR="00E90136" w:rsidRPr="00905CB1">
        <w:rPr>
          <w:rFonts w:ascii="Book Antiqua" w:eastAsia="Calibri" w:hAnsi="Book Antiqua" w:cs="Times New Roman"/>
          <w:kern w:val="0"/>
          <w14:ligatures w14:val="none"/>
        </w:rPr>
        <w:t xml:space="preserve"> </w:t>
      </w:r>
    </w:p>
    <w:sectPr w:rsidR="00221FDC" w:rsidRPr="00905CB1"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AA2E2" w14:textId="77777777" w:rsidR="00220D11" w:rsidRPr="002C7622" w:rsidRDefault="00220D11" w:rsidP="00A21EB9">
      <w:pPr>
        <w:spacing w:after="0" w:line="240" w:lineRule="auto"/>
      </w:pPr>
      <w:r w:rsidRPr="002C7622">
        <w:separator/>
      </w:r>
    </w:p>
  </w:endnote>
  <w:endnote w:type="continuationSeparator" w:id="0">
    <w:p w14:paraId="63B2A27C" w14:textId="77777777" w:rsidR="00220D11" w:rsidRPr="002C7622" w:rsidRDefault="00220D11"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878E5" w14:textId="77777777" w:rsidR="00220D11" w:rsidRPr="002C7622" w:rsidRDefault="00220D11" w:rsidP="00A21EB9">
      <w:pPr>
        <w:spacing w:after="0" w:line="240" w:lineRule="auto"/>
      </w:pPr>
      <w:r w:rsidRPr="002C7622">
        <w:separator/>
      </w:r>
    </w:p>
  </w:footnote>
  <w:footnote w:type="continuationSeparator" w:id="0">
    <w:p w14:paraId="13E7DC72" w14:textId="77777777" w:rsidR="00220D11" w:rsidRPr="002C7622" w:rsidRDefault="00220D11" w:rsidP="00A21EB9">
      <w:pPr>
        <w:spacing w:after="0" w:line="240" w:lineRule="auto"/>
      </w:pPr>
      <w:r w:rsidRPr="002C7622">
        <w:continuationSeparator/>
      </w:r>
    </w:p>
  </w:footnote>
  <w:footnote w:id="1">
    <w:p w14:paraId="6FC4C68F" w14:textId="5C53C803" w:rsidR="008514FE" w:rsidRPr="008514FE" w:rsidRDefault="008514FE" w:rsidP="00020EFA">
      <w:pPr>
        <w:pStyle w:val="FootnoteText"/>
        <w:spacing w:after="60"/>
        <w:rPr>
          <w:rFonts w:ascii="Book Antiqua" w:hAnsi="Book Antiqua"/>
        </w:rPr>
      </w:pPr>
      <w:r w:rsidRPr="008514FE">
        <w:rPr>
          <w:rStyle w:val="FootnoteReference"/>
          <w:rFonts w:ascii="Book Antiqua" w:hAnsi="Book Antiqua"/>
        </w:rPr>
        <w:footnoteRef/>
      </w:r>
      <w:r w:rsidRPr="008514FE">
        <w:rPr>
          <w:rFonts w:ascii="Book Antiqua" w:hAnsi="Book Antiqua"/>
        </w:rPr>
        <w:t xml:space="preserve"> Conocida como </w:t>
      </w:r>
      <w:r w:rsidRPr="008514FE">
        <w:rPr>
          <w:rFonts w:ascii="Book Antiqua" w:hAnsi="Book Antiqua"/>
          <w:i/>
          <w:iCs/>
        </w:rPr>
        <w:t>Ley de Fideicomisos de Puerto Rico</w:t>
      </w:r>
      <w:r w:rsidRPr="008514FE">
        <w:rPr>
          <w:rFonts w:ascii="Book Antiqua" w:hAnsi="Book Antiqua"/>
        </w:rPr>
        <w:t>.</w:t>
      </w:r>
    </w:p>
  </w:footnote>
  <w:footnote w:id="2">
    <w:p w14:paraId="583EE4CF" w14:textId="56FC7752" w:rsidR="00194C6D" w:rsidRPr="0079517C" w:rsidRDefault="00194C6D" w:rsidP="00020EFA">
      <w:pPr>
        <w:spacing w:after="0" w:line="240" w:lineRule="auto"/>
        <w:jc w:val="both"/>
        <w:rPr>
          <w:rFonts w:ascii="Book Antiqua" w:eastAsia="Times New Roman" w:hAnsi="Book Antiqua" w:cstheme="majorBidi"/>
          <w:kern w:val="0"/>
          <w:sz w:val="20"/>
          <w:szCs w:val="20"/>
          <w14:ligatures w14:val="none"/>
        </w:rPr>
      </w:pPr>
      <w:r w:rsidRPr="008514FE">
        <w:rPr>
          <w:rStyle w:val="FootnoteReference"/>
          <w:rFonts w:ascii="Book Antiqua" w:hAnsi="Book Antiqua" w:cstheme="majorBidi"/>
          <w:sz w:val="20"/>
          <w:szCs w:val="20"/>
        </w:rPr>
        <w:footnoteRef/>
      </w:r>
      <w:r w:rsidRPr="008514FE">
        <w:rPr>
          <w:rFonts w:ascii="Book Antiqua" w:hAnsi="Book Antiqua" w:cstheme="majorBidi"/>
          <w:sz w:val="20"/>
          <w:szCs w:val="20"/>
        </w:rPr>
        <w:t xml:space="preserve"> </w:t>
      </w:r>
      <w:r w:rsidR="00AF0F30" w:rsidRPr="008514FE">
        <w:rPr>
          <w:rFonts w:ascii="Book Antiqua" w:hAnsi="Book Antiqua" w:cstheme="majorBidi"/>
          <w:sz w:val="20"/>
          <w:szCs w:val="20"/>
        </w:rPr>
        <w:t xml:space="preserve">Según el </w:t>
      </w:r>
      <w:proofErr w:type="spellStart"/>
      <w:r w:rsidR="00AF0F30" w:rsidRPr="008514FE">
        <w:rPr>
          <w:rFonts w:ascii="Book Antiqua" w:hAnsi="Book Antiqua" w:cstheme="majorBidi"/>
          <w:sz w:val="20"/>
          <w:szCs w:val="20"/>
        </w:rPr>
        <w:t>entirillado</w:t>
      </w:r>
      <w:proofErr w:type="spellEnd"/>
      <w:r w:rsidR="00AF0F30" w:rsidRPr="008514FE">
        <w:rPr>
          <w:rFonts w:ascii="Book Antiqua" w:hAnsi="Book Antiqua" w:cstheme="majorBidi"/>
          <w:sz w:val="20"/>
          <w:szCs w:val="20"/>
        </w:rPr>
        <w:t xml:space="preserve"> electrónico que </w:t>
      </w:r>
      <w:r w:rsidR="00EE1173">
        <w:rPr>
          <w:rFonts w:ascii="Book Antiqua" w:hAnsi="Book Antiqua" w:cstheme="majorBidi"/>
          <w:sz w:val="20"/>
          <w:szCs w:val="20"/>
        </w:rPr>
        <w:t xml:space="preserve">se </w:t>
      </w:r>
      <w:r w:rsidR="00AF0F30" w:rsidRPr="008514FE">
        <w:rPr>
          <w:rFonts w:ascii="Book Antiqua" w:hAnsi="Book Antiqua" w:cstheme="majorBidi"/>
          <w:sz w:val="20"/>
          <w:szCs w:val="20"/>
        </w:rPr>
        <w:t xml:space="preserve">acompaña </w:t>
      </w:r>
      <w:r w:rsidR="00666CAD" w:rsidRPr="008514FE">
        <w:rPr>
          <w:rFonts w:ascii="Book Antiqua" w:hAnsi="Book Antiqua" w:cstheme="majorBidi"/>
          <w:sz w:val="20"/>
          <w:szCs w:val="20"/>
        </w:rPr>
        <w:t xml:space="preserve">se propone enmendar los </w:t>
      </w:r>
      <w:r w:rsidR="00EE1173">
        <w:rPr>
          <w:rFonts w:ascii="Book Antiqua" w:hAnsi="Book Antiqua" w:cstheme="majorBidi"/>
          <w:sz w:val="20"/>
          <w:szCs w:val="20"/>
        </w:rPr>
        <w:t>a</w:t>
      </w:r>
      <w:r w:rsidR="00666CAD" w:rsidRPr="008514FE">
        <w:rPr>
          <w:rFonts w:ascii="Book Antiqua" w:hAnsi="Book Antiqua" w:cstheme="majorBidi"/>
          <w:sz w:val="20"/>
          <w:szCs w:val="20"/>
        </w:rPr>
        <w:t xml:space="preserve">rtículos </w:t>
      </w:r>
      <w:r w:rsidR="00666CAD" w:rsidRPr="008514FE">
        <w:rPr>
          <w:rFonts w:ascii="Book Antiqua" w:hAnsi="Book Antiqua" w:cstheme="majorBidi"/>
          <w:sz w:val="20"/>
          <w:szCs w:val="20"/>
          <w:lang w:val="es-ES"/>
        </w:rPr>
        <w:t xml:space="preserve">1, </w:t>
      </w:r>
      <w:r w:rsidR="00AF0F30" w:rsidRPr="008514FE">
        <w:rPr>
          <w:rFonts w:ascii="Book Antiqua" w:hAnsi="Book Antiqua" w:cstheme="majorBidi"/>
          <w:sz w:val="20"/>
          <w:szCs w:val="20"/>
          <w:lang w:val="es-ES"/>
        </w:rPr>
        <w:t>2, 3, 4, 5, 6, 7, 8, 9, 10, 11,</w:t>
      </w:r>
      <w:r w:rsidR="00AF0F30" w:rsidRPr="008514FE">
        <w:rPr>
          <w:rFonts w:ascii="Book Antiqua" w:hAnsi="Book Antiqua" w:cstheme="majorBidi"/>
          <w:i/>
          <w:iCs/>
          <w:sz w:val="20"/>
          <w:szCs w:val="20"/>
          <w:u w:val="single"/>
          <w:lang w:val="es-ES"/>
        </w:rPr>
        <w:t xml:space="preserve"> </w:t>
      </w:r>
      <w:r w:rsidR="00666CAD" w:rsidRPr="008514FE">
        <w:rPr>
          <w:rFonts w:ascii="Book Antiqua" w:hAnsi="Book Antiqua" w:cstheme="majorBidi"/>
          <w:sz w:val="20"/>
          <w:szCs w:val="20"/>
          <w:lang w:val="es-ES"/>
        </w:rPr>
        <w:t>15, 19, 23, 24, 25, 26, 27, 28, 30, 31, 32, 33, 34, 36, 38, 42, 43, 44, 45, 46, 47, 48, 49, 50, 51, 52, 53, 55, 56, 57, 60, 61 y 64 de la Ley de Fideicomisos de Puerto Rico.</w:t>
      </w:r>
      <w:r w:rsidR="000D346E" w:rsidRPr="008514FE">
        <w:rPr>
          <w:rFonts w:ascii="Book Antiqua" w:hAnsi="Book Antiqua" w:cstheme="majorBidi"/>
          <w:sz w:val="20"/>
          <w:szCs w:val="20"/>
        </w:rPr>
        <w:t xml:space="preserve"> </w:t>
      </w:r>
      <w:r w:rsidR="000D346E" w:rsidRPr="008514FE">
        <w:rPr>
          <w:rFonts w:ascii="Book Antiqua" w:eastAsia="Times New Roman" w:hAnsi="Book Antiqua" w:cstheme="majorBidi"/>
          <w:kern w:val="0"/>
          <w:sz w:val="20"/>
          <w:szCs w:val="20"/>
          <w14:ligatures w14:val="none"/>
        </w:rPr>
        <w:t xml:space="preserve">Este proyecto de ley fue presentado ante el Senado de Puerto Rico el </w:t>
      </w:r>
      <w:r w:rsidR="00666CAD" w:rsidRPr="008514FE">
        <w:rPr>
          <w:rFonts w:ascii="Book Antiqua" w:eastAsia="Times New Roman" w:hAnsi="Book Antiqua" w:cstheme="majorBidi"/>
          <w:kern w:val="0"/>
          <w:sz w:val="20"/>
          <w:szCs w:val="20"/>
          <w14:ligatures w14:val="none"/>
        </w:rPr>
        <w:t>10</w:t>
      </w:r>
      <w:r w:rsidR="000D346E" w:rsidRPr="008514FE">
        <w:rPr>
          <w:rFonts w:ascii="Book Antiqua" w:eastAsia="Times New Roman" w:hAnsi="Book Antiqua" w:cstheme="majorBidi"/>
          <w:kern w:val="0"/>
          <w:sz w:val="20"/>
          <w:szCs w:val="20"/>
          <w14:ligatures w14:val="none"/>
        </w:rPr>
        <w:t xml:space="preserve"> de octubre de 2025 por el Senador </w:t>
      </w:r>
      <w:r w:rsidR="00666CAD" w:rsidRPr="004C5A6A">
        <w:rPr>
          <w:rFonts w:ascii="Book Antiqua" w:eastAsia="Times New Roman" w:hAnsi="Book Antiqua" w:cstheme="majorBidi"/>
          <w:kern w:val="0"/>
          <w:sz w:val="20"/>
          <w:szCs w:val="20"/>
          <w14:ligatures w14:val="none"/>
        </w:rPr>
        <w:t>Toledo López</w:t>
      </w:r>
      <w:r w:rsidR="000D346E" w:rsidRPr="008514FE">
        <w:rPr>
          <w:rFonts w:ascii="Book Antiqua" w:eastAsia="Times New Roman" w:hAnsi="Book Antiqua" w:cstheme="majorBidi"/>
          <w:kern w:val="0"/>
          <w:sz w:val="20"/>
          <w:szCs w:val="20"/>
          <w14:ligatures w14:val="none"/>
        </w:rPr>
        <w:t xml:space="preserve">, y tiene como autores a los siguientes </w:t>
      </w:r>
      <w:proofErr w:type="gramStart"/>
      <w:r w:rsidR="000D346E" w:rsidRPr="008514FE">
        <w:rPr>
          <w:rFonts w:ascii="Book Antiqua" w:eastAsia="Times New Roman" w:hAnsi="Book Antiqua" w:cstheme="majorBidi"/>
          <w:kern w:val="0"/>
          <w:sz w:val="20"/>
          <w:szCs w:val="20"/>
          <w14:ligatures w14:val="none"/>
        </w:rPr>
        <w:t>senadores y senadoras</w:t>
      </w:r>
      <w:proofErr w:type="gramEnd"/>
      <w:r w:rsidR="000D346E" w:rsidRPr="008514FE">
        <w:rPr>
          <w:rFonts w:ascii="Book Antiqua" w:eastAsia="Times New Roman" w:hAnsi="Book Antiqua" w:cstheme="majorBidi"/>
          <w:kern w:val="0"/>
          <w:sz w:val="20"/>
          <w:szCs w:val="20"/>
          <w14:ligatures w14:val="none"/>
        </w:rPr>
        <w:t xml:space="preserve"> </w:t>
      </w:r>
      <w:proofErr w:type="spellStart"/>
      <w:r w:rsidR="000D346E" w:rsidRPr="004C5A6A">
        <w:rPr>
          <w:rFonts w:ascii="Book Antiqua" w:hAnsi="Book Antiqua" w:cstheme="majorBidi"/>
          <w:sz w:val="20"/>
          <w:szCs w:val="20"/>
          <w:lang w:val="es-ES"/>
        </w:rPr>
        <w:t>Barlucea</w:t>
      </w:r>
      <w:proofErr w:type="spellEnd"/>
      <w:r w:rsidR="000D346E" w:rsidRPr="004C5A6A">
        <w:rPr>
          <w:rFonts w:ascii="Book Antiqua" w:hAnsi="Book Antiqua" w:cstheme="majorBidi"/>
          <w:sz w:val="20"/>
          <w:szCs w:val="20"/>
          <w:lang w:val="es-ES"/>
        </w:rPr>
        <w:t xml:space="preserve"> Rodríguez, </w:t>
      </w:r>
      <w:r w:rsidR="00666CAD" w:rsidRPr="004C5A6A">
        <w:rPr>
          <w:rFonts w:ascii="Book Antiqua" w:hAnsi="Book Antiqua" w:cstheme="majorBidi"/>
          <w:sz w:val="20"/>
          <w:szCs w:val="20"/>
          <w:lang w:val="es-ES"/>
        </w:rPr>
        <w:t>Pérez Soto, Rosa Ramos, Santos Ortiz, González López, Sánchez Álvarez, Reyes Berríos y Colón La Santa</w:t>
      </w:r>
      <w:r w:rsidR="000D346E" w:rsidRPr="008514FE">
        <w:rPr>
          <w:rFonts w:ascii="Book Antiqua" w:hAnsi="Book Antiqua" w:cstheme="majorBidi"/>
          <w:sz w:val="20"/>
          <w:szCs w:val="20"/>
          <w:lang w:val="es-ES"/>
        </w:rPr>
        <w:t>.</w:t>
      </w:r>
    </w:p>
  </w:footnote>
  <w:footnote w:id="3">
    <w:p w14:paraId="64B64E92" w14:textId="77777777" w:rsidR="004E438E" w:rsidRPr="007169E8" w:rsidRDefault="004E438E" w:rsidP="007169E8">
      <w:pPr>
        <w:pStyle w:val="FootnoteText"/>
        <w:spacing w:after="60"/>
        <w:jc w:val="both"/>
        <w:rPr>
          <w:rFonts w:ascii="Book Antiqua" w:hAnsi="Book Antiqua" w:cstheme="majorBidi"/>
        </w:rPr>
      </w:pPr>
      <w:r w:rsidRPr="007169E8">
        <w:rPr>
          <w:rStyle w:val="FootnoteReference"/>
          <w:rFonts w:ascii="Book Antiqua" w:hAnsi="Book Antiqua" w:cstheme="majorBidi"/>
        </w:rPr>
        <w:footnoteRef/>
      </w:r>
      <w:r w:rsidRPr="007169E8">
        <w:rPr>
          <w:rFonts w:ascii="Book Antiqua" w:hAnsi="Book Antiqua" w:cstheme="majorBidi"/>
        </w:rPr>
        <w:t xml:space="preserve"> Este documento puede evaluarse en la siguiente dirección electrónica: </w:t>
      </w:r>
      <w:hyperlink r:id="rId1" w:history="1">
        <w:r w:rsidRPr="007169E8">
          <w:rPr>
            <w:rStyle w:val="Hyperlink"/>
            <w:rFonts w:ascii="Book Antiqua" w:hAnsi="Book Antiqua" w:cstheme="majorBidi"/>
          </w:rPr>
          <w:t>https://www.elnuevodia.com/opinion/punto-de-vista/urge-reconocer-los-fideicomisos-revocables/</w:t>
        </w:r>
      </w:hyperlink>
      <w:r w:rsidRPr="007169E8">
        <w:rPr>
          <w:rFonts w:ascii="Book Antiqua" w:hAnsi="Book Antiqua"/>
        </w:rPr>
        <w:t>.</w:t>
      </w:r>
      <w:r w:rsidRPr="007169E8">
        <w:rPr>
          <w:rFonts w:ascii="Book Antiqua" w:hAnsi="Book Antiqua" w:cstheme="majorBidi"/>
        </w:rPr>
        <w:t xml:space="preserve"> </w:t>
      </w:r>
    </w:p>
  </w:footnote>
  <w:footnote w:id="4">
    <w:p w14:paraId="257FFD01" w14:textId="211E06E1" w:rsidR="00B41E4E" w:rsidRPr="00B41E4E" w:rsidRDefault="00B41E4E" w:rsidP="007169E8">
      <w:pPr>
        <w:pStyle w:val="FootnoteText"/>
        <w:spacing w:after="60"/>
      </w:pPr>
      <w:r w:rsidRPr="007169E8">
        <w:rPr>
          <w:rStyle w:val="FootnoteReference"/>
          <w:rFonts w:ascii="Book Antiqua" w:hAnsi="Book Antiqua"/>
        </w:rPr>
        <w:footnoteRef/>
      </w:r>
      <w:r w:rsidRPr="007169E8">
        <w:rPr>
          <w:rFonts w:ascii="Book Antiqua" w:hAnsi="Book Antiqua"/>
        </w:rPr>
        <w:t xml:space="preserve"> </w:t>
      </w:r>
      <w:r w:rsidR="007F5BDE" w:rsidRPr="007169E8">
        <w:rPr>
          <w:rFonts w:ascii="Book Antiqua" w:hAnsi="Book Antiqua"/>
        </w:rPr>
        <w:t>Hans es un abogado y licenciado en la práctica privada.</w:t>
      </w:r>
    </w:p>
  </w:footnote>
  <w:footnote w:id="5">
    <w:p w14:paraId="65F9F4EA" w14:textId="3E872891" w:rsidR="00F07A2F" w:rsidRPr="00985AB0" w:rsidRDefault="00F07A2F" w:rsidP="00985AB0">
      <w:pPr>
        <w:pStyle w:val="FootnoteText"/>
        <w:spacing w:after="60"/>
        <w:rPr>
          <w:rFonts w:ascii="Book Antiqua" w:hAnsi="Book Antiqua"/>
          <w:lang w:val="en-US"/>
        </w:rPr>
      </w:pPr>
      <w:r w:rsidRPr="00985AB0">
        <w:rPr>
          <w:rStyle w:val="FootnoteReference"/>
          <w:rFonts w:ascii="Book Antiqua" w:hAnsi="Book Antiqua"/>
        </w:rPr>
        <w:footnoteRef/>
      </w:r>
      <w:r w:rsidRPr="00985AB0">
        <w:rPr>
          <w:rFonts w:ascii="Book Antiqua" w:hAnsi="Book Antiqua"/>
          <w:lang w:val="en-US"/>
        </w:rPr>
        <w:t xml:space="preserve"> </w:t>
      </w:r>
      <w:r w:rsidR="00C813A9" w:rsidRPr="00985AB0">
        <w:rPr>
          <w:rFonts w:ascii="Book Antiqua" w:hAnsi="Book Antiqua"/>
          <w:i/>
          <w:iCs/>
          <w:lang w:val="en-US"/>
        </w:rPr>
        <w:t>Puerto Rico’s Senate Greenlights Revocable Trusts—Hopefully Ending Decades of Legal Limbo; March 15, 2026.</w:t>
      </w:r>
      <w:r w:rsidR="00462AF5" w:rsidRPr="00985AB0">
        <w:rPr>
          <w:rFonts w:ascii="Book Antiqua" w:hAnsi="Book Antiqua"/>
          <w:i/>
          <w:iCs/>
          <w:lang w:val="en-US"/>
        </w:rPr>
        <w:t xml:space="preserve"> </w:t>
      </w:r>
    </w:p>
  </w:footnote>
  <w:footnote w:id="6">
    <w:p w14:paraId="113ABCF4" w14:textId="7F56A2EF" w:rsidR="00214B70" w:rsidRPr="005E1A38" w:rsidRDefault="00214B70" w:rsidP="00A50252">
      <w:pPr>
        <w:pStyle w:val="FootnoteText"/>
        <w:spacing w:after="60"/>
        <w:rPr>
          <w:rFonts w:ascii="Book Antiqua" w:hAnsi="Book Antiqua"/>
        </w:rPr>
      </w:pPr>
      <w:r w:rsidRPr="005E1A38">
        <w:rPr>
          <w:rStyle w:val="FootnoteReference"/>
          <w:rFonts w:ascii="Book Antiqua" w:hAnsi="Book Antiqua"/>
        </w:rPr>
        <w:footnoteRef/>
      </w:r>
      <w:r w:rsidRPr="005E1A38">
        <w:rPr>
          <w:rFonts w:ascii="Book Antiqua" w:hAnsi="Book Antiqua"/>
        </w:rPr>
        <w:t xml:space="preserve"> Conocida como </w:t>
      </w:r>
      <w:r w:rsidR="001537B7" w:rsidRPr="005E1A38">
        <w:rPr>
          <w:rFonts w:ascii="Book Antiqua" w:hAnsi="Book Antiqua"/>
          <w:i/>
          <w:iCs/>
        </w:rPr>
        <w:t>Código de Incentivos de Puerto Rico</w:t>
      </w:r>
      <w:r w:rsidR="001537B7" w:rsidRPr="005E1A38">
        <w:rPr>
          <w:rFonts w:ascii="Book Antiqua" w:hAnsi="Book Antiqua"/>
        </w:rPr>
        <w:t xml:space="preserve">. </w:t>
      </w:r>
      <w:r w:rsidR="0089211D" w:rsidRPr="005E1A38">
        <w:rPr>
          <w:rFonts w:ascii="Book Antiqua" w:hAnsi="Book Antiqua"/>
        </w:rPr>
        <w:t xml:space="preserve">La sección 2022.07 (b) establece los fideicomisos revocables para </w:t>
      </w:r>
      <w:r w:rsidR="00DD26EC" w:rsidRPr="005E1A38">
        <w:rPr>
          <w:rFonts w:ascii="Book Antiqua" w:hAnsi="Book Antiqua"/>
        </w:rPr>
        <w:t>individuos residentes inversionistas.</w:t>
      </w:r>
    </w:p>
  </w:footnote>
  <w:footnote w:id="7">
    <w:p w14:paraId="0F6A9C17" w14:textId="74390325" w:rsidR="00040099" w:rsidRPr="00040099" w:rsidRDefault="00040099">
      <w:pPr>
        <w:pStyle w:val="FootnoteText"/>
      </w:pPr>
      <w:r w:rsidRPr="005E1A38">
        <w:rPr>
          <w:rStyle w:val="FootnoteReference"/>
          <w:rFonts w:ascii="Book Antiqua" w:hAnsi="Book Antiqua"/>
        </w:rPr>
        <w:footnoteRef/>
      </w:r>
      <w:r w:rsidRPr="005E1A38">
        <w:rPr>
          <w:rFonts w:ascii="Book Antiqua" w:hAnsi="Book Antiqua"/>
        </w:rPr>
        <w:t xml:space="preserve"> 95 DPR 348 (1967).</w:t>
      </w:r>
    </w:p>
  </w:footnote>
  <w:footnote w:id="8">
    <w:p w14:paraId="48C44399" w14:textId="77777777" w:rsidR="00025783" w:rsidRPr="00EA1F41" w:rsidRDefault="00025783" w:rsidP="002D3A0A">
      <w:pPr>
        <w:pStyle w:val="FootnoteText"/>
        <w:spacing w:after="60"/>
        <w:jc w:val="both"/>
        <w:rPr>
          <w:rFonts w:ascii="Book Antiqua" w:hAnsi="Book Antiqua" w:cstheme="majorBidi"/>
        </w:rPr>
      </w:pPr>
      <w:r w:rsidRPr="00EA1F41">
        <w:rPr>
          <w:rStyle w:val="FootnoteReference"/>
          <w:rFonts w:ascii="Book Antiqua" w:hAnsi="Book Antiqua" w:cstheme="majorBidi"/>
        </w:rPr>
        <w:footnoteRef/>
      </w:r>
      <w:r w:rsidRPr="00EA1F41">
        <w:rPr>
          <w:rFonts w:ascii="Book Antiqua" w:hAnsi="Book Antiqua" w:cstheme="majorBidi"/>
        </w:rPr>
        <w:t xml:space="preserve"> Documento de 10 páginas, con fecha de 10 de noviembre de 2025, suscrito por la Lcda. Vivian Godineaux Villaronga, presidenta</w:t>
      </w:r>
      <w:r>
        <w:rPr>
          <w:rFonts w:ascii="Book Antiqua" w:hAnsi="Book Antiqua" w:cstheme="majorBidi"/>
        </w:rPr>
        <w:t>,</w:t>
      </w:r>
      <w:r w:rsidRPr="00EA1F41">
        <w:rPr>
          <w:rFonts w:ascii="Book Antiqua" w:hAnsi="Book Antiqua" w:cstheme="majorBidi"/>
        </w:rPr>
        <w:t xml:space="preserve"> y</w:t>
      </w:r>
      <w:r>
        <w:rPr>
          <w:rFonts w:ascii="Book Antiqua" w:hAnsi="Book Antiqua" w:cstheme="majorBidi"/>
        </w:rPr>
        <w:t xml:space="preserve"> el</w:t>
      </w:r>
      <w:r w:rsidRPr="00EA1F41">
        <w:rPr>
          <w:rFonts w:ascii="Book Antiqua" w:hAnsi="Book Antiqua" w:cstheme="majorBidi"/>
        </w:rPr>
        <w:t xml:space="preserve"> Lcdo. Luis Vivaldi Oliver, presidente de la comisión de fideicomisos. </w:t>
      </w:r>
    </w:p>
  </w:footnote>
  <w:footnote w:id="9">
    <w:p w14:paraId="2DB2AA43" w14:textId="4CFACA63" w:rsidR="008F5454" w:rsidRPr="00EA1F41" w:rsidRDefault="008F5454" w:rsidP="008B64A7">
      <w:pPr>
        <w:pStyle w:val="FootnoteText"/>
        <w:jc w:val="both"/>
        <w:rPr>
          <w:rFonts w:ascii="Book Antiqua" w:hAnsi="Book Antiqua" w:cstheme="majorBidi"/>
        </w:rPr>
      </w:pPr>
      <w:r w:rsidRPr="00EA1F41">
        <w:rPr>
          <w:rStyle w:val="FootnoteReference"/>
          <w:rFonts w:ascii="Book Antiqua" w:hAnsi="Book Antiqua" w:cstheme="majorBidi"/>
        </w:rPr>
        <w:footnoteRef/>
      </w:r>
      <w:r w:rsidRPr="00EA1F41">
        <w:rPr>
          <w:rFonts w:ascii="Book Antiqua" w:hAnsi="Book Antiqua" w:cstheme="majorBidi"/>
        </w:rPr>
        <w:t xml:space="preserve"> La posición del Colegio Notarial llega en un documento de 7 páginas, con fecha de 3 de marzo de 2026, suscrito por los licenciados Ismael García Ortega, president</w:t>
      </w:r>
      <w:r w:rsidR="005A61A5">
        <w:rPr>
          <w:rFonts w:ascii="Book Antiqua" w:hAnsi="Book Antiqua" w:cstheme="majorBidi"/>
        </w:rPr>
        <w:t>e,</w:t>
      </w:r>
      <w:r w:rsidRPr="00EA1F41">
        <w:rPr>
          <w:rFonts w:ascii="Book Antiqua" w:hAnsi="Book Antiqua" w:cstheme="majorBidi"/>
        </w:rPr>
        <w:t xml:space="preserve"> y Omar Vargas Morales, coordinador de la comisión de legislación. </w:t>
      </w:r>
    </w:p>
  </w:footnote>
  <w:footnote w:id="10">
    <w:p w14:paraId="5DD23E87" w14:textId="2E59C8E2" w:rsidR="002545F5" w:rsidRPr="004A0004" w:rsidRDefault="002545F5" w:rsidP="002545F5">
      <w:pPr>
        <w:pStyle w:val="FootnoteText"/>
        <w:jc w:val="both"/>
        <w:rPr>
          <w:rFonts w:ascii="Book Antiqua" w:hAnsi="Book Antiqua" w:cstheme="majorBidi"/>
        </w:rPr>
      </w:pPr>
      <w:r w:rsidRPr="004A0004">
        <w:rPr>
          <w:rStyle w:val="FootnoteReference"/>
          <w:rFonts w:ascii="Book Antiqua" w:hAnsi="Book Antiqua" w:cstheme="majorBidi"/>
        </w:rPr>
        <w:footnoteRef/>
      </w:r>
      <w:r w:rsidRPr="004A0004">
        <w:rPr>
          <w:rFonts w:ascii="Book Antiqua" w:hAnsi="Book Antiqua" w:cstheme="majorBidi"/>
        </w:rPr>
        <w:t xml:space="preserve"> El memorial explicativo de la Asociación sobre el P. del S. 773 es un documento de 10 páginas </w:t>
      </w:r>
      <w:r w:rsidR="00D65081">
        <w:rPr>
          <w:rFonts w:ascii="Book Antiqua" w:hAnsi="Book Antiqua" w:cstheme="majorBidi"/>
        </w:rPr>
        <w:t>con fecha d</w:t>
      </w:r>
      <w:r w:rsidRPr="004A0004">
        <w:rPr>
          <w:rFonts w:ascii="Book Antiqua" w:hAnsi="Book Antiqua" w:cstheme="majorBidi"/>
        </w:rPr>
        <w:t xml:space="preserve">el 30 de octubre de 2025, firmado por su presidenta y principal oficial ejecutiva, la Lcda. </w:t>
      </w:r>
      <w:proofErr w:type="spellStart"/>
      <w:r w:rsidRPr="004A0004">
        <w:rPr>
          <w:rFonts w:ascii="Book Antiqua" w:hAnsi="Book Antiqua" w:cstheme="majorBidi"/>
        </w:rPr>
        <w:t>Zoimé</w:t>
      </w:r>
      <w:proofErr w:type="spellEnd"/>
      <w:r w:rsidRPr="004A0004">
        <w:rPr>
          <w:rFonts w:ascii="Book Antiqua" w:hAnsi="Book Antiqua" w:cstheme="majorBidi"/>
        </w:rPr>
        <w:t xml:space="preserve"> Álvarez Rubio. </w:t>
      </w:r>
    </w:p>
  </w:footnote>
  <w:footnote w:id="11">
    <w:p w14:paraId="3802B3E9" w14:textId="0BBDB304" w:rsidR="00284AED" w:rsidRPr="005D3BF9" w:rsidRDefault="00284AED">
      <w:pPr>
        <w:pStyle w:val="FootnoteText"/>
        <w:rPr>
          <w:rFonts w:ascii="Book Antiqua" w:hAnsi="Book Antiqua"/>
          <w:i/>
          <w:iCs/>
        </w:rPr>
      </w:pPr>
      <w:r w:rsidRPr="005D3BF9">
        <w:rPr>
          <w:rStyle w:val="FootnoteReference"/>
          <w:rFonts w:ascii="Book Antiqua" w:hAnsi="Book Antiqua"/>
        </w:rPr>
        <w:footnoteRef/>
      </w:r>
      <w:r w:rsidRPr="005D3BF9">
        <w:rPr>
          <w:rFonts w:ascii="Book Antiqua" w:hAnsi="Book Antiqua"/>
        </w:rPr>
        <w:t xml:space="preserve"> Este registro general se creó mediante el artículo 11 de la Ley Núm.</w:t>
      </w:r>
      <w:r w:rsidR="005D3BF9" w:rsidRPr="005D3BF9">
        <w:rPr>
          <w:rFonts w:ascii="Book Antiqua" w:hAnsi="Book Antiqua"/>
        </w:rPr>
        <w:t xml:space="preserve"> 282-1999, según enmendada y conocida como </w:t>
      </w:r>
      <w:r w:rsidR="005D3BF9" w:rsidRPr="005D3BF9">
        <w:rPr>
          <w:rFonts w:ascii="Book Antiqua" w:hAnsi="Book Antiqua"/>
          <w:i/>
          <w:iCs/>
        </w:rPr>
        <w:t xml:space="preserve">Ley de </w:t>
      </w:r>
      <w:r w:rsidR="00572050">
        <w:rPr>
          <w:rFonts w:ascii="Book Antiqua" w:hAnsi="Book Antiqua"/>
          <w:i/>
          <w:iCs/>
        </w:rPr>
        <w:t>a</w:t>
      </w:r>
      <w:r w:rsidR="005D3BF9" w:rsidRPr="005D3BF9">
        <w:rPr>
          <w:rFonts w:ascii="Book Antiqua" w:hAnsi="Book Antiqua"/>
          <w:i/>
          <w:iCs/>
        </w:rPr>
        <w:t>suntos no contenciosos ante notario.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6097DC9C"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r w:rsidR="000D346E">
      <w:rPr>
        <w:rFonts w:ascii="Book Antiqua" w:hAnsi="Book Antiqua"/>
        <w:color w:val="000000" w:themeColor="text1"/>
        <w:sz w:val="20"/>
        <w:szCs w:val="20"/>
      </w:rPr>
      <w:t xml:space="preserve"> de Puerto Rico</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037D2938"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0D346E">
      <w:rPr>
        <w:rFonts w:ascii="Book Antiqua" w:hAnsi="Book Antiqua"/>
        <w:color w:val="000000" w:themeColor="text1"/>
        <w:sz w:val="20"/>
        <w:szCs w:val="20"/>
      </w:rPr>
      <w:t>7</w:t>
    </w:r>
    <w:r w:rsidR="008D07FD">
      <w:rPr>
        <w:rFonts w:ascii="Book Antiqua" w:hAnsi="Book Antiqua"/>
        <w:color w:val="000000" w:themeColor="text1"/>
        <w:sz w:val="20"/>
        <w:szCs w:val="20"/>
      </w:rPr>
      <w:t>73</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737238"/>
    <w:multiLevelType w:val="hybridMultilevel"/>
    <w:tmpl w:val="45C87F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478957077">
    <w:abstractNumId w:val="0"/>
  </w:num>
  <w:num w:numId="2" w16cid:durableId="415788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0681C"/>
    <w:rsid w:val="00010AFE"/>
    <w:rsid w:val="000123A7"/>
    <w:rsid w:val="00012B53"/>
    <w:rsid w:val="00015863"/>
    <w:rsid w:val="000173A7"/>
    <w:rsid w:val="00020EFA"/>
    <w:rsid w:val="00021568"/>
    <w:rsid w:val="00022258"/>
    <w:rsid w:val="00025783"/>
    <w:rsid w:val="00025851"/>
    <w:rsid w:val="000270CB"/>
    <w:rsid w:val="00027FC0"/>
    <w:rsid w:val="00040099"/>
    <w:rsid w:val="00046A95"/>
    <w:rsid w:val="000525B2"/>
    <w:rsid w:val="00052A25"/>
    <w:rsid w:val="00053FF1"/>
    <w:rsid w:val="0005408C"/>
    <w:rsid w:val="00054CAB"/>
    <w:rsid w:val="00063C2E"/>
    <w:rsid w:val="0007002A"/>
    <w:rsid w:val="00075469"/>
    <w:rsid w:val="00082DF9"/>
    <w:rsid w:val="00086E81"/>
    <w:rsid w:val="00093369"/>
    <w:rsid w:val="000950F5"/>
    <w:rsid w:val="0009752A"/>
    <w:rsid w:val="000A0E88"/>
    <w:rsid w:val="000A3DF5"/>
    <w:rsid w:val="000A5D45"/>
    <w:rsid w:val="000A6658"/>
    <w:rsid w:val="000B0C15"/>
    <w:rsid w:val="000B1CB3"/>
    <w:rsid w:val="000B3104"/>
    <w:rsid w:val="000B793B"/>
    <w:rsid w:val="000B7E5C"/>
    <w:rsid w:val="000C044E"/>
    <w:rsid w:val="000C247D"/>
    <w:rsid w:val="000D004D"/>
    <w:rsid w:val="000D21C5"/>
    <w:rsid w:val="000D2767"/>
    <w:rsid w:val="000D346E"/>
    <w:rsid w:val="000D41A8"/>
    <w:rsid w:val="000E435D"/>
    <w:rsid w:val="000E4787"/>
    <w:rsid w:val="000E580F"/>
    <w:rsid w:val="00101C28"/>
    <w:rsid w:val="001026C5"/>
    <w:rsid w:val="00104C40"/>
    <w:rsid w:val="001123FC"/>
    <w:rsid w:val="00117D0D"/>
    <w:rsid w:val="0012168C"/>
    <w:rsid w:val="00121A50"/>
    <w:rsid w:val="00122F2A"/>
    <w:rsid w:val="00127611"/>
    <w:rsid w:val="00130D16"/>
    <w:rsid w:val="00132E2F"/>
    <w:rsid w:val="0013550C"/>
    <w:rsid w:val="00137B61"/>
    <w:rsid w:val="00140438"/>
    <w:rsid w:val="00140946"/>
    <w:rsid w:val="00140E0D"/>
    <w:rsid w:val="001438C7"/>
    <w:rsid w:val="0014638A"/>
    <w:rsid w:val="00152BE6"/>
    <w:rsid w:val="001537B7"/>
    <w:rsid w:val="00154015"/>
    <w:rsid w:val="001560C2"/>
    <w:rsid w:val="001578A8"/>
    <w:rsid w:val="001611C6"/>
    <w:rsid w:val="00171D5D"/>
    <w:rsid w:val="0017485E"/>
    <w:rsid w:val="0017537D"/>
    <w:rsid w:val="0017620E"/>
    <w:rsid w:val="00177344"/>
    <w:rsid w:val="001816B5"/>
    <w:rsid w:val="00184557"/>
    <w:rsid w:val="00194C6D"/>
    <w:rsid w:val="00194EC7"/>
    <w:rsid w:val="001964A3"/>
    <w:rsid w:val="001A1FD7"/>
    <w:rsid w:val="001A5D51"/>
    <w:rsid w:val="001A7302"/>
    <w:rsid w:val="001B0E20"/>
    <w:rsid w:val="001B2AE1"/>
    <w:rsid w:val="001B4D43"/>
    <w:rsid w:val="001B4FE0"/>
    <w:rsid w:val="001C02AB"/>
    <w:rsid w:val="001C1F84"/>
    <w:rsid w:val="001C583A"/>
    <w:rsid w:val="001C5D8C"/>
    <w:rsid w:val="001C6856"/>
    <w:rsid w:val="001C7784"/>
    <w:rsid w:val="001C7CEB"/>
    <w:rsid w:val="001D31C2"/>
    <w:rsid w:val="001D3333"/>
    <w:rsid w:val="001D3FD3"/>
    <w:rsid w:val="001D4AF8"/>
    <w:rsid w:val="001D76BB"/>
    <w:rsid w:val="001E708B"/>
    <w:rsid w:val="001E7A99"/>
    <w:rsid w:val="001F006D"/>
    <w:rsid w:val="002066EB"/>
    <w:rsid w:val="00210346"/>
    <w:rsid w:val="002136A2"/>
    <w:rsid w:val="00214B70"/>
    <w:rsid w:val="00215D70"/>
    <w:rsid w:val="00216A7A"/>
    <w:rsid w:val="00220C5A"/>
    <w:rsid w:val="00220D11"/>
    <w:rsid w:val="00221FDC"/>
    <w:rsid w:val="00222D7A"/>
    <w:rsid w:val="00223530"/>
    <w:rsid w:val="002269FE"/>
    <w:rsid w:val="0022774A"/>
    <w:rsid w:val="0023252C"/>
    <w:rsid w:val="002370C3"/>
    <w:rsid w:val="00241F69"/>
    <w:rsid w:val="0025006D"/>
    <w:rsid w:val="002545F5"/>
    <w:rsid w:val="002546D4"/>
    <w:rsid w:val="00256E2B"/>
    <w:rsid w:val="0026195F"/>
    <w:rsid w:val="00261B7B"/>
    <w:rsid w:val="0026229F"/>
    <w:rsid w:val="0026515A"/>
    <w:rsid w:val="002742A2"/>
    <w:rsid w:val="002758DD"/>
    <w:rsid w:val="00277FF0"/>
    <w:rsid w:val="00280ED5"/>
    <w:rsid w:val="002819AC"/>
    <w:rsid w:val="00284AED"/>
    <w:rsid w:val="00287A81"/>
    <w:rsid w:val="00290FF0"/>
    <w:rsid w:val="00297474"/>
    <w:rsid w:val="002B18EF"/>
    <w:rsid w:val="002C0A21"/>
    <w:rsid w:val="002C0E5E"/>
    <w:rsid w:val="002C7622"/>
    <w:rsid w:val="002D29FE"/>
    <w:rsid w:val="002D2C02"/>
    <w:rsid w:val="002D2CD2"/>
    <w:rsid w:val="002D3A0A"/>
    <w:rsid w:val="002E251E"/>
    <w:rsid w:val="002F2C24"/>
    <w:rsid w:val="002F6ABB"/>
    <w:rsid w:val="002F6C59"/>
    <w:rsid w:val="0030106C"/>
    <w:rsid w:val="00312D59"/>
    <w:rsid w:val="00313F0F"/>
    <w:rsid w:val="0032132D"/>
    <w:rsid w:val="00322AD2"/>
    <w:rsid w:val="00323C97"/>
    <w:rsid w:val="003263A0"/>
    <w:rsid w:val="00330E0F"/>
    <w:rsid w:val="0033510C"/>
    <w:rsid w:val="00335448"/>
    <w:rsid w:val="00352CB7"/>
    <w:rsid w:val="00354E0A"/>
    <w:rsid w:val="00361B08"/>
    <w:rsid w:val="003623BC"/>
    <w:rsid w:val="003700EA"/>
    <w:rsid w:val="00373316"/>
    <w:rsid w:val="00376D02"/>
    <w:rsid w:val="00381831"/>
    <w:rsid w:val="00384686"/>
    <w:rsid w:val="00386DB1"/>
    <w:rsid w:val="00387E0F"/>
    <w:rsid w:val="00392221"/>
    <w:rsid w:val="00396840"/>
    <w:rsid w:val="00397906"/>
    <w:rsid w:val="003A30A7"/>
    <w:rsid w:val="003A31BA"/>
    <w:rsid w:val="003A3E51"/>
    <w:rsid w:val="003B1FB4"/>
    <w:rsid w:val="003B5147"/>
    <w:rsid w:val="003B60FC"/>
    <w:rsid w:val="003B686A"/>
    <w:rsid w:val="003C3110"/>
    <w:rsid w:val="003C54CB"/>
    <w:rsid w:val="003C58BC"/>
    <w:rsid w:val="003D1FB7"/>
    <w:rsid w:val="003D3C6C"/>
    <w:rsid w:val="003D3E43"/>
    <w:rsid w:val="003D53C5"/>
    <w:rsid w:val="003E382E"/>
    <w:rsid w:val="003E4BC1"/>
    <w:rsid w:val="003E67EB"/>
    <w:rsid w:val="003F0737"/>
    <w:rsid w:val="003F293C"/>
    <w:rsid w:val="00403EA3"/>
    <w:rsid w:val="00404875"/>
    <w:rsid w:val="004053DE"/>
    <w:rsid w:val="0041310F"/>
    <w:rsid w:val="00415027"/>
    <w:rsid w:val="004154BA"/>
    <w:rsid w:val="0041671E"/>
    <w:rsid w:val="00432C3C"/>
    <w:rsid w:val="00432F45"/>
    <w:rsid w:val="00437C0D"/>
    <w:rsid w:val="00446EB0"/>
    <w:rsid w:val="00447468"/>
    <w:rsid w:val="00447881"/>
    <w:rsid w:val="00456D37"/>
    <w:rsid w:val="00461D40"/>
    <w:rsid w:val="00462AF5"/>
    <w:rsid w:val="00462E85"/>
    <w:rsid w:val="00464D93"/>
    <w:rsid w:val="00465A86"/>
    <w:rsid w:val="00470D01"/>
    <w:rsid w:val="00472D17"/>
    <w:rsid w:val="00473356"/>
    <w:rsid w:val="00476457"/>
    <w:rsid w:val="00483CFA"/>
    <w:rsid w:val="00485B68"/>
    <w:rsid w:val="004875A6"/>
    <w:rsid w:val="004928D9"/>
    <w:rsid w:val="00494824"/>
    <w:rsid w:val="0049497C"/>
    <w:rsid w:val="00494DE7"/>
    <w:rsid w:val="0049573D"/>
    <w:rsid w:val="004A0004"/>
    <w:rsid w:val="004A1647"/>
    <w:rsid w:val="004A4096"/>
    <w:rsid w:val="004A4966"/>
    <w:rsid w:val="004B0759"/>
    <w:rsid w:val="004B0954"/>
    <w:rsid w:val="004B3612"/>
    <w:rsid w:val="004C5A6A"/>
    <w:rsid w:val="004C7DF0"/>
    <w:rsid w:val="004D0CE8"/>
    <w:rsid w:val="004D0FF2"/>
    <w:rsid w:val="004D1F54"/>
    <w:rsid w:val="004D490B"/>
    <w:rsid w:val="004D599A"/>
    <w:rsid w:val="004E438E"/>
    <w:rsid w:val="004E5DD5"/>
    <w:rsid w:val="004E7C04"/>
    <w:rsid w:val="004F0106"/>
    <w:rsid w:val="004F6016"/>
    <w:rsid w:val="004F6B62"/>
    <w:rsid w:val="00501C56"/>
    <w:rsid w:val="005026E4"/>
    <w:rsid w:val="005036CD"/>
    <w:rsid w:val="00504159"/>
    <w:rsid w:val="0050459A"/>
    <w:rsid w:val="0050497D"/>
    <w:rsid w:val="005068C7"/>
    <w:rsid w:val="005123F4"/>
    <w:rsid w:val="0051291B"/>
    <w:rsid w:val="00514859"/>
    <w:rsid w:val="00516D73"/>
    <w:rsid w:val="00520983"/>
    <w:rsid w:val="00521CF4"/>
    <w:rsid w:val="00525F70"/>
    <w:rsid w:val="005357D9"/>
    <w:rsid w:val="0054260A"/>
    <w:rsid w:val="00543B62"/>
    <w:rsid w:val="0054426C"/>
    <w:rsid w:val="0054495D"/>
    <w:rsid w:val="00550140"/>
    <w:rsid w:val="00550AAC"/>
    <w:rsid w:val="005512FB"/>
    <w:rsid w:val="00553550"/>
    <w:rsid w:val="005600B5"/>
    <w:rsid w:val="005617C8"/>
    <w:rsid w:val="00561EF8"/>
    <w:rsid w:val="00562AAF"/>
    <w:rsid w:val="00562DB8"/>
    <w:rsid w:val="0056669F"/>
    <w:rsid w:val="00572050"/>
    <w:rsid w:val="00576B49"/>
    <w:rsid w:val="0058236D"/>
    <w:rsid w:val="00587A33"/>
    <w:rsid w:val="00590527"/>
    <w:rsid w:val="00596BE2"/>
    <w:rsid w:val="00597098"/>
    <w:rsid w:val="005A0B54"/>
    <w:rsid w:val="005A193E"/>
    <w:rsid w:val="005A5C1C"/>
    <w:rsid w:val="005A61A5"/>
    <w:rsid w:val="005B45A3"/>
    <w:rsid w:val="005B777C"/>
    <w:rsid w:val="005C04C9"/>
    <w:rsid w:val="005C229C"/>
    <w:rsid w:val="005C3114"/>
    <w:rsid w:val="005C4701"/>
    <w:rsid w:val="005C5E7E"/>
    <w:rsid w:val="005C751E"/>
    <w:rsid w:val="005D1528"/>
    <w:rsid w:val="005D1A8C"/>
    <w:rsid w:val="005D1AEB"/>
    <w:rsid w:val="005D2330"/>
    <w:rsid w:val="005D3BF9"/>
    <w:rsid w:val="005D476C"/>
    <w:rsid w:val="005D624F"/>
    <w:rsid w:val="005D6BF2"/>
    <w:rsid w:val="005D6D77"/>
    <w:rsid w:val="005E1A38"/>
    <w:rsid w:val="005E301A"/>
    <w:rsid w:val="005E436C"/>
    <w:rsid w:val="005E522F"/>
    <w:rsid w:val="005E764C"/>
    <w:rsid w:val="005E7875"/>
    <w:rsid w:val="0060083D"/>
    <w:rsid w:val="00607A02"/>
    <w:rsid w:val="0061063C"/>
    <w:rsid w:val="00611A49"/>
    <w:rsid w:val="006124BA"/>
    <w:rsid w:val="00615550"/>
    <w:rsid w:val="00615E51"/>
    <w:rsid w:val="00616F9E"/>
    <w:rsid w:val="00626B12"/>
    <w:rsid w:val="00627A5F"/>
    <w:rsid w:val="00634425"/>
    <w:rsid w:val="0064047B"/>
    <w:rsid w:val="00646A27"/>
    <w:rsid w:val="00660387"/>
    <w:rsid w:val="0066218A"/>
    <w:rsid w:val="006627B0"/>
    <w:rsid w:val="00662DB7"/>
    <w:rsid w:val="00666CAD"/>
    <w:rsid w:val="006729FA"/>
    <w:rsid w:val="0068091F"/>
    <w:rsid w:val="0068385B"/>
    <w:rsid w:val="00684D59"/>
    <w:rsid w:val="00685246"/>
    <w:rsid w:val="0068546A"/>
    <w:rsid w:val="00685DCB"/>
    <w:rsid w:val="006929BA"/>
    <w:rsid w:val="00692C35"/>
    <w:rsid w:val="006A1B89"/>
    <w:rsid w:val="006B0738"/>
    <w:rsid w:val="006B6EF4"/>
    <w:rsid w:val="006B7613"/>
    <w:rsid w:val="006C6104"/>
    <w:rsid w:val="006C6E40"/>
    <w:rsid w:val="006C70ED"/>
    <w:rsid w:val="006C7193"/>
    <w:rsid w:val="006D2817"/>
    <w:rsid w:val="006D40BD"/>
    <w:rsid w:val="006D41A9"/>
    <w:rsid w:val="006D6294"/>
    <w:rsid w:val="006D6AFE"/>
    <w:rsid w:val="006E4E32"/>
    <w:rsid w:val="006E661F"/>
    <w:rsid w:val="006F1445"/>
    <w:rsid w:val="006F47BE"/>
    <w:rsid w:val="0070240A"/>
    <w:rsid w:val="00702C2F"/>
    <w:rsid w:val="0071215D"/>
    <w:rsid w:val="00714EF8"/>
    <w:rsid w:val="007169E8"/>
    <w:rsid w:val="00722157"/>
    <w:rsid w:val="007222D4"/>
    <w:rsid w:val="00724C6E"/>
    <w:rsid w:val="0073195E"/>
    <w:rsid w:val="00733762"/>
    <w:rsid w:val="00734110"/>
    <w:rsid w:val="007344AE"/>
    <w:rsid w:val="00735F93"/>
    <w:rsid w:val="00745A63"/>
    <w:rsid w:val="00752AF3"/>
    <w:rsid w:val="0076463A"/>
    <w:rsid w:val="00767F09"/>
    <w:rsid w:val="007710DB"/>
    <w:rsid w:val="007713E1"/>
    <w:rsid w:val="00771DF4"/>
    <w:rsid w:val="00776188"/>
    <w:rsid w:val="00780C15"/>
    <w:rsid w:val="00780C3D"/>
    <w:rsid w:val="007829CC"/>
    <w:rsid w:val="00782E3E"/>
    <w:rsid w:val="00783C07"/>
    <w:rsid w:val="00785C42"/>
    <w:rsid w:val="007868EB"/>
    <w:rsid w:val="00787242"/>
    <w:rsid w:val="007903E4"/>
    <w:rsid w:val="007906FD"/>
    <w:rsid w:val="0079308C"/>
    <w:rsid w:val="0079517C"/>
    <w:rsid w:val="00795487"/>
    <w:rsid w:val="00797DCA"/>
    <w:rsid w:val="007A1367"/>
    <w:rsid w:val="007A1D0E"/>
    <w:rsid w:val="007A638F"/>
    <w:rsid w:val="007A6529"/>
    <w:rsid w:val="007A795F"/>
    <w:rsid w:val="007B10CC"/>
    <w:rsid w:val="007B2665"/>
    <w:rsid w:val="007B459B"/>
    <w:rsid w:val="007C083B"/>
    <w:rsid w:val="007C09AB"/>
    <w:rsid w:val="007C24C9"/>
    <w:rsid w:val="007C345E"/>
    <w:rsid w:val="007C47B6"/>
    <w:rsid w:val="007C6A3F"/>
    <w:rsid w:val="007D235D"/>
    <w:rsid w:val="007D4A76"/>
    <w:rsid w:val="007E18F1"/>
    <w:rsid w:val="007E5861"/>
    <w:rsid w:val="007F40C3"/>
    <w:rsid w:val="007F5BDE"/>
    <w:rsid w:val="007F6E0F"/>
    <w:rsid w:val="00806AF5"/>
    <w:rsid w:val="00807506"/>
    <w:rsid w:val="00807DCE"/>
    <w:rsid w:val="0081089E"/>
    <w:rsid w:val="00814E8F"/>
    <w:rsid w:val="0082050A"/>
    <w:rsid w:val="00821E8C"/>
    <w:rsid w:val="00822206"/>
    <w:rsid w:val="00827518"/>
    <w:rsid w:val="008331D1"/>
    <w:rsid w:val="00836A47"/>
    <w:rsid w:val="008375B9"/>
    <w:rsid w:val="00837C2B"/>
    <w:rsid w:val="008417DF"/>
    <w:rsid w:val="00841AAB"/>
    <w:rsid w:val="00842711"/>
    <w:rsid w:val="00844BDC"/>
    <w:rsid w:val="00844CFF"/>
    <w:rsid w:val="00847B58"/>
    <w:rsid w:val="00850D01"/>
    <w:rsid w:val="008514FE"/>
    <w:rsid w:val="00855CEB"/>
    <w:rsid w:val="00855E37"/>
    <w:rsid w:val="00864B96"/>
    <w:rsid w:val="00865869"/>
    <w:rsid w:val="00867744"/>
    <w:rsid w:val="00870A6E"/>
    <w:rsid w:val="008741B9"/>
    <w:rsid w:val="0088319A"/>
    <w:rsid w:val="00885217"/>
    <w:rsid w:val="00885228"/>
    <w:rsid w:val="00890E16"/>
    <w:rsid w:val="0089211D"/>
    <w:rsid w:val="008926C6"/>
    <w:rsid w:val="00892FFE"/>
    <w:rsid w:val="008944CA"/>
    <w:rsid w:val="00896CD4"/>
    <w:rsid w:val="008B1CD0"/>
    <w:rsid w:val="008B49A8"/>
    <w:rsid w:val="008B64A7"/>
    <w:rsid w:val="008B7BC6"/>
    <w:rsid w:val="008C1CAB"/>
    <w:rsid w:val="008C220E"/>
    <w:rsid w:val="008C2397"/>
    <w:rsid w:val="008C3880"/>
    <w:rsid w:val="008C4B17"/>
    <w:rsid w:val="008C4BB3"/>
    <w:rsid w:val="008C6A66"/>
    <w:rsid w:val="008C73B5"/>
    <w:rsid w:val="008D07FD"/>
    <w:rsid w:val="008D1B75"/>
    <w:rsid w:val="008D4059"/>
    <w:rsid w:val="008D564F"/>
    <w:rsid w:val="008D6DB1"/>
    <w:rsid w:val="008E3830"/>
    <w:rsid w:val="008E4DAF"/>
    <w:rsid w:val="008E6186"/>
    <w:rsid w:val="008F11D5"/>
    <w:rsid w:val="008F4472"/>
    <w:rsid w:val="008F5454"/>
    <w:rsid w:val="008F642D"/>
    <w:rsid w:val="008F6934"/>
    <w:rsid w:val="00905CB1"/>
    <w:rsid w:val="009122AC"/>
    <w:rsid w:val="00915AE3"/>
    <w:rsid w:val="00917832"/>
    <w:rsid w:val="00917900"/>
    <w:rsid w:val="00921545"/>
    <w:rsid w:val="009215F3"/>
    <w:rsid w:val="00921F97"/>
    <w:rsid w:val="009302F3"/>
    <w:rsid w:val="00930E1C"/>
    <w:rsid w:val="00932F6D"/>
    <w:rsid w:val="00940757"/>
    <w:rsid w:val="0094140E"/>
    <w:rsid w:val="00942F6F"/>
    <w:rsid w:val="0094560B"/>
    <w:rsid w:val="009464A9"/>
    <w:rsid w:val="00952CE4"/>
    <w:rsid w:val="009538CD"/>
    <w:rsid w:val="00953D5F"/>
    <w:rsid w:val="009550CD"/>
    <w:rsid w:val="00955951"/>
    <w:rsid w:val="009572F3"/>
    <w:rsid w:val="00957E7A"/>
    <w:rsid w:val="00960B72"/>
    <w:rsid w:val="00960CFC"/>
    <w:rsid w:val="00972BED"/>
    <w:rsid w:val="00975178"/>
    <w:rsid w:val="00976729"/>
    <w:rsid w:val="00976E08"/>
    <w:rsid w:val="009813DE"/>
    <w:rsid w:val="00985AB0"/>
    <w:rsid w:val="00990EE1"/>
    <w:rsid w:val="009922EA"/>
    <w:rsid w:val="009930D6"/>
    <w:rsid w:val="009972FC"/>
    <w:rsid w:val="00997612"/>
    <w:rsid w:val="00997BD4"/>
    <w:rsid w:val="009A1AFC"/>
    <w:rsid w:val="009A2FD7"/>
    <w:rsid w:val="009A3B61"/>
    <w:rsid w:val="009A4B69"/>
    <w:rsid w:val="009A6175"/>
    <w:rsid w:val="009A6FDB"/>
    <w:rsid w:val="009A7B8F"/>
    <w:rsid w:val="009B1761"/>
    <w:rsid w:val="009B68E0"/>
    <w:rsid w:val="009D2349"/>
    <w:rsid w:val="009D7C43"/>
    <w:rsid w:val="009E0317"/>
    <w:rsid w:val="009E06B1"/>
    <w:rsid w:val="009E5CCE"/>
    <w:rsid w:val="009F248A"/>
    <w:rsid w:val="009F6819"/>
    <w:rsid w:val="00A00AAC"/>
    <w:rsid w:val="00A1093D"/>
    <w:rsid w:val="00A1366A"/>
    <w:rsid w:val="00A174F1"/>
    <w:rsid w:val="00A20E88"/>
    <w:rsid w:val="00A21B9B"/>
    <w:rsid w:val="00A21EB9"/>
    <w:rsid w:val="00A25511"/>
    <w:rsid w:val="00A3295F"/>
    <w:rsid w:val="00A35D00"/>
    <w:rsid w:val="00A435F2"/>
    <w:rsid w:val="00A43A92"/>
    <w:rsid w:val="00A47675"/>
    <w:rsid w:val="00A50252"/>
    <w:rsid w:val="00A674E2"/>
    <w:rsid w:val="00A70362"/>
    <w:rsid w:val="00A720A2"/>
    <w:rsid w:val="00A73B2D"/>
    <w:rsid w:val="00A804BF"/>
    <w:rsid w:val="00A821DA"/>
    <w:rsid w:val="00A86701"/>
    <w:rsid w:val="00A91737"/>
    <w:rsid w:val="00A93F35"/>
    <w:rsid w:val="00A97431"/>
    <w:rsid w:val="00AA1B00"/>
    <w:rsid w:val="00AA2650"/>
    <w:rsid w:val="00AA5522"/>
    <w:rsid w:val="00AB646A"/>
    <w:rsid w:val="00AB7391"/>
    <w:rsid w:val="00AC142C"/>
    <w:rsid w:val="00AC33BA"/>
    <w:rsid w:val="00AC626D"/>
    <w:rsid w:val="00AE0796"/>
    <w:rsid w:val="00AE37B8"/>
    <w:rsid w:val="00AF0518"/>
    <w:rsid w:val="00AF0F30"/>
    <w:rsid w:val="00AF1BCE"/>
    <w:rsid w:val="00AF3BC0"/>
    <w:rsid w:val="00AF5535"/>
    <w:rsid w:val="00AF5CCA"/>
    <w:rsid w:val="00AF7993"/>
    <w:rsid w:val="00B00D90"/>
    <w:rsid w:val="00B05A66"/>
    <w:rsid w:val="00B05E6E"/>
    <w:rsid w:val="00B076E4"/>
    <w:rsid w:val="00B1686D"/>
    <w:rsid w:val="00B17501"/>
    <w:rsid w:val="00B17ED5"/>
    <w:rsid w:val="00B215EC"/>
    <w:rsid w:val="00B24582"/>
    <w:rsid w:val="00B255AE"/>
    <w:rsid w:val="00B27472"/>
    <w:rsid w:val="00B40133"/>
    <w:rsid w:val="00B41E4E"/>
    <w:rsid w:val="00B44357"/>
    <w:rsid w:val="00B45017"/>
    <w:rsid w:val="00B51DC0"/>
    <w:rsid w:val="00B54769"/>
    <w:rsid w:val="00B559C3"/>
    <w:rsid w:val="00B66CC0"/>
    <w:rsid w:val="00B70C8C"/>
    <w:rsid w:val="00B771CE"/>
    <w:rsid w:val="00B843B1"/>
    <w:rsid w:val="00B86123"/>
    <w:rsid w:val="00B90F2F"/>
    <w:rsid w:val="00B91F7D"/>
    <w:rsid w:val="00B930B4"/>
    <w:rsid w:val="00B9336F"/>
    <w:rsid w:val="00B94484"/>
    <w:rsid w:val="00B94BE4"/>
    <w:rsid w:val="00B952BB"/>
    <w:rsid w:val="00BA6094"/>
    <w:rsid w:val="00BB1B86"/>
    <w:rsid w:val="00BB506A"/>
    <w:rsid w:val="00BD0772"/>
    <w:rsid w:val="00BD08B2"/>
    <w:rsid w:val="00BE7EF3"/>
    <w:rsid w:val="00BF2859"/>
    <w:rsid w:val="00BF49D3"/>
    <w:rsid w:val="00BF4E9C"/>
    <w:rsid w:val="00C0031D"/>
    <w:rsid w:val="00C026B1"/>
    <w:rsid w:val="00C02FA9"/>
    <w:rsid w:val="00C045AD"/>
    <w:rsid w:val="00C04CC8"/>
    <w:rsid w:val="00C0669A"/>
    <w:rsid w:val="00C07F8F"/>
    <w:rsid w:val="00C12C92"/>
    <w:rsid w:val="00C12E92"/>
    <w:rsid w:val="00C17276"/>
    <w:rsid w:val="00C174F2"/>
    <w:rsid w:val="00C23998"/>
    <w:rsid w:val="00C25EC3"/>
    <w:rsid w:val="00C26E6F"/>
    <w:rsid w:val="00C302CB"/>
    <w:rsid w:val="00C32489"/>
    <w:rsid w:val="00C33B71"/>
    <w:rsid w:val="00C352E7"/>
    <w:rsid w:val="00C35B05"/>
    <w:rsid w:val="00C35E26"/>
    <w:rsid w:val="00C41B06"/>
    <w:rsid w:val="00C41C30"/>
    <w:rsid w:val="00C43639"/>
    <w:rsid w:val="00C43E4C"/>
    <w:rsid w:val="00C51648"/>
    <w:rsid w:val="00C61106"/>
    <w:rsid w:val="00C672C4"/>
    <w:rsid w:val="00C70CD4"/>
    <w:rsid w:val="00C70E45"/>
    <w:rsid w:val="00C71FAF"/>
    <w:rsid w:val="00C80B87"/>
    <w:rsid w:val="00C813A9"/>
    <w:rsid w:val="00C84BA1"/>
    <w:rsid w:val="00C874D0"/>
    <w:rsid w:val="00C90319"/>
    <w:rsid w:val="00C9190B"/>
    <w:rsid w:val="00C96E42"/>
    <w:rsid w:val="00C97C60"/>
    <w:rsid w:val="00CA034D"/>
    <w:rsid w:val="00CA2C30"/>
    <w:rsid w:val="00CA3270"/>
    <w:rsid w:val="00CA3654"/>
    <w:rsid w:val="00CA3ED0"/>
    <w:rsid w:val="00CA6C7F"/>
    <w:rsid w:val="00CB04C8"/>
    <w:rsid w:val="00CB343B"/>
    <w:rsid w:val="00CC04BA"/>
    <w:rsid w:val="00CC3182"/>
    <w:rsid w:val="00CC3DE9"/>
    <w:rsid w:val="00CD2A67"/>
    <w:rsid w:val="00CD2CD6"/>
    <w:rsid w:val="00CD4E2A"/>
    <w:rsid w:val="00CD7B7D"/>
    <w:rsid w:val="00CE60EA"/>
    <w:rsid w:val="00CE6D23"/>
    <w:rsid w:val="00CE71B0"/>
    <w:rsid w:val="00D01280"/>
    <w:rsid w:val="00D07E60"/>
    <w:rsid w:val="00D12EC0"/>
    <w:rsid w:val="00D13460"/>
    <w:rsid w:val="00D14364"/>
    <w:rsid w:val="00D207AE"/>
    <w:rsid w:val="00D27D58"/>
    <w:rsid w:val="00D53AD5"/>
    <w:rsid w:val="00D551E3"/>
    <w:rsid w:val="00D61BAF"/>
    <w:rsid w:val="00D61C11"/>
    <w:rsid w:val="00D65081"/>
    <w:rsid w:val="00D67D2D"/>
    <w:rsid w:val="00D72988"/>
    <w:rsid w:val="00D8123C"/>
    <w:rsid w:val="00D82FC2"/>
    <w:rsid w:val="00D83195"/>
    <w:rsid w:val="00D846B7"/>
    <w:rsid w:val="00D8509B"/>
    <w:rsid w:val="00D860C9"/>
    <w:rsid w:val="00D92344"/>
    <w:rsid w:val="00D952BD"/>
    <w:rsid w:val="00DB3262"/>
    <w:rsid w:val="00DC0300"/>
    <w:rsid w:val="00DC1042"/>
    <w:rsid w:val="00DD1407"/>
    <w:rsid w:val="00DD26EC"/>
    <w:rsid w:val="00DD55D1"/>
    <w:rsid w:val="00DD7CAC"/>
    <w:rsid w:val="00DE067E"/>
    <w:rsid w:val="00DE2A40"/>
    <w:rsid w:val="00DE3764"/>
    <w:rsid w:val="00DE48D2"/>
    <w:rsid w:val="00DE497F"/>
    <w:rsid w:val="00DE624F"/>
    <w:rsid w:val="00DF059F"/>
    <w:rsid w:val="00DF17F8"/>
    <w:rsid w:val="00DF43E5"/>
    <w:rsid w:val="00DF6FB6"/>
    <w:rsid w:val="00E05BCB"/>
    <w:rsid w:val="00E11232"/>
    <w:rsid w:val="00E13BC7"/>
    <w:rsid w:val="00E16686"/>
    <w:rsid w:val="00E23C2C"/>
    <w:rsid w:val="00E25CED"/>
    <w:rsid w:val="00E265F7"/>
    <w:rsid w:val="00E27056"/>
    <w:rsid w:val="00E32293"/>
    <w:rsid w:val="00E32511"/>
    <w:rsid w:val="00E32F39"/>
    <w:rsid w:val="00E34BCE"/>
    <w:rsid w:val="00E43546"/>
    <w:rsid w:val="00E45F83"/>
    <w:rsid w:val="00E477C5"/>
    <w:rsid w:val="00E51E04"/>
    <w:rsid w:val="00E5558C"/>
    <w:rsid w:val="00E64325"/>
    <w:rsid w:val="00E71264"/>
    <w:rsid w:val="00E719A5"/>
    <w:rsid w:val="00E7554A"/>
    <w:rsid w:val="00E769F8"/>
    <w:rsid w:val="00E77A42"/>
    <w:rsid w:val="00E81091"/>
    <w:rsid w:val="00E8599A"/>
    <w:rsid w:val="00E86449"/>
    <w:rsid w:val="00E87890"/>
    <w:rsid w:val="00E90136"/>
    <w:rsid w:val="00E901DB"/>
    <w:rsid w:val="00E91188"/>
    <w:rsid w:val="00E9683D"/>
    <w:rsid w:val="00EA06FC"/>
    <w:rsid w:val="00EA1F41"/>
    <w:rsid w:val="00EA318F"/>
    <w:rsid w:val="00EA38A1"/>
    <w:rsid w:val="00EA468B"/>
    <w:rsid w:val="00EA54BA"/>
    <w:rsid w:val="00EB2FF5"/>
    <w:rsid w:val="00EB3FF1"/>
    <w:rsid w:val="00EB6104"/>
    <w:rsid w:val="00EC09D3"/>
    <w:rsid w:val="00EC13D2"/>
    <w:rsid w:val="00EC3A77"/>
    <w:rsid w:val="00EC636E"/>
    <w:rsid w:val="00EC6553"/>
    <w:rsid w:val="00EC687F"/>
    <w:rsid w:val="00ED21C4"/>
    <w:rsid w:val="00ED5206"/>
    <w:rsid w:val="00ED5E7C"/>
    <w:rsid w:val="00ED63F6"/>
    <w:rsid w:val="00EE06CC"/>
    <w:rsid w:val="00EE1173"/>
    <w:rsid w:val="00EE431D"/>
    <w:rsid w:val="00EE6BCE"/>
    <w:rsid w:val="00EF729A"/>
    <w:rsid w:val="00F00784"/>
    <w:rsid w:val="00F0085A"/>
    <w:rsid w:val="00F0519F"/>
    <w:rsid w:val="00F07A2F"/>
    <w:rsid w:val="00F146C1"/>
    <w:rsid w:val="00F1589C"/>
    <w:rsid w:val="00F2387D"/>
    <w:rsid w:val="00F23FA5"/>
    <w:rsid w:val="00F265CD"/>
    <w:rsid w:val="00F323F0"/>
    <w:rsid w:val="00F33A8C"/>
    <w:rsid w:val="00F34CEB"/>
    <w:rsid w:val="00F34E86"/>
    <w:rsid w:val="00F35611"/>
    <w:rsid w:val="00F356CF"/>
    <w:rsid w:val="00F36195"/>
    <w:rsid w:val="00F403D7"/>
    <w:rsid w:val="00F452DE"/>
    <w:rsid w:val="00F474C9"/>
    <w:rsid w:val="00F508CD"/>
    <w:rsid w:val="00F543FB"/>
    <w:rsid w:val="00F54838"/>
    <w:rsid w:val="00F55EFB"/>
    <w:rsid w:val="00F625C7"/>
    <w:rsid w:val="00F72BE9"/>
    <w:rsid w:val="00F73649"/>
    <w:rsid w:val="00F7783D"/>
    <w:rsid w:val="00F82BDE"/>
    <w:rsid w:val="00F8312A"/>
    <w:rsid w:val="00F8456C"/>
    <w:rsid w:val="00F86F13"/>
    <w:rsid w:val="00F86F54"/>
    <w:rsid w:val="00F87EDE"/>
    <w:rsid w:val="00F956D9"/>
    <w:rsid w:val="00FA0F32"/>
    <w:rsid w:val="00FA18AC"/>
    <w:rsid w:val="00FA2ACB"/>
    <w:rsid w:val="00FA2F84"/>
    <w:rsid w:val="00FA4CD0"/>
    <w:rsid w:val="00FC3315"/>
    <w:rsid w:val="00FC3809"/>
    <w:rsid w:val="00FD0EB1"/>
    <w:rsid w:val="00FD1414"/>
    <w:rsid w:val="00FD15C6"/>
    <w:rsid w:val="00FD1A4E"/>
    <w:rsid w:val="00FD1FC7"/>
    <w:rsid w:val="00FD2001"/>
    <w:rsid w:val="00FD2128"/>
    <w:rsid w:val="00FD4D84"/>
    <w:rsid w:val="00FD6327"/>
    <w:rsid w:val="00FE289B"/>
    <w:rsid w:val="00FF1EAF"/>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 w:type="paragraph" w:styleId="BodyText">
    <w:name w:val="Body Text"/>
    <w:basedOn w:val="Normal"/>
    <w:link w:val="BodyTextChar"/>
    <w:uiPriority w:val="1"/>
    <w:qFormat/>
    <w:rsid w:val="00D8123C"/>
    <w:pPr>
      <w:widowControl w:val="0"/>
      <w:autoSpaceDE w:val="0"/>
      <w:autoSpaceDN w:val="0"/>
      <w:spacing w:after="0" w:line="240" w:lineRule="auto"/>
    </w:pPr>
    <w:rPr>
      <w:rFonts w:ascii="Bookman Old Style" w:eastAsia="Bookman Old Style" w:hAnsi="Bookman Old Style" w:cs="Bookman Old Style"/>
      <w:kern w:val="0"/>
      <w:lang w:val="es-ES"/>
      <w14:ligatures w14:val="none"/>
    </w:rPr>
  </w:style>
  <w:style w:type="character" w:customStyle="1" w:styleId="BodyTextChar">
    <w:name w:val="Body Text Char"/>
    <w:basedOn w:val="DefaultParagraphFont"/>
    <w:link w:val="BodyText"/>
    <w:uiPriority w:val="1"/>
    <w:rsid w:val="00D8123C"/>
    <w:rPr>
      <w:rFonts w:ascii="Bookman Old Style" w:eastAsia="Bookman Old Style" w:hAnsi="Bookman Old Style" w:cs="Bookman Old Style"/>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opinion/punto-de-vista/urge-reconocer-los-fideicomisos-revoc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2.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FBE4D7B2-9303-4492-868F-3C980DA72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3204</Words>
  <Characters>18264</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2025-06-02T20:50:00Z</cp:lastPrinted>
  <dcterms:created xsi:type="dcterms:W3CDTF">2026-05-22T18:59:00Z</dcterms:created>
  <dcterms:modified xsi:type="dcterms:W3CDTF">2026-05-22T18:59:00Z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ies>
</file>