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E8C6D" w14:textId="77777777" w:rsidR="00653164" w:rsidRPr="0028607F" w:rsidRDefault="00487314" w:rsidP="00DF2689">
      <w:pPr>
        <w:jc w:val="center"/>
        <w:rPr>
          <w:rFonts w:ascii="Book Antiqua" w:hAnsi="Book Antiqua"/>
          <w:sz w:val="28"/>
          <w:szCs w:val="28"/>
          <w:lang w:val="es-ES"/>
        </w:rPr>
      </w:pPr>
      <w:r>
        <w:rPr>
          <w:rFonts w:ascii="Book Antiqua" w:hAnsi="Book Antiqua"/>
          <w:sz w:val="28"/>
          <w:szCs w:val="28"/>
          <w:lang w:val="es-ES"/>
        </w:rPr>
        <w:t>GOBIERNO</w:t>
      </w:r>
      <w:r>
        <w:rPr>
          <w:rFonts w:ascii="Book Antiqua" w:hAnsi="Book Antiqua"/>
          <w:i/>
          <w:sz w:val="28"/>
          <w:szCs w:val="28"/>
          <w:lang w:val="es-ES"/>
        </w:rPr>
        <w:t xml:space="preserve"> </w:t>
      </w:r>
      <w:r>
        <w:rPr>
          <w:rFonts w:ascii="Book Antiqua" w:hAnsi="Book Antiqua"/>
          <w:sz w:val="28"/>
          <w:szCs w:val="28"/>
          <w:lang w:val="es-ES"/>
        </w:rPr>
        <w:t>DE PUERTO RICO</w:t>
      </w:r>
    </w:p>
    <w:p w14:paraId="370DE35A" w14:textId="77777777" w:rsidR="00653164" w:rsidRPr="0028607F" w:rsidRDefault="00653164" w:rsidP="00DF2689">
      <w:pPr>
        <w:suppressLineNumbers/>
        <w:rPr>
          <w:rFonts w:ascii="Book Antiqua" w:hAnsi="Book Antiqua"/>
          <w:szCs w:val="24"/>
          <w:lang w:val="es-ES"/>
        </w:rPr>
      </w:pPr>
    </w:p>
    <w:p w14:paraId="2AD7BE8D" w14:textId="77777777" w:rsidR="00653164" w:rsidRPr="0028607F" w:rsidRDefault="00487314" w:rsidP="00DF2689">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t xml:space="preserve">                                                                                  </w:t>
      </w:r>
      <w:r>
        <w:rPr>
          <w:rFonts w:ascii="Book Antiqua" w:hAnsi="Book Antiqua"/>
          <w:szCs w:val="24"/>
          <w:lang w:val="es-ES"/>
        </w:rPr>
        <w:tab/>
        <w:t xml:space="preserve">         2da. Sesión</w:t>
      </w:r>
    </w:p>
    <w:p w14:paraId="31B5EC4F" w14:textId="77777777" w:rsidR="00653164" w:rsidRPr="0028607F" w:rsidRDefault="00653164" w:rsidP="00DF2689">
      <w:pPr>
        <w:suppressLineNumbers/>
        <w:jc w:val="both"/>
        <w:rPr>
          <w:rFonts w:ascii="Book Antiqua" w:hAnsi="Book Antiqua"/>
          <w:szCs w:val="24"/>
          <w:lang w:val="es-ES"/>
        </w:rPr>
      </w:pPr>
      <w:r>
        <w:rPr>
          <w:rFonts w:ascii="Book Antiqua" w:hAnsi="Book Antiqua"/>
          <w:szCs w:val="24"/>
          <w:lang w:val="es-ES"/>
        </w:rPr>
        <w:t xml:space="preserve">          Legislativa</w:t>
      </w:r>
      <w:r>
        <w:rPr>
          <w:rFonts w:ascii="Book Antiqua" w:hAnsi="Book Antiqua"/>
          <w:szCs w:val="24"/>
          <w:lang w:val="es-ES"/>
        </w:rPr>
        <w:tab/>
      </w:r>
      <w:r>
        <w:rPr>
          <w:rFonts w:ascii="Book Antiqua" w:hAnsi="Book Antiqua"/>
          <w:szCs w:val="24"/>
          <w:lang w:val="es-ES"/>
        </w:rPr>
        <w:tab/>
        <w:t xml:space="preserve">                                                                              </w:t>
      </w:r>
      <w:r>
        <w:rPr>
          <w:rFonts w:ascii="Book Antiqua" w:hAnsi="Book Antiqua"/>
          <w:szCs w:val="24"/>
          <w:lang w:val="es-ES"/>
        </w:rPr>
        <w:tab/>
        <w:t xml:space="preserve">     Ordinaria</w:t>
      </w:r>
    </w:p>
    <w:p w14:paraId="2B37584F" w14:textId="77777777" w:rsidR="00E827F6" w:rsidRPr="0028607F" w:rsidRDefault="00E827F6" w:rsidP="00DF2689">
      <w:pPr>
        <w:rPr>
          <w:lang w:val="es-ES"/>
        </w:rPr>
      </w:pPr>
    </w:p>
    <w:p w14:paraId="05439EBA" w14:textId="77777777" w:rsidR="00E827F6" w:rsidRDefault="00E827F6" w:rsidP="00DF2689">
      <w:pPr>
        <w:jc w:val="center"/>
        <w:rPr>
          <w:rFonts w:ascii="Book Antiqua" w:hAnsi="Book Antiqua"/>
          <w:b/>
          <w:sz w:val="36"/>
          <w:lang w:val="es-ES"/>
        </w:rPr>
      </w:pPr>
      <w:r>
        <w:rPr>
          <w:rFonts w:ascii="Book Antiqua" w:hAnsi="Book Antiqua"/>
          <w:b/>
          <w:sz w:val="36"/>
          <w:lang w:val="es-ES"/>
        </w:rPr>
        <w:t xml:space="preserve">CÁMARA DE REPRESENTANTES </w:t>
      </w:r>
    </w:p>
    <w:p w14:paraId="0E2CF8C0" w14:textId="77777777" w:rsidR="00DF2689" w:rsidRPr="00DF2689" w:rsidRDefault="00DF2689" w:rsidP="00DF2689">
      <w:pPr>
        <w:jc w:val="center"/>
        <w:rPr>
          <w:rFonts w:ascii="Book Antiqua" w:hAnsi="Book Antiqua"/>
          <w:b/>
          <w:szCs w:val="24"/>
          <w:lang w:val="es-ES"/>
        </w:rPr>
      </w:pPr>
    </w:p>
    <w:p w14:paraId="6E4F938C" w14:textId="77777777" w:rsidR="00111EE6" w:rsidRDefault="00E827F6" w:rsidP="00DF2689">
      <w:pPr>
        <w:jc w:val="center"/>
        <w:rPr>
          <w:rFonts w:ascii="Book Antiqua" w:hAnsi="Book Antiqua"/>
          <w:b/>
          <w:sz w:val="52"/>
          <w:lang w:val="es-ES"/>
        </w:rPr>
      </w:pPr>
      <w:r>
        <w:rPr>
          <w:rFonts w:ascii="Book Antiqua" w:hAnsi="Book Antiqua"/>
          <w:b/>
          <w:sz w:val="52"/>
          <w:lang w:val="es-ES"/>
        </w:rPr>
        <w:t>R. de la C. 474</w:t>
      </w:r>
    </w:p>
    <w:p w14:paraId="7DDC4BBB" w14:textId="77777777" w:rsidR="00DF2689" w:rsidRPr="00DF2689" w:rsidRDefault="00DF2689" w:rsidP="00DF2689">
      <w:pPr>
        <w:jc w:val="center"/>
        <w:rPr>
          <w:rFonts w:ascii="Book Antiqua" w:hAnsi="Book Antiqua"/>
          <w:b/>
          <w:szCs w:val="24"/>
          <w:lang w:val="es-ES"/>
        </w:rPr>
      </w:pPr>
    </w:p>
    <w:p w14:paraId="0752381A" w14:textId="77777777" w:rsidR="00111EE6" w:rsidRDefault="006901BD" w:rsidP="00DF2689">
      <w:pPr>
        <w:jc w:val="center"/>
        <w:rPr>
          <w:rFonts w:ascii="Book Antiqua" w:hAnsi="Book Antiqua"/>
          <w:lang w:val="es-ES"/>
        </w:rPr>
      </w:pPr>
      <w:r>
        <w:rPr>
          <w:rFonts w:ascii="Book Antiqua" w:hAnsi="Book Antiqua"/>
          <w:lang w:val="es-ES"/>
        </w:rPr>
        <w:t>9 DE OCTUBRE DE 2025</w:t>
      </w:r>
    </w:p>
    <w:p w14:paraId="783EF7F6" w14:textId="77777777" w:rsidR="00DF2689" w:rsidRPr="0028607F" w:rsidRDefault="00DF2689" w:rsidP="00DF2689">
      <w:pPr>
        <w:jc w:val="center"/>
        <w:rPr>
          <w:rFonts w:ascii="Book Antiqua" w:hAnsi="Book Antiqua"/>
          <w:lang w:val="es-ES"/>
        </w:rPr>
      </w:pPr>
    </w:p>
    <w:p w14:paraId="22BB9340" w14:textId="77777777" w:rsidR="00E827F6" w:rsidRDefault="00E827F6" w:rsidP="00DF2689">
      <w:pPr>
        <w:jc w:val="center"/>
        <w:rPr>
          <w:rFonts w:ascii="Book Antiqua" w:hAnsi="Book Antiqua"/>
          <w:i/>
          <w:lang w:val="es-ES"/>
        </w:rPr>
      </w:pPr>
      <w:r>
        <w:rPr>
          <w:rFonts w:ascii="Book Antiqua" w:hAnsi="Book Antiqua"/>
          <w:lang w:val="es-ES"/>
        </w:rPr>
        <w:t xml:space="preserve">Presentada por el representante </w:t>
      </w:r>
      <w:r>
        <w:rPr>
          <w:rFonts w:ascii="Book Antiqua" w:hAnsi="Book Antiqua"/>
          <w:i/>
          <w:lang w:val="es-ES"/>
        </w:rPr>
        <w:t xml:space="preserve">Nieves Rosario </w:t>
      </w:r>
    </w:p>
    <w:p w14:paraId="110CD3E5" w14:textId="77777777" w:rsidR="00DF2689" w:rsidRPr="0028607F" w:rsidRDefault="00DF2689" w:rsidP="00DF2689">
      <w:pPr>
        <w:jc w:val="center"/>
        <w:rPr>
          <w:rFonts w:ascii="Book Antiqua" w:hAnsi="Book Antiqua"/>
          <w:lang w:val="es-ES"/>
        </w:rPr>
      </w:pPr>
    </w:p>
    <w:p w14:paraId="3429C345" w14:textId="77777777" w:rsidR="00E827F6" w:rsidRPr="0028607F" w:rsidRDefault="00E827F6" w:rsidP="00DF2689">
      <w:pPr>
        <w:jc w:val="center"/>
        <w:rPr>
          <w:rFonts w:ascii="Book Antiqua" w:hAnsi="Book Antiqua"/>
          <w:lang w:val="es-ES"/>
        </w:rPr>
      </w:pPr>
      <w:r>
        <w:rPr>
          <w:rFonts w:ascii="Book Antiqua" w:hAnsi="Book Antiqua"/>
          <w:lang w:val="es-ES"/>
        </w:rPr>
        <w:t>Referida a la Comisión de Asuntos Internos</w:t>
      </w:r>
    </w:p>
    <w:p w14:paraId="4135080E" w14:textId="77777777" w:rsidR="00E827F6" w:rsidRPr="0028607F" w:rsidRDefault="00E827F6" w:rsidP="00DF2689">
      <w:pPr>
        <w:jc w:val="both"/>
        <w:rPr>
          <w:rFonts w:ascii="Book Antiqua" w:hAnsi="Book Antiqua"/>
          <w:lang w:val="es-ES"/>
        </w:rPr>
      </w:pPr>
    </w:p>
    <w:p w14:paraId="2A82E0B2" w14:textId="77777777" w:rsidR="00E827F6" w:rsidRPr="0028607F" w:rsidRDefault="00E827F6" w:rsidP="00DF2689">
      <w:pPr>
        <w:jc w:val="center"/>
        <w:rPr>
          <w:rFonts w:ascii="Book Antiqua" w:hAnsi="Book Antiqua"/>
          <w:b/>
          <w:sz w:val="28"/>
          <w:lang w:val="es-ES"/>
        </w:rPr>
      </w:pPr>
      <w:r>
        <w:rPr>
          <w:rFonts w:ascii="Book Antiqua" w:hAnsi="Book Antiqua"/>
          <w:b/>
          <w:sz w:val="28"/>
          <w:lang w:val="es-ES"/>
        </w:rPr>
        <w:t>RESOLUCIÓN</w:t>
      </w:r>
    </w:p>
    <w:p w14:paraId="79F2DDCF" w14:textId="77777777" w:rsidR="00E827F6" w:rsidRPr="0028607F" w:rsidRDefault="00E827F6" w:rsidP="00DF2689">
      <w:pPr>
        <w:jc w:val="both"/>
        <w:rPr>
          <w:rFonts w:ascii="Book Antiqua" w:hAnsi="Book Antiqua"/>
          <w:lang w:val="es-ES"/>
        </w:rPr>
      </w:pPr>
    </w:p>
    <w:p w14:paraId="75344389" w14:textId="77777777" w:rsidR="00E52704" w:rsidRPr="0028607F" w:rsidRDefault="00C649B1" w:rsidP="00DF2689">
      <w:pPr>
        <w:ind w:left="567" w:hanging="567"/>
        <w:jc w:val="both"/>
        <w:rPr>
          <w:rFonts w:ascii="Book Antiqua" w:hAnsi="Book Antiqua"/>
          <w:lang w:val="es-ES"/>
        </w:rPr>
      </w:pPr>
      <w:r>
        <w:rPr>
          <w:rFonts w:ascii="Book Antiqua" w:hAnsi="Book Antiqua"/>
          <w:lang w:val="es-ES"/>
        </w:rPr>
        <w:t xml:space="preserve">Para ordenar a la Comisión de la Región Norte de la Cámara de Representantes </w:t>
      </w:r>
      <w:r w:rsidRPr="008503D0">
        <w:rPr>
          <w:rFonts w:ascii="Book Antiqua" w:hAnsi="Book Antiqua"/>
          <w:lang w:val="es-ES"/>
        </w:rPr>
        <w:t>del Gobierno</w:t>
      </w:r>
      <w:r w:rsidR="000337D0">
        <w:rPr>
          <w:rFonts w:ascii="Book Antiqua" w:hAnsi="Book Antiqua"/>
          <w:lang w:val="es-ES"/>
        </w:rPr>
        <w:t xml:space="preserve"> </w:t>
      </w:r>
      <w:r>
        <w:rPr>
          <w:rFonts w:ascii="Book Antiqua" w:hAnsi="Book Antiqua"/>
          <w:lang w:val="es-ES"/>
        </w:rPr>
        <w:t xml:space="preserve">de Puerto Rico realizar una investigación exhaustiva sobre los problemas recurrentes de funcionamiento, mantenimiento y reparación de los semáforos </w:t>
      </w:r>
      <w:r>
        <w:rPr>
          <w:rFonts w:ascii="Book Antiqua" w:hAnsi="Book Antiqua"/>
          <w:strike/>
          <w:lang w:val="es-ES"/>
        </w:rPr>
        <w:t>en los municipios que componen el Distrito Representativo 13 (Arecibo, Manaí, Barceloneta y Florida),</w:t>
      </w:r>
      <w:r>
        <w:rPr>
          <w:rFonts w:ascii="Book Antiqua" w:hAnsi="Book Antiqua"/>
          <w:lang w:val="es-ES"/>
        </w:rPr>
        <w:t xml:space="preserve"> </w:t>
      </w:r>
      <w:r>
        <w:rPr>
          <w:rFonts w:ascii="Book Antiqua" w:hAnsi="Book Antiqua"/>
          <w:i/>
          <w:iCs/>
          <w:u w:val="single"/>
          <w:lang w:val="es-ES"/>
        </w:rPr>
        <w:t>ubicados en el Distrito Representativo 13, compuesto por los municipios de Arecibo, Mana</w:t>
      </w:r>
      <w:r w:rsidR="000337D0">
        <w:rPr>
          <w:rFonts w:ascii="Book Antiqua" w:hAnsi="Book Antiqua"/>
          <w:i/>
          <w:iCs/>
          <w:u w:val="single"/>
          <w:lang w:val="es-ES"/>
        </w:rPr>
        <w:t>t</w:t>
      </w:r>
      <w:r>
        <w:rPr>
          <w:rFonts w:ascii="Book Antiqua" w:hAnsi="Book Antiqua"/>
          <w:i/>
          <w:iCs/>
          <w:u w:val="single"/>
          <w:lang w:val="es-ES"/>
        </w:rPr>
        <w:t>í, Barceloneta y Florida,</w:t>
      </w:r>
      <w:r>
        <w:rPr>
          <w:rFonts w:ascii="Book Antiqua" w:hAnsi="Book Antiqua"/>
          <w:lang w:val="es-ES"/>
        </w:rPr>
        <w:t xml:space="preserve"> </w:t>
      </w:r>
      <w:r>
        <w:rPr>
          <w:rFonts w:ascii="Book Antiqua" w:hAnsi="Book Antiqua"/>
          <w:strike/>
          <w:lang w:val="es-ES"/>
        </w:rPr>
        <w:t>y el impacto que esta situación tiene sobre</w:t>
      </w:r>
      <w:r>
        <w:rPr>
          <w:rFonts w:ascii="Book Antiqua" w:hAnsi="Book Antiqua"/>
          <w:lang w:val="es-ES"/>
        </w:rPr>
        <w:t xml:space="preserve"> </w:t>
      </w:r>
      <w:r>
        <w:rPr>
          <w:rFonts w:ascii="Book Antiqua" w:hAnsi="Book Antiqua"/>
          <w:i/>
          <w:iCs/>
          <w:u w:val="single"/>
          <w:lang w:val="es-ES"/>
        </w:rPr>
        <w:t>la respuesta y gestión del Departamento de Transportación y Obras Públicas y la Autoridad de Carreteras y Transportación ante dichas deficiencias, y los efectos de dicha problemática en</w:t>
      </w:r>
      <w:r>
        <w:rPr>
          <w:rFonts w:ascii="Book Antiqua" w:hAnsi="Book Antiqua"/>
          <w:lang w:val="es-ES"/>
        </w:rPr>
        <w:t xml:space="preserve"> la seguridad vial, el flujo vehicular y la calidad de vida de los residentes y transeúntes </w:t>
      </w:r>
      <w:r>
        <w:rPr>
          <w:rFonts w:ascii="Book Antiqua" w:hAnsi="Book Antiqua"/>
          <w:i/>
          <w:iCs/>
          <w:u w:val="single"/>
          <w:lang w:val="es-ES"/>
        </w:rPr>
        <w:t>de dichos municipios; y para otros fines relacionados</w:t>
      </w:r>
      <w:r>
        <w:rPr>
          <w:rFonts w:ascii="Book Antiqua" w:hAnsi="Book Antiqua"/>
          <w:lang w:val="es-ES"/>
        </w:rPr>
        <w:t>.</w:t>
      </w:r>
    </w:p>
    <w:p w14:paraId="710FC9FD" w14:textId="77777777" w:rsidR="007525F6" w:rsidRPr="0028607F" w:rsidRDefault="007525F6" w:rsidP="00DF2689">
      <w:pPr>
        <w:ind w:left="567" w:hanging="567"/>
        <w:jc w:val="both"/>
        <w:rPr>
          <w:rFonts w:ascii="Book Antiqua" w:hAnsi="Book Antiqua"/>
          <w:lang w:val="es-ES"/>
        </w:rPr>
      </w:pPr>
    </w:p>
    <w:p w14:paraId="05C4EC6B" w14:textId="77777777" w:rsidR="00E827F6" w:rsidRPr="0028607F" w:rsidRDefault="00E827F6" w:rsidP="00DF2689">
      <w:pPr>
        <w:ind w:left="360" w:hanging="360"/>
        <w:jc w:val="center"/>
        <w:rPr>
          <w:rFonts w:ascii="Book Antiqua" w:hAnsi="Book Antiqua"/>
          <w:lang w:val="es-ES"/>
        </w:rPr>
      </w:pPr>
      <w:r>
        <w:rPr>
          <w:rFonts w:ascii="Book Antiqua" w:hAnsi="Book Antiqua"/>
          <w:lang w:val="es-ES"/>
        </w:rPr>
        <w:t>EXPOSICIÓN DE MOTIVOS</w:t>
      </w:r>
    </w:p>
    <w:p w14:paraId="6EAE81EF" w14:textId="77777777" w:rsidR="00E827F6" w:rsidRPr="0028607F" w:rsidRDefault="00E827F6" w:rsidP="00DF2689">
      <w:pPr>
        <w:ind w:firstLine="720"/>
        <w:jc w:val="both"/>
        <w:rPr>
          <w:rFonts w:ascii="Book Antiqua" w:hAnsi="Book Antiqua"/>
          <w:bCs/>
          <w:lang w:val="es-ES"/>
        </w:rPr>
      </w:pPr>
    </w:p>
    <w:p w14:paraId="37BBAF73" w14:textId="77777777" w:rsidR="00E666B6" w:rsidRDefault="00E666B6" w:rsidP="00DF2689">
      <w:pPr>
        <w:ind w:firstLine="720"/>
        <w:jc w:val="both"/>
        <w:rPr>
          <w:rFonts w:ascii="Book Antiqua" w:hAnsi="Book Antiqua"/>
          <w:bCs/>
          <w:lang w:val="es-ES"/>
        </w:rPr>
      </w:pPr>
      <w:r>
        <w:rPr>
          <w:rFonts w:ascii="Book Antiqua" w:hAnsi="Book Antiqua"/>
          <w:bCs/>
          <w:lang w:val="es-ES"/>
        </w:rPr>
        <w:t xml:space="preserve">El sistema de semáforos </w:t>
      </w:r>
      <w:r>
        <w:rPr>
          <w:rFonts w:ascii="Book Antiqua" w:hAnsi="Book Antiqua"/>
          <w:bCs/>
          <w:strike/>
          <w:lang w:val="es-ES"/>
        </w:rPr>
        <w:t>es un componente crítico de la infraestructura vial, esencial para garantizar el orden y la seguridad en nuestras carreteras</w:t>
      </w:r>
      <w:r>
        <w:rPr>
          <w:rFonts w:ascii="Book Antiqua" w:hAnsi="Book Antiqua"/>
          <w:bCs/>
          <w:lang w:val="es-ES"/>
        </w:rPr>
        <w:t xml:space="preserve"> </w:t>
      </w:r>
      <w:r>
        <w:rPr>
          <w:rFonts w:ascii="Book Antiqua" w:hAnsi="Book Antiqua"/>
          <w:bCs/>
          <w:i/>
          <w:iCs/>
          <w:u w:val="single"/>
          <w:lang w:val="es-ES"/>
        </w:rPr>
        <w:t>constituye un elemento esencial de la infraestructura vial, indispensable para garantizar el orden, la seguridad y la fluidez del tránsito</w:t>
      </w:r>
      <w:r>
        <w:rPr>
          <w:rFonts w:ascii="Book Antiqua" w:hAnsi="Book Antiqua"/>
          <w:bCs/>
          <w:lang w:val="es-ES"/>
        </w:rPr>
        <w:t xml:space="preserve">. Sin embargo, durante los últimos años, los residentes de los municipios de Arecibo, </w:t>
      </w:r>
      <w:r w:rsidRPr="000337D0">
        <w:rPr>
          <w:rFonts w:ascii="Book Antiqua" w:hAnsi="Book Antiqua"/>
          <w:bCs/>
          <w:strike/>
          <w:lang w:val="es-ES"/>
        </w:rPr>
        <w:t>Manaí,</w:t>
      </w:r>
      <w:r>
        <w:rPr>
          <w:rFonts w:ascii="Book Antiqua" w:hAnsi="Book Antiqua"/>
          <w:bCs/>
          <w:lang w:val="es-ES"/>
        </w:rPr>
        <w:t xml:space="preserve"> </w:t>
      </w:r>
      <w:r w:rsidR="000337D0">
        <w:rPr>
          <w:rFonts w:ascii="Book Antiqua" w:hAnsi="Book Antiqua"/>
          <w:bCs/>
          <w:i/>
          <w:u w:val="single"/>
          <w:lang w:val="es-ES"/>
        </w:rPr>
        <w:t>Manatí,</w:t>
      </w:r>
      <w:r w:rsidR="000337D0">
        <w:rPr>
          <w:rFonts w:ascii="Book Antiqua" w:hAnsi="Book Antiqua"/>
          <w:bCs/>
          <w:lang w:val="es-ES"/>
        </w:rPr>
        <w:t xml:space="preserve"> </w:t>
      </w:r>
      <w:r>
        <w:rPr>
          <w:rFonts w:ascii="Book Antiqua" w:hAnsi="Book Antiqua"/>
          <w:bCs/>
          <w:lang w:val="es-ES"/>
        </w:rPr>
        <w:t xml:space="preserve">Barceloneta y Florida han enfrentado una problemática constante con semáforos que se encuentran fuera de servicio, operando de manera intermitente o sin la debida sincronización </w:t>
      </w:r>
      <w:r>
        <w:rPr>
          <w:rFonts w:ascii="Book Antiqua" w:hAnsi="Book Antiqua"/>
          <w:bCs/>
          <w:i/>
          <w:iCs/>
          <w:u w:val="single"/>
          <w:lang w:val="es-ES"/>
        </w:rPr>
        <w:t>con los demás dispositivos de control de tránsito</w:t>
      </w:r>
      <w:r>
        <w:rPr>
          <w:rFonts w:ascii="Book Antiqua" w:hAnsi="Book Antiqua"/>
          <w:bCs/>
          <w:lang w:val="es-ES"/>
        </w:rPr>
        <w:t>.</w:t>
      </w:r>
    </w:p>
    <w:p w14:paraId="3646B1E9" w14:textId="77777777" w:rsidR="00DF2689" w:rsidRPr="0028607F" w:rsidRDefault="00DF2689" w:rsidP="00DF2689">
      <w:pPr>
        <w:ind w:firstLine="720"/>
        <w:jc w:val="both"/>
        <w:rPr>
          <w:rFonts w:ascii="Book Antiqua" w:hAnsi="Book Antiqua"/>
          <w:bCs/>
          <w:lang w:val="es-ES"/>
        </w:rPr>
      </w:pPr>
    </w:p>
    <w:p w14:paraId="5123F708" w14:textId="77777777" w:rsidR="00E666B6" w:rsidRDefault="00E666B6" w:rsidP="00DF2689">
      <w:pPr>
        <w:ind w:firstLine="720"/>
        <w:jc w:val="both"/>
        <w:rPr>
          <w:rFonts w:ascii="Book Antiqua" w:hAnsi="Book Antiqua"/>
          <w:bCs/>
          <w:lang w:val="es-ES"/>
        </w:rPr>
      </w:pPr>
      <w:r>
        <w:rPr>
          <w:rFonts w:ascii="Book Antiqua" w:hAnsi="Book Antiqua"/>
          <w:bCs/>
          <w:lang w:val="es-ES"/>
        </w:rPr>
        <w:lastRenderedPageBreak/>
        <w:t xml:space="preserve">Esta situación ha provocado un aumento significativo en la congestión vehicular, generando frustración entre los conductores y afectando la puntualidad y la productividad de quienes transitan por la zona. Más preocupante aún, la falta de semáforos funcionales convierte las intersecciones en zonas de alto riesgo, elevando la probabilidad de accidentes de tránsito que pueden resultar en daños a la propiedad, heridas graves e incluso fatalidades, </w:t>
      </w:r>
      <w:r>
        <w:rPr>
          <w:rFonts w:ascii="Book Antiqua" w:hAnsi="Book Antiqua"/>
          <w:bCs/>
          <w:strike/>
          <w:lang w:val="es-ES"/>
        </w:rPr>
        <w:t>como ha ocurrido en el pasado</w:t>
      </w:r>
      <w:r>
        <w:rPr>
          <w:rFonts w:ascii="Book Antiqua" w:hAnsi="Book Antiqua"/>
          <w:bCs/>
          <w:lang w:val="es-ES"/>
        </w:rPr>
        <w:t xml:space="preserve"> </w:t>
      </w:r>
      <w:r>
        <w:rPr>
          <w:rFonts w:ascii="Book Antiqua" w:hAnsi="Book Antiqua"/>
          <w:bCs/>
          <w:i/>
          <w:iCs/>
          <w:u w:val="single"/>
          <w:lang w:val="es-ES"/>
        </w:rPr>
        <w:t>tal como ha quedado documentado en incidentes ocurridos</w:t>
      </w:r>
      <w:r>
        <w:rPr>
          <w:rFonts w:ascii="Book Antiqua" w:hAnsi="Book Antiqua"/>
          <w:bCs/>
          <w:lang w:val="es-ES"/>
        </w:rPr>
        <w:t xml:space="preserve"> en la región de Arecibo.</w:t>
      </w:r>
    </w:p>
    <w:p w14:paraId="6BC8E15E" w14:textId="77777777" w:rsidR="000337D0" w:rsidRPr="0028607F" w:rsidRDefault="000337D0" w:rsidP="00DF2689">
      <w:pPr>
        <w:ind w:firstLine="720"/>
        <w:jc w:val="both"/>
        <w:rPr>
          <w:rFonts w:ascii="Book Antiqua" w:hAnsi="Book Antiqua"/>
          <w:bCs/>
          <w:lang w:val="es-ES"/>
        </w:rPr>
      </w:pPr>
    </w:p>
    <w:p w14:paraId="147ACFD5" w14:textId="77777777" w:rsidR="00E666B6" w:rsidRDefault="00E666B6" w:rsidP="00DF2689">
      <w:pPr>
        <w:ind w:firstLine="720"/>
        <w:jc w:val="both"/>
        <w:rPr>
          <w:rFonts w:ascii="Book Antiqua" w:hAnsi="Book Antiqua"/>
          <w:bCs/>
          <w:lang w:val="es-ES"/>
        </w:rPr>
      </w:pPr>
      <w:r>
        <w:rPr>
          <w:rFonts w:ascii="Book Antiqua" w:hAnsi="Book Antiqua"/>
          <w:bCs/>
          <w:lang w:val="es-ES"/>
        </w:rPr>
        <w:t xml:space="preserve">Eventos recientes, como la avería simultánea de múltiples semáforos </w:t>
      </w:r>
      <w:r>
        <w:rPr>
          <w:rFonts w:ascii="Book Antiqua" w:hAnsi="Book Antiqua"/>
          <w:bCs/>
          <w:strike/>
          <w:lang w:val="es-ES"/>
        </w:rPr>
        <w:t>en</w:t>
      </w:r>
      <w:r>
        <w:rPr>
          <w:rFonts w:ascii="Book Antiqua" w:hAnsi="Book Antiqua"/>
          <w:bCs/>
          <w:lang w:val="es-ES"/>
        </w:rPr>
        <w:t xml:space="preserve"> dentro de la demarcación territorial del </w:t>
      </w:r>
      <w:r>
        <w:rPr>
          <w:rFonts w:ascii="Book Antiqua" w:hAnsi="Book Antiqua"/>
          <w:bCs/>
          <w:strike/>
          <w:lang w:val="es-ES"/>
        </w:rPr>
        <w:t>disitrito</w:t>
      </w:r>
      <w:r>
        <w:rPr>
          <w:rFonts w:ascii="Book Antiqua" w:hAnsi="Book Antiqua"/>
          <w:bCs/>
          <w:lang w:val="es-ES"/>
        </w:rPr>
        <w:t xml:space="preserve"> </w:t>
      </w:r>
      <w:r>
        <w:rPr>
          <w:rFonts w:ascii="Book Antiqua" w:hAnsi="Book Antiqua"/>
          <w:bCs/>
          <w:i/>
          <w:iCs/>
          <w:u w:val="single"/>
          <w:lang w:val="es-ES"/>
        </w:rPr>
        <w:t>Distrito</w:t>
      </w:r>
      <w:r>
        <w:rPr>
          <w:rFonts w:ascii="Book Antiqua" w:hAnsi="Book Antiqua"/>
          <w:bCs/>
          <w:lang w:val="es-ES"/>
        </w:rPr>
        <w:t xml:space="preserve"> 13, demuestran la fragilidad del sistema y la necesidad de una respuesta más ágil y efectiva por parte de las agencias competentes. La ciudadanía percibe una falta de acción y mantenimiento preventivo por parte de las entidades responsables, principalmente el Departamento de Transportación y Obras Públicas (DTOP) y la Autoridad de Carreteras y Transportación (ACT).</w:t>
      </w:r>
    </w:p>
    <w:p w14:paraId="4683DB72" w14:textId="77777777" w:rsidR="00DF2689" w:rsidRPr="0028607F" w:rsidRDefault="00DF2689" w:rsidP="00DF2689">
      <w:pPr>
        <w:ind w:firstLine="720"/>
        <w:jc w:val="both"/>
        <w:rPr>
          <w:rFonts w:ascii="Book Antiqua" w:hAnsi="Book Antiqua"/>
          <w:bCs/>
          <w:lang w:val="es-ES"/>
        </w:rPr>
      </w:pPr>
    </w:p>
    <w:p w14:paraId="4B867FAD" w14:textId="77777777" w:rsidR="00E666B6" w:rsidRDefault="00E666B6" w:rsidP="00DF2689">
      <w:pPr>
        <w:ind w:firstLine="720"/>
        <w:jc w:val="both"/>
        <w:rPr>
          <w:rFonts w:ascii="Book Antiqua" w:hAnsi="Book Antiqua"/>
          <w:bCs/>
          <w:lang w:val="es-ES"/>
        </w:rPr>
      </w:pPr>
      <w:r>
        <w:rPr>
          <w:rFonts w:ascii="Book Antiqua" w:hAnsi="Book Antiqua"/>
          <w:bCs/>
          <w:lang w:val="es-ES"/>
        </w:rPr>
        <w:t xml:space="preserve">Resulta inaceptable que los conductores y peatones </w:t>
      </w:r>
      <w:r>
        <w:rPr>
          <w:rFonts w:ascii="Book Antiqua" w:hAnsi="Book Antiqua"/>
          <w:bCs/>
          <w:strike/>
          <w:lang w:val="es-ES"/>
        </w:rPr>
        <w:t>tengan que navegar</w:t>
      </w:r>
      <w:r>
        <w:rPr>
          <w:rFonts w:ascii="Book Antiqua" w:hAnsi="Book Antiqua"/>
          <w:bCs/>
          <w:lang w:val="es-ES"/>
        </w:rPr>
        <w:t xml:space="preserve"> </w:t>
      </w:r>
      <w:r>
        <w:rPr>
          <w:rFonts w:ascii="Book Antiqua" w:hAnsi="Book Antiqua"/>
          <w:bCs/>
          <w:i/>
          <w:iCs/>
          <w:u w:val="single"/>
          <w:lang w:val="es-ES"/>
        </w:rPr>
        <w:t>deban transitar</w:t>
      </w:r>
      <w:r>
        <w:rPr>
          <w:rFonts w:ascii="Book Antiqua" w:hAnsi="Book Antiqua"/>
          <w:bCs/>
          <w:lang w:val="es-ES"/>
        </w:rPr>
        <w:t xml:space="preserve"> diariamente por intersecciones peligrosas, asumiendo un riesgo que podría mitigarse con una gestión adecuada y un plan de mantenimiento robusto </w:t>
      </w:r>
      <w:r>
        <w:rPr>
          <w:rFonts w:ascii="Book Antiqua" w:hAnsi="Book Antiqua"/>
          <w:bCs/>
          <w:i/>
          <w:iCs/>
          <w:u w:val="single"/>
          <w:lang w:val="es-ES"/>
        </w:rPr>
        <w:t>e integral</w:t>
      </w:r>
      <w:r>
        <w:rPr>
          <w:rFonts w:ascii="Book Antiqua" w:hAnsi="Book Antiqua"/>
          <w:bCs/>
          <w:lang w:val="es-ES"/>
        </w:rPr>
        <w:t>. La seguridad de los ciudadanos no puede estar comprometida por deficiencias administrativas o de infraestructura.</w:t>
      </w:r>
    </w:p>
    <w:p w14:paraId="01DCF2D5" w14:textId="77777777" w:rsidR="00DF2689" w:rsidRPr="0028607F" w:rsidRDefault="00DF2689" w:rsidP="00DF2689">
      <w:pPr>
        <w:ind w:firstLine="720"/>
        <w:jc w:val="both"/>
        <w:rPr>
          <w:rFonts w:ascii="Book Antiqua" w:hAnsi="Book Antiqua"/>
          <w:bCs/>
          <w:lang w:val="es-ES"/>
        </w:rPr>
      </w:pPr>
    </w:p>
    <w:p w14:paraId="145C86D6" w14:textId="4BFF4440" w:rsidR="00E52704" w:rsidRPr="0028607F" w:rsidRDefault="00E666B6" w:rsidP="00DF2689">
      <w:pPr>
        <w:ind w:firstLine="720"/>
        <w:jc w:val="both"/>
        <w:rPr>
          <w:rFonts w:ascii="Book Antiqua" w:hAnsi="Book Antiqua"/>
          <w:bCs/>
          <w:lang w:val="es-ES"/>
        </w:rPr>
      </w:pPr>
      <w:r>
        <w:rPr>
          <w:rFonts w:ascii="Book Antiqua" w:hAnsi="Book Antiqua"/>
          <w:bCs/>
          <w:lang w:val="es-ES"/>
        </w:rPr>
        <w:t xml:space="preserve">Ante esta situación, la </w:t>
      </w:r>
      <w:r w:rsidRPr="008503D0">
        <w:rPr>
          <w:rFonts w:ascii="Book Antiqua" w:hAnsi="Book Antiqua"/>
          <w:bCs/>
          <w:strike/>
          <w:lang w:val="es-ES"/>
        </w:rPr>
        <w:t>Asamblea Legislativa</w:t>
      </w:r>
      <w:r>
        <w:rPr>
          <w:rFonts w:ascii="Book Antiqua" w:hAnsi="Book Antiqua"/>
          <w:bCs/>
          <w:lang w:val="es-ES"/>
        </w:rPr>
        <w:t xml:space="preserve"> </w:t>
      </w:r>
      <w:r w:rsidR="008503D0">
        <w:rPr>
          <w:rFonts w:ascii="Book Antiqua" w:hAnsi="Book Antiqua"/>
          <w:bCs/>
          <w:i/>
          <w:iCs/>
          <w:u w:val="single"/>
          <w:lang w:val="es-ES"/>
        </w:rPr>
        <w:t>Cámara de Representantes</w:t>
      </w:r>
      <w:r w:rsidR="008503D0">
        <w:rPr>
          <w:rFonts w:ascii="Book Antiqua" w:hAnsi="Book Antiqua"/>
          <w:bCs/>
          <w:lang w:val="es-ES"/>
        </w:rPr>
        <w:t xml:space="preserve"> </w:t>
      </w:r>
      <w:r>
        <w:rPr>
          <w:rFonts w:ascii="Book Antiqua" w:hAnsi="Book Antiqua"/>
          <w:bCs/>
          <w:lang w:val="es-ES"/>
        </w:rPr>
        <w:t xml:space="preserve">tiene el deber de investigar a fondo las causas de este problema crónico, fiscalizar la labor de las agencias responsables y proponer soluciones concretas y permanentes para asegurar que la red de semáforos del Distrito </w:t>
      </w:r>
      <w:r>
        <w:rPr>
          <w:rFonts w:ascii="Book Antiqua" w:hAnsi="Book Antiqua"/>
          <w:bCs/>
          <w:strike/>
          <w:lang w:val="es-ES"/>
        </w:rPr>
        <w:t>13</w:t>
      </w:r>
      <w:r>
        <w:rPr>
          <w:rFonts w:ascii="Book Antiqua" w:hAnsi="Book Antiqua"/>
          <w:bCs/>
          <w:lang w:val="es-ES"/>
        </w:rPr>
        <w:t xml:space="preserve"> </w:t>
      </w:r>
      <w:r>
        <w:rPr>
          <w:rFonts w:ascii="Book Antiqua" w:hAnsi="Book Antiqua"/>
          <w:bCs/>
          <w:i/>
          <w:iCs/>
          <w:u w:val="single"/>
          <w:lang w:val="es-ES"/>
        </w:rPr>
        <w:t>Representativo 13</w:t>
      </w:r>
      <w:r>
        <w:rPr>
          <w:rFonts w:ascii="Book Antiqua" w:hAnsi="Book Antiqua"/>
          <w:bCs/>
          <w:lang w:val="es-ES"/>
        </w:rPr>
        <w:t xml:space="preserve"> sea fiable, moderna y segura para todos </w:t>
      </w:r>
      <w:r>
        <w:rPr>
          <w:rFonts w:ascii="Book Antiqua" w:hAnsi="Book Antiqua"/>
          <w:bCs/>
          <w:i/>
          <w:iCs/>
          <w:u w:val="single"/>
          <w:lang w:val="es-ES"/>
        </w:rPr>
        <w:t>los residentes y transeúntes de sus municipios</w:t>
      </w:r>
      <w:r>
        <w:rPr>
          <w:rFonts w:ascii="Book Antiqua" w:hAnsi="Book Antiqua"/>
          <w:bCs/>
          <w:lang w:val="es-ES"/>
        </w:rPr>
        <w:t>.</w:t>
      </w:r>
    </w:p>
    <w:p w14:paraId="3CAD6EBA" w14:textId="77777777" w:rsidR="003071FD" w:rsidRPr="0028607F" w:rsidRDefault="003071FD" w:rsidP="00DF2689">
      <w:pPr>
        <w:ind w:firstLine="720"/>
        <w:jc w:val="both"/>
        <w:rPr>
          <w:rFonts w:ascii="Book Antiqua" w:hAnsi="Book Antiqua"/>
          <w:bCs/>
          <w:lang w:val="es-ES"/>
        </w:rPr>
      </w:pPr>
    </w:p>
    <w:p w14:paraId="647D9BC7" w14:textId="77777777" w:rsidR="00E827F6" w:rsidRPr="0028607F" w:rsidRDefault="00E827F6" w:rsidP="00DF2689">
      <w:pPr>
        <w:jc w:val="both"/>
        <w:rPr>
          <w:rFonts w:ascii="Book Antiqua" w:hAnsi="Book Antiqua"/>
          <w:lang w:val="es-ES"/>
        </w:rPr>
      </w:pPr>
      <w:r>
        <w:rPr>
          <w:rFonts w:ascii="Book Antiqua" w:hAnsi="Book Antiqua"/>
          <w:i/>
          <w:lang w:val="es-ES"/>
        </w:rPr>
        <w:t xml:space="preserve">RESUÉLVESE POR LA CÁMARA DE REPRESENTANTES DE PUERTO RICO: </w:t>
      </w:r>
    </w:p>
    <w:p w14:paraId="41CE02B3" w14:textId="77777777" w:rsidR="00E827F6" w:rsidRPr="0028607F" w:rsidRDefault="00E827F6" w:rsidP="00AB727F">
      <w:pPr>
        <w:jc w:val="both"/>
        <w:rPr>
          <w:rFonts w:ascii="Book Antiqua" w:hAnsi="Book Antiqua"/>
          <w:lang w:val="es-ES"/>
        </w:rPr>
      </w:pPr>
    </w:p>
    <w:p w14:paraId="174A6BF7" w14:textId="77777777" w:rsidR="001C7E59" w:rsidRPr="0028607F" w:rsidRDefault="001C7E59" w:rsidP="00AB727F">
      <w:pPr>
        <w:jc w:val="both"/>
        <w:rPr>
          <w:rFonts w:ascii="Book Antiqua" w:hAnsi="Book Antiqua"/>
          <w:lang w:val="es-ES"/>
        </w:rPr>
        <w:sectPr w:rsidR="001C7E59" w:rsidRPr="0028607F" w:rsidSect="000337D0">
          <w:headerReference w:type="default" r:id="rId7"/>
          <w:headerReference w:type="first" r:id="rId8"/>
          <w:pgSz w:w="12240" w:h="15840" w:code="1"/>
          <w:pgMar w:top="1440" w:right="1440" w:bottom="1440" w:left="1440" w:header="720" w:footer="720" w:gutter="0"/>
          <w:cols w:space="720"/>
          <w:titlePg/>
        </w:sectPr>
      </w:pPr>
    </w:p>
    <w:p w14:paraId="1D1C9B87" w14:textId="77777777" w:rsidR="00EC3734" w:rsidRPr="0028607F" w:rsidRDefault="00E827F6" w:rsidP="0088170D">
      <w:pPr>
        <w:spacing w:line="480" w:lineRule="auto"/>
        <w:ind w:firstLine="567"/>
        <w:jc w:val="both"/>
        <w:rPr>
          <w:rFonts w:ascii="Book Antiqua" w:hAnsi="Book Antiqua"/>
          <w:lang w:val="es-ES"/>
        </w:rPr>
      </w:pPr>
      <w:r>
        <w:rPr>
          <w:rFonts w:ascii="Book Antiqua" w:hAnsi="Book Antiqua"/>
          <w:lang w:val="es-ES"/>
        </w:rPr>
        <w:t xml:space="preserve">Sección 1.- Se ordena a la Comisión de la Región Norte de la Cámara de Representantes </w:t>
      </w:r>
      <w:r w:rsidRPr="008503D0">
        <w:rPr>
          <w:rFonts w:ascii="Book Antiqua" w:hAnsi="Book Antiqua"/>
          <w:lang w:val="es-ES"/>
        </w:rPr>
        <w:t>del Gobierno</w:t>
      </w:r>
      <w:r>
        <w:rPr>
          <w:rFonts w:ascii="Book Antiqua" w:hAnsi="Book Antiqua"/>
          <w:lang w:val="es-ES"/>
        </w:rPr>
        <w:t xml:space="preserve"> de Puerto Rico realizar una investigación exhaustiva sobre los problemas recurrentes de funcionamiento, mantenimiento y reparación de los semáforos </w:t>
      </w:r>
      <w:r>
        <w:rPr>
          <w:rFonts w:ascii="Book Antiqua" w:hAnsi="Book Antiqua"/>
          <w:strike/>
          <w:lang w:val="es-ES"/>
        </w:rPr>
        <w:t>, realizar una investigación inmediata y exhaustiva sobre las causas y consecuencias del funcionamiento deficiente de los semáforos en los municipios del Distrito Representativo 13: Arecibo, Manaí, Barceloneta y Florida, así como la respuesta ofrecida por las agencias gubernamentales correspondientes</w:t>
      </w:r>
      <w:r>
        <w:rPr>
          <w:rFonts w:ascii="Book Antiqua" w:hAnsi="Book Antiqua"/>
          <w:lang w:val="es-ES"/>
        </w:rPr>
        <w:t xml:space="preserve"> </w:t>
      </w:r>
      <w:r>
        <w:rPr>
          <w:rFonts w:ascii="Book Antiqua" w:hAnsi="Book Antiqua"/>
          <w:i/>
          <w:iCs/>
          <w:u w:val="single"/>
          <w:lang w:val="es-ES"/>
        </w:rPr>
        <w:t xml:space="preserve">ubicados en el Distrito </w:t>
      </w:r>
      <w:r>
        <w:rPr>
          <w:rFonts w:ascii="Book Antiqua" w:hAnsi="Book Antiqua"/>
          <w:i/>
          <w:iCs/>
          <w:u w:val="single"/>
          <w:lang w:val="es-ES"/>
        </w:rPr>
        <w:lastRenderedPageBreak/>
        <w:t>Representativo 13, compuesto por los municipios de Arecibo, Mana</w:t>
      </w:r>
      <w:r w:rsidR="000337D0">
        <w:rPr>
          <w:rFonts w:ascii="Book Antiqua" w:hAnsi="Book Antiqua"/>
          <w:i/>
          <w:iCs/>
          <w:u w:val="single"/>
          <w:lang w:val="es-ES"/>
        </w:rPr>
        <w:t>t</w:t>
      </w:r>
      <w:r>
        <w:rPr>
          <w:rFonts w:ascii="Book Antiqua" w:hAnsi="Book Antiqua"/>
          <w:i/>
          <w:iCs/>
          <w:u w:val="single"/>
          <w:lang w:val="es-ES"/>
        </w:rPr>
        <w:t>í, Barceloneta y Florida, la respuesta y gestión del Departamento de Transportación y Obras Públicas y la Autoridad de Carreteras y Transportación ante dichas deficiencias, y los efectos de dicha problemática en la seguridad vial, el flujo vehicular y la calidad de vida de los residentes y transeúntes de dichos municipios</w:t>
      </w:r>
      <w:r>
        <w:rPr>
          <w:rFonts w:ascii="Book Antiqua" w:hAnsi="Book Antiqua"/>
          <w:lang w:val="es-ES"/>
        </w:rPr>
        <w:t>.</w:t>
      </w:r>
    </w:p>
    <w:p w14:paraId="6D8757BE" w14:textId="77777777" w:rsidR="003E0DD9" w:rsidRPr="0028607F" w:rsidRDefault="0088170D" w:rsidP="003E0DD9">
      <w:pPr>
        <w:spacing w:line="480" w:lineRule="auto"/>
        <w:ind w:firstLine="567"/>
        <w:jc w:val="both"/>
        <w:rPr>
          <w:rFonts w:ascii="Book Antiqua" w:hAnsi="Book Antiqua"/>
          <w:lang w:val="es-ES"/>
        </w:rPr>
      </w:pPr>
      <w:r>
        <w:rPr>
          <w:rFonts w:ascii="Book Antiqua" w:hAnsi="Book Antiqua"/>
          <w:lang w:val="es-ES"/>
        </w:rPr>
        <w:t xml:space="preserve">Sección 2.- La investigación deberá examinar, </w:t>
      </w:r>
      <w:r>
        <w:rPr>
          <w:rFonts w:ascii="Book Antiqua" w:hAnsi="Book Antiqua"/>
          <w:strike/>
          <w:lang w:val="es-ES"/>
        </w:rPr>
        <w:t>pero no</w:t>
      </w:r>
      <w:r>
        <w:rPr>
          <w:rFonts w:ascii="Book Antiqua" w:hAnsi="Book Antiqua"/>
          <w:lang w:val="es-ES"/>
        </w:rPr>
        <w:t xml:space="preserve"> </w:t>
      </w:r>
      <w:r>
        <w:rPr>
          <w:rFonts w:ascii="Book Antiqua" w:hAnsi="Book Antiqua"/>
          <w:i/>
          <w:iCs/>
          <w:u w:val="single"/>
          <w:lang w:val="es-ES"/>
        </w:rPr>
        <w:t>sin</w:t>
      </w:r>
      <w:r>
        <w:rPr>
          <w:rFonts w:ascii="Book Antiqua" w:hAnsi="Book Antiqua"/>
          <w:lang w:val="es-ES"/>
        </w:rPr>
        <w:t xml:space="preserve"> limitarse a:</w:t>
      </w:r>
    </w:p>
    <w:p w14:paraId="7C3DFBB9" w14:textId="77777777" w:rsidR="003E0DD9" w:rsidRPr="003E0DD9" w:rsidRDefault="003E0DD9" w:rsidP="003E0DD9">
      <w:pPr>
        <w:spacing w:line="480" w:lineRule="auto"/>
        <w:ind w:left="720"/>
        <w:jc w:val="both"/>
        <w:rPr>
          <w:rFonts w:ascii="Book Antiqua" w:hAnsi="Book Antiqua"/>
          <w:lang w:val="es-ES"/>
        </w:rPr>
      </w:pPr>
      <w:r>
        <w:rPr>
          <w:rFonts w:ascii="Book Antiqua" w:hAnsi="Book Antiqua"/>
          <w:lang w:val="es-ES"/>
        </w:rPr>
        <w:t xml:space="preserve">a. Las causas técnicas específicas de las averías recurrentes </w:t>
      </w:r>
      <w:r>
        <w:rPr>
          <w:rFonts w:ascii="Book Antiqua" w:hAnsi="Book Antiqua"/>
          <w:strike/>
          <w:lang w:val="es-ES"/>
        </w:rPr>
        <w:t>(e.g.,</w:t>
      </w:r>
      <w:r>
        <w:rPr>
          <w:rFonts w:ascii="Book Antiqua" w:hAnsi="Book Antiqua"/>
          <w:lang w:val="es-ES"/>
        </w:rPr>
        <w:t xml:space="preserve"> </w:t>
      </w:r>
      <w:r>
        <w:rPr>
          <w:rFonts w:ascii="Book Antiqua" w:hAnsi="Book Antiqua"/>
          <w:i/>
          <w:iCs/>
          <w:u w:val="single"/>
          <w:lang w:val="es-ES"/>
        </w:rPr>
        <w:t>incluyendo</w:t>
      </w:r>
      <w:r>
        <w:rPr>
          <w:rFonts w:ascii="Book Antiqua" w:hAnsi="Book Antiqua"/>
          <w:lang w:val="es-ES"/>
        </w:rPr>
        <w:t xml:space="preserve"> fallas del sistema eléctrico, falta de piezas, vandalismo</w:t>
      </w:r>
      <w:r>
        <w:rPr>
          <w:rFonts w:ascii="Book Antiqua" w:hAnsi="Book Antiqua"/>
          <w:strike/>
          <w:lang w:val="es-ES"/>
        </w:rPr>
        <w:t>,</w:t>
      </w:r>
      <w:r>
        <w:rPr>
          <w:rFonts w:ascii="Book Antiqua" w:hAnsi="Book Antiqua"/>
          <w:lang w:val="es-ES"/>
        </w:rPr>
        <w:t xml:space="preserve"> </w:t>
      </w:r>
      <w:r>
        <w:rPr>
          <w:rFonts w:ascii="Book Antiqua" w:hAnsi="Book Antiqua"/>
          <w:i/>
          <w:iCs/>
          <w:u w:val="single"/>
          <w:lang w:val="es-ES"/>
        </w:rPr>
        <w:t>y</w:t>
      </w:r>
      <w:r>
        <w:rPr>
          <w:rFonts w:ascii="Book Antiqua" w:hAnsi="Book Antiqua"/>
          <w:lang w:val="es-ES"/>
        </w:rPr>
        <w:t xml:space="preserve"> daños por accidentes</w:t>
      </w:r>
      <w:r>
        <w:rPr>
          <w:rFonts w:ascii="Book Antiqua" w:hAnsi="Book Antiqua"/>
          <w:strike/>
          <w:lang w:val="es-ES"/>
        </w:rPr>
        <w:t>)</w:t>
      </w:r>
      <w:r>
        <w:rPr>
          <w:rFonts w:ascii="Book Antiqua" w:hAnsi="Book Antiqua"/>
          <w:lang w:val="es-ES"/>
        </w:rPr>
        <w:t>.</w:t>
      </w:r>
    </w:p>
    <w:p w14:paraId="70EED107" w14:textId="740BF7A8" w:rsidR="003E0DD9" w:rsidRPr="003E0DD9" w:rsidRDefault="003E0DD9" w:rsidP="003E0DD9">
      <w:pPr>
        <w:spacing w:line="480" w:lineRule="auto"/>
        <w:ind w:left="720"/>
        <w:jc w:val="both"/>
        <w:rPr>
          <w:rFonts w:ascii="Book Antiqua" w:hAnsi="Book Antiqua"/>
          <w:lang w:val="es-ES"/>
        </w:rPr>
      </w:pPr>
      <w:r>
        <w:rPr>
          <w:rFonts w:ascii="Book Antiqua" w:hAnsi="Book Antiqua"/>
          <w:lang w:val="es-ES"/>
        </w:rPr>
        <w:t xml:space="preserve">b. La frecuencia y duración de las interrupciones del servicio de semáforos durante los últimos </w:t>
      </w:r>
      <w:r>
        <w:rPr>
          <w:rFonts w:ascii="Book Antiqua" w:hAnsi="Book Antiqua"/>
          <w:strike/>
          <w:lang w:val="es-ES"/>
        </w:rPr>
        <w:t>años</w:t>
      </w:r>
      <w:r>
        <w:rPr>
          <w:rFonts w:ascii="Book Antiqua" w:hAnsi="Book Antiqua"/>
          <w:lang w:val="es-ES"/>
        </w:rPr>
        <w:t xml:space="preserve"> </w:t>
      </w:r>
      <w:r w:rsidR="008503D0">
        <w:rPr>
          <w:rFonts w:ascii="Book Antiqua" w:hAnsi="Book Antiqua"/>
          <w:i/>
          <w:iCs/>
          <w:u w:val="single"/>
          <w:lang w:val="es-ES"/>
        </w:rPr>
        <w:t>dos</w:t>
      </w:r>
      <w:r>
        <w:rPr>
          <w:rFonts w:ascii="Book Antiqua" w:hAnsi="Book Antiqua"/>
          <w:i/>
          <w:iCs/>
          <w:u w:val="single"/>
          <w:lang w:val="es-ES"/>
        </w:rPr>
        <w:t xml:space="preserve"> (</w:t>
      </w:r>
      <w:r w:rsidR="008503D0">
        <w:rPr>
          <w:rFonts w:ascii="Book Antiqua" w:hAnsi="Book Antiqua"/>
          <w:i/>
          <w:iCs/>
          <w:u w:val="single"/>
          <w:lang w:val="es-ES"/>
        </w:rPr>
        <w:t>2</w:t>
      </w:r>
      <w:r>
        <w:rPr>
          <w:rFonts w:ascii="Book Antiqua" w:hAnsi="Book Antiqua"/>
          <w:i/>
          <w:iCs/>
          <w:u w:val="single"/>
          <w:lang w:val="es-ES"/>
        </w:rPr>
        <w:t>) años</w:t>
      </w:r>
      <w:r>
        <w:rPr>
          <w:rFonts w:ascii="Book Antiqua" w:hAnsi="Book Antiqua"/>
          <w:lang w:val="es-ES"/>
        </w:rPr>
        <w:t>, según los registros del Departamento de Transportación y Obras Públicas (DTOP) y las querellas ciudadanas.</w:t>
      </w:r>
    </w:p>
    <w:p w14:paraId="14D5FE3E" w14:textId="77777777" w:rsidR="003E0DD9" w:rsidRPr="003E0DD9" w:rsidRDefault="003E0DD9" w:rsidP="003E0DD9">
      <w:pPr>
        <w:spacing w:line="480" w:lineRule="auto"/>
        <w:ind w:left="720"/>
        <w:jc w:val="both"/>
        <w:rPr>
          <w:rFonts w:ascii="Book Antiqua" w:hAnsi="Book Antiqua"/>
          <w:lang w:val="es-ES"/>
        </w:rPr>
      </w:pPr>
      <w:r>
        <w:rPr>
          <w:rFonts w:ascii="Book Antiqua" w:hAnsi="Book Antiqua"/>
          <w:lang w:val="es-ES"/>
        </w:rPr>
        <w:t xml:space="preserve">c. Los protocolos, recursos y el tiempo de respuesta del DTOP y la Autoridad de Carreteras y Transportación (ACT) para atender y reparar los semáforos averiados </w:t>
      </w:r>
      <w:r>
        <w:rPr>
          <w:rFonts w:ascii="Book Antiqua" w:hAnsi="Book Antiqua"/>
          <w:i/>
          <w:iCs/>
          <w:u w:val="single"/>
          <w:lang w:val="es-ES"/>
        </w:rPr>
        <w:t>en el distrito</w:t>
      </w:r>
      <w:r>
        <w:rPr>
          <w:rFonts w:ascii="Book Antiqua" w:hAnsi="Book Antiqua"/>
          <w:lang w:val="es-ES"/>
        </w:rPr>
        <w:t>.</w:t>
      </w:r>
    </w:p>
    <w:p w14:paraId="70875E5F" w14:textId="77777777" w:rsidR="003E0DD9" w:rsidRPr="003E0DD9" w:rsidRDefault="009D7054" w:rsidP="003E0DD9">
      <w:pPr>
        <w:spacing w:line="480" w:lineRule="auto"/>
        <w:ind w:left="720"/>
        <w:jc w:val="both"/>
        <w:rPr>
          <w:rFonts w:ascii="Book Antiqua" w:hAnsi="Book Antiqua"/>
          <w:lang w:val="es-ES"/>
        </w:rPr>
      </w:pPr>
      <w:r w:rsidRPr="009D7054">
        <w:rPr>
          <w:rFonts w:ascii="Book Antiqua" w:hAnsi="Book Antiqua"/>
          <w:lang w:val="es-ES"/>
        </w:rPr>
        <w:t xml:space="preserve">d. </w:t>
      </w:r>
      <w:r w:rsidR="003E0DD9">
        <w:rPr>
          <w:rFonts w:ascii="Book Antiqua" w:hAnsi="Book Antiqua"/>
          <w:strike/>
          <w:lang w:val="es-ES"/>
        </w:rPr>
        <w:t>El impacto</w:t>
      </w:r>
      <w:r w:rsidR="003E0DD9">
        <w:rPr>
          <w:rFonts w:ascii="Book Antiqua" w:hAnsi="Book Antiqua"/>
          <w:lang w:val="es-ES"/>
        </w:rPr>
        <w:t xml:space="preserve"> </w:t>
      </w:r>
      <w:r w:rsidR="003E0DD9">
        <w:rPr>
          <w:rFonts w:ascii="Book Antiqua" w:hAnsi="Book Antiqua"/>
          <w:i/>
          <w:iCs/>
          <w:u w:val="single"/>
          <w:lang w:val="es-ES"/>
        </w:rPr>
        <w:t>Los efectos</w:t>
      </w:r>
      <w:r w:rsidR="003E0DD9">
        <w:rPr>
          <w:rFonts w:ascii="Book Antiqua" w:hAnsi="Book Antiqua"/>
          <w:lang w:val="es-ES"/>
        </w:rPr>
        <w:t xml:space="preserve"> del mal funcionamiento de los semáforos en la seguridad vial, incluyendo estadísticas de accidentes de tránsito </w:t>
      </w:r>
      <w:r w:rsidR="003E0DD9">
        <w:rPr>
          <w:rFonts w:ascii="Book Antiqua" w:hAnsi="Book Antiqua"/>
          <w:i/>
          <w:iCs/>
          <w:u w:val="single"/>
          <w:lang w:val="es-ES"/>
        </w:rPr>
        <w:t>registrados</w:t>
      </w:r>
      <w:r w:rsidR="003E0DD9">
        <w:rPr>
          <w:rFonts w:ascii="Book Antiqua" w:hAnsi="Book Antiqua"/>
          <w:lang w:val="es-ES"/>
        </w:rPr>
        <w:t xml:space="preserve"> en las intersecciones afectadas </w:t>
      </w:r>
      <w:r w:rsidR="003E0DD9">
        <w:rPr>
          <w:rFonts w:ascii="Book Antiqua" w:hAnsi="Book Antiqua"/>
          <w:i/>
          <w:iCs/>
          <w:u w:val="single"/>
          <w:lang w:val="es-ES"/>
        </w:rPr>
        <w:t>del distrito</w:t>
      </w:r>
      <w:r w:rsidR="003E0DD9">
        <w:rPr>
          <w:rFonts w:ascii="Book Antiqua" w:hAnsi="Book Antiqua"/>
          <w:lang w:val="es-ES"/>
        </w:rPr>
        <w:t>.</w:t>
      </w:r>
    </w:p>
    <w:p w14:paraId="143C5827" w14:textId="77777777" w:rsidR="003E0DD9" w:rsidRPr="003E0DD9" w:rsidRDefault="003E0DD9" w:rsidP="003E0DD9">
      <w:pPr>
        <w:spacing w:line="480" w:lineRule="auto"/>
        <w:ind w:left="720"/>
        <w:jc w:val="both"/>
        <w:rPr>
          <w:rFonts w:ascii="Book Antiqua" w:hAnsi="Book Antiqua"/>
          <w:lang w:val="es-ES"/>
        </w:rPr>
      </w:pPr>
      <w:r>
        <w:rPr>
          <w:rFonts w:ascii="Book Antiqua" w:hAnsi="Book Antiqua"/>
          <w:lang w:val="es-ES"/>
        </w:rPr>
        <w:t xml:space="preserve">e. Los planes de mantenimiento preventivo, mejoras capitales e inversión en la modernización de la infraestructura de semáforos que el DTOP y la ACT han programado o ejecutado en el </w:t>
      </w:r>
      <w:r>
        <w:rPr>
          <w:rFonts w:ascii="Book Antiqua" w:hAnsi="Book Antiqua"/>
          <w:strike/>
          <w:lang w:val="es-ES"/>
        </w:rPr>
        <w:t>distrito</w:t>
      </w:r>
      <w:r>
        <w:rPr>
          <w:rFonts w:ascii="Book Antiqua" w:hAnsi="Book Antiqua"/>
          <w:lang w:val="es-ES"/>
        </w:rPr>
        <w:t xml:space="preserve"> </w:t>
      </w:r>
      <w:r>
        <w:rPr>
          <w:rFonts w:ascii="Book Antiqua" w:hAnsi="Book Antiqua"/>
          <w:i/>
          <w:iCs/>
          <w:u w:val="single"/>
          <w:lang w:val="es-ES"/>
        </w:rPr>
        <w:t>Distrito Representativo 13</w:t>
      </w:r>
      <w:r>
        <w:rPr>
          <w:rFonts w:ascii="Book Antiqua" w:hAnsi="Book Antiqua"/>
          <w:lang w:val="es-ES"/>
        </w:rPr>
        <w:t>.</w:t>
      </w:r>
    </w:p>
    <w:p w14:paraId="6A0E8A89" w14:textId="77777777" w:rsidR="003E0DD9" w:rsidRPr="003E0DD9" w:rsidRDefault="003E0DD9" w:rsidP="003E0DD9">
      <w:pPr>
        <w:spacing w:line="480" w:lineRule="auto"/>
        <w:ind w:left="720"/>
        <w:jc w:val="both"/>
        <w:rPr>
          <w:rFonts w:ascii="Book Antiqua" w:hAnsi="Book Antiqua"/>
          <w:lang w:val="es-ES"/>
        </w:rPr>
      </w:pPr>
      <w:r>
        <w:rPr>
          <w:rFonts w:ascii="Book Antiqua" w:hAnsi="Book Antiqua"/>
          <w:lang w:val="es-ES"/>
        </w:rPr>
        <w:lastRenderedPageBreak/>
        <w:t xml:space="preserve">f. La coordinación entre las agencias gubernamentales y entidades como LUMA Energy para atender las averías relacionadas con el servicio de energía eléctrica </w:t>
      </w:r>
      <w:r>
        <w:rPr>
          <w:rFonts w:ascii="Book Antiqua" w:hAnsi="Book Antiqua"/>
          <w:i/>
          <w:iCs/>
          <w:u w:val="single"/>
          <w:lang w:val="es-ES"/>
        </w:rPr>
        <w:t>que afectan el funcionamien</w:t>
      </w:r>
      <w:r w:rsidR="00434857">
        <w:rPr>
          <w:rFonts w:ascii="Book Antiqua" w:hAnsi="Book Antiqua"/>
          <w:i/>
          <w:iCs/>
          <w:u w:val="single"/>
          <w:lang w:val="es-ES"/>
        </w:rPr>
        <w:t>to de los semáforos en el distri</w:t>
      </w:r>
      <w:r>
        <w:rPr>
          <w:rFonts w:ascii="Book Antiqua" w:hAnsi="Book Antiqua"/>
          <w:i/>
          <w:iCs/>
          <w:u w:val="single"/>
          <w:lang w:val="es-ES"/>
        </w:rPr>
        <w:t>to</w:t>
      </w:r>
      <w:r>
        <w:rPr>
          <w:rFonts w:ascii="Book Antiqua" w:hAnsi="Book Antiqua"/>
          <w:lang w:val="es-ES"/>
        </w:rPr>
        <w:t>.</w:t>
      </w:r>
    </w:p>
    <w:p w14:paraId="4AE596B7" w14:textId="77777777" w:rsidR="0028607F" w:rsidRPr="0028607F" w:rsidRDefault="00522FD5" w:rsidP="009D357D">
      <w:pPr>
        <w:spacing w:line="480" w:lineRule="auto"/>
        <w:ind w:firstLine="567"/>
        <w:jc w:val="both"/>
        <w:rPr>
          <w:rFonts w:ascii="Book Antiqua" w:hAnsi="Book Antiqua"/>
          <w:lang w:val="es-ES"/>
        </w:rPr>
      </w:pPr>
      <w:r>
        <w:rPr>
          <w:rFonts w:ascii="Book Antiqua" w:hAnsi="Book Antiqua"/>
          <w:lang w:val="es-ES"/>
        </w:rPr>
        <w:t xml:space="preserve">Sección 3.- Se faculta a la Comisión para citar a cualquier funcionario, empleado o representante del Departamento de Transportación y Obras Públicas, la Autoridad de Carreteras y Transportación, el Negociado de la Policía de Puerto Rico, </w:t>
      </w:r>
      <w:r>
        <w:rPr>
          <w:rFonts w:ascii="Book Antiqua" w:hAnsi="Book Antiqua"/>
          <w:strike/>
          <w:lang w:val="es-ES"/>
        </w:rPr>
        <w:t>los Gobiernos Municipales de</w:t>
      </w:r>
      <w:r>
        <w:rPr>
          <w:rFonts w:ascii="Book Antiqua" w:hAnsi="Book Antiqua"/>
          <w:lang w:val="es-ES"/>
        </w:rPr>
        <w:t xml:space="preserve"> </w:t>
      </w:r>
      <w:r>
        <w:rPr>
          <w:rFonts w:ascii="Book Antiqua" w:hAnsi="Book Antiqua"/>
          <w:i/>
          <w:iCs/>
          <w:u w:val="single"/>
          <w:lang w:val="es-ES"/>
        </w:rPr>
        <w:t>las administraciones municipales de</w:t>
      </w:r>
      <w:r>
        <w:rPr>
          <w:rFonts w:ascii="Book Antiqua" w:hAnsi="Book Antiqua"/>
          <w:lang w:val="es-ES"/>
        </w:rPr>
        <w:t xml:space="preserve"> Arecibo, </w:t>
      </w:r>
      <w:r w:rsidRPr="009D7054">
        <w:rPr>
          <w:rFonts w:ascii="Book Antiqua" w:hAnsi="Book Antiqua"/>
          <w:strike/>
          <w:lang w:val="es-ES"/>
        </w:rPr>
        <w:t>Manaí,</w:t>
      </w:r>
      <w:r>
        <w:rPr>
          <w:rFonts w:ascii="Book Antiqua" w:hAnsi="Book Antiqua"/>
          <w:lang w:val="es-ES"/>
        </w:rPr>
        <w:t xml:space="preserve"> </w:t>
      </w:r>
      <w:r w:rsidR="009D7054" w:rsidRPr="009D7054">
        <w:rPr>
          <w:rFonts w:ascii="Book Antiqua" w:hAnsi="Book Antiqua"/>
          <w:i/>
          <w:u w:val="single"/>
          <w:lang w:val="es-ES"/>
        </w:rPr>
        <w:t>Manatí,</w:t>
      </w:r>
      <w:r w:rsidR="009D7054" w:rsidRPr="009D7054">
        <w:rPr>
          <w:rFonts w:ascii="Book Antiqua" w:hAnsi="Book Antiqua"/>
          <w:lang w:val="es-ES"/>
        </w:rPr>
        <w:t xml:space="preserve"> </w:t>
      </w:r>
      <w:r>
        <w:rPr>
          <w:rFonts w:ascii="Book Antiqua" w:hAnsi="Book Antiqua"/>
          <w:lang w:val="es-ES"/>
        </w:rPr>
        <w:t xml:space="preserve">Barceloneta y Florida, o cualquier otra entidad pública o privada que la Comisión estime necesaria, para que comparezcan a rendir testimonio </w:t>
      </w:r>
      <w:r>
        <w:rPr>
          <w:rFonts w:ascii="Book Antiqua" w:hAnsi="Book Antiqua"/>
          <w:strike/>
          <w:lang w:val="es-ES"/>
        </w:rPr>
        <w:t>y/o</w:t>
      </w:r>
      <w:r>
        <w:rPr>
          <w:rFonts w:ascii="Book Antiqua" w:hAnsi="Book Antiqua"/>
          <w:lang w:val="es-ES"/>
        </w:rPr>
        <w:t xml:space="preserve"> </w:t>
      </w:r>
      <w:r>
        <w:rPr>
          <w:rFonts w:ascii="Book Antiqua" w:hAnsi="Book Antiqua"/>
          <w:i/>
          <w:iCs/>
          <w:u w:val="single"/>
          <w:lang w:val="es-ES"/>
        </w:rPr>
        <w:t>o</w:t>
      </w:r>
      <w:r>
        <w:rPr>
          <w:rFonts w:ascii="Book Antiqua" w:hAnsi="Book Antiqua"/>
          <w:lang w:val="es-ES"/>
        </w:rPr>
        <w:t xml:space="preserve"> a presentar </w:t>
      </w:r>
      <w:r>
        <w:rPr>
          <w:rFonts w:ascii="Book Antiqua" w:hAnsi="Book Antiqua"/>
          <w:strike/>
          <w:lang w:val="es-ES"/>
        </w:rPr>
        <w:t>cualquier documento</w:t>
      </w:r>
      <w:r>
        <w:rPr>
          <w:rFonts w:ascii="Book Antiqua" w:hAnsi="Book Antiqua"/>
          <w:lang w:val="es-ES"/>
        </w:rPr>
        <w:t xml:space="preserve"> </w:t>
      </w:r>
      <w:r>
        <w:rPr>
          <w:rFonts w:ascii="Book Antiqua" w:hAnsi="Book Antiqua"/>
          <w:i/>
          <w:iCs/>
          <w:u w:val="single"/>
          <w:lang w:val="es-ES"/>
        </w:rPr>
        <w:t>documentos</w:t>
      </w:r>
      <w:r>
        <w:rPr>
          <w:rFonts w:ascii="Book Antiqua" w:hAnsi="Book Antiqua"/>
          <w:lang w:val="es-ES"/>
        </w:rPr>
        <w:t xml:space="preserve"> o evidencia pertinente </w:t>
      </w:r>
      <w:r>
        <w:rPr>
          <w:rFonts w:ascii="Book Antiqua" w:hAnsi="Book Antiqua"/>
          <w:strike/>
          <w:lang w:val="es-ES"/>
        </w:rPr>
        <w:t>para</w:t>
      </w:r>
      <w:r>
        <w:rPr>
          <w:rFonts w:ascii="Book Antiqua" w:hAnsi="Book Antiqua"/>
          <w:lang w:val="es-ES"/>
        </w:rPr>
        <w:t xml:space="preserve"> </w:t>
      </w:r>
      <w:r>
        <w:rPr>
          <w:rFonts w:ascii="Book Antiqua" w:hAnsi="Book Antiqua"/>
          <w:i/>
          <w:iCs/>
          <w:u w:val="single"/>
          <w:lang w:val="es-ES"/>
        </w:rPr>
        <w:t>a</w:t>
      </w:r>
      <w:r>
        <w:rPr>
          <w:rFonts w:ascii="Book Antiqua" w:hAnsi="Book Antiqua"/>
          <w:lang w:val="es-ES"/>
        </w:rPr>
        <w:t xml:space="preserve"> la investigación.</w:t>
      </w:r>
    </w:p>
    <w:p w14:paraId="64D3C85D" w14:textId="627EA67E" w:rsidR="00DD0D1C" w:rsidRPr="0028607F" w:rsidRDefault="00522FD5" w:rsidP="009D357D">
      <w:pPr>
        <w:spacing w:line="480" w:lineRule="auto"/>
        <w:ind w:firstLine="567"/>
        <w:jc w:val="both"/>
        <w:rPr>
          <w:rFonts w:ascii="Book Antiqua" w:hAnsi="Book Antiqua"/>
          <w:lang w:val="es-ES"/>
        </w:rPr>
      </w:pPr>
      <w:r>
        <w:rPr>
          <w:rFonts w:ascii="Book Antiqua" w:hAnsi="Book Antiqua"/>
          <w:lang w:val="es-ES"/>
        </w:rPr>
        <w:t>Sección 4.- La Comisión</w:t>
      </w:r>
      <w:r w:rsidR="008503D0">
        <w:rPr>
          <w:rFonts w:ascii="Book Antiqua" w:hAnsi="Book Antiqua"/>
          <w:lang w:val="es-ES"/>
        </w:rPr>
        <w:t xml:space="preserve"> </w:t>
      </w:r>
      <w:r w:rsidR="008503D0">
        <w:rPr>
          <w:rFonts w:ascii="Book Antiqua" w:hAnsi="Book Antiqua"/>
          <w:i/>
          <w:iCs/>
          <w:u w:val="single"/>
          <w:lang w:val="es-ES"/>
        </w:rPr>
        <w:t>rendirá los informes parciales que estime convenientes; y</w:t>
      </w:r>
      <w:r>
        <w:rPr>
          <w:rFonts w:ascii="Book Antiqua" w:hAnsi="Book Antiqua"/>
          <w:lang w:val="es-ES"/>
        </w:rPr>
        <w:t xml:space="preserve"> </w:t>
      </w:r>
      <w:r w:rsidRPr="008503D0">
        <w:rPr>
          <w:rFonts w:ascii="Book Antiqua" w:hAnsi="Book Antiqua"/>
          <w:lang w:val="es-ES"/>
        </w:rPr>
        <w:t>deberá someter un informe</w:t>
      </w:r>
      <w:r w:rsidR="008503D0">
        <w:rPr>
          <w:rFonts w:ascii="Book Antiqua" w:hAnsi="Book Antiqua"/>
          <w:lang w:val="es-ES"/>
        </w:rPr>
        <w:t xml:space="preserve"> </w:t>
      </w:r>
      <w:r w:rsidR="008503D0">
        <w:rPr>
          <w:rFonts w:ascii="Book Antiqua" w:hAnsi="Book Antiqua"/>
          <w:i/>
          <w:iCs/>
          <w:u w:val="single"/>
          <w:lang w:val="es-ES"/>
        </w:rPr>
        <w:t>final</w:t>
      </w:r>
      <w:r w:rsidRPr="008503D0">
        <w:rPr>
          <w:rFonts w:ascii="Book Antiqua" w:hAnsi="Book Antiqua"/>
          <w:lang w:val="es-ES"/>
        </w:rPr>
        <w:t xml:space="preserve"> con sus hallazgos, conclusiones y recomendaciones antes de concluir la Vigésima Asamblea Legislativa.</w:t>
      </w:r>
      <w:r>
        <w:rPr>
          <w:rFonts w:ascii="Book Antiqua" w:hAnsi="Book Antiqua"/>
          <w:lang w:val="es-ES"/>
        </w:rPr>
        <w:t xml:space="preserve"> </w:t>
      </w:r>
    </w:p>
    <w:p w14:paraId="2BBA887B" w14:textId="77777777" w:rsidR="00AB1BCF" w:rsidRPr="0028607F" w:rsidRDefault="00E827F6" w:rsidP="009D357D">
      <w:pPr>
        <w:spacing w:line="480" w:lineRule="auto"/>
        <w:ind w:firstLine="567"/>
        <w:jc w:val="both"/>
        <w:rPr>
          <w:rFonts w:ascii="Book Antiqua" w:hAnsi="Book Antiqua"/>
          <w:lang w:val="es-ES"/>
        </w:rPr>
      </w:pPr>
      <w:r>
        <w:rPr>
          <w:rFonts w:ascii="Book Antiqua" w:hAnsi="Book Antiqua"/>
          <w:lang w:val="es-ES"/>
        </w:rPr>
        <w:t>Sección 5.-</w:t>
      </w:r>
      <w:r w:rsidR="00434857">
        <w:rPr>
          <w:rFonts w:ascii="Book Antiqua" w:hAnsi="Book Antiqua"/>
          <w:lang w:val="es-ES"/>
        </w:rPr>
        <w:t xml:space="preserve"> </w:t>
      </w:r>
      <w:r>
        <w:rPr>
          <w:rFonts w:ascii="Book Antiqua" w:hAnsi="Book Antiqua"/>
          <w:lang w:val="es-ES"/>
        </w:rPr>
        <w:t>Esta Resolución comenzará a regir inmediatamente después de su aprobación.</w:t>
      </w:r>
    </w:p>
    <w:sectPr w:rsidR="00AB1BCF" w:rsidRPr="0028607F" w:rsidSect="000337D0">
      <w:headerReference w:type="even" r:id="rId9"/>
      <w:headerReference w:type="default" r:id="rId10"/>
      <w:headerReference w:type="first" r:id="rId11"/>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FA7DF" w14:textId="77777777" w:rsidR="00E545DB" w:rsidRDefault="00E545DB">
      <w:r>
        <w:separator/>
      </w:r>
    </w:p>
  </w:endnote>
  <w:endnote w:type="continuationSeparator" w:id="0">
    <w:p w14:paraId="4D008AE5" w14:textId="77777777" w:rsidR="00E545DB" w:rsidRDefault="00E545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E93D9" w14:textId="77777777" w:rsidR="00E545DB" w:rsidRDefault="00E545DB">
      <w:r>
        <w:separator/>
      </w:r>
    </w:p>
  </w:footnote>
  <w:footnote w:type="continuationSeparator" w:id="0">
    <w:p w14:paraId="72151DB7" w14:textId="77777777" w:rsidR="00E545DB" w:rsidRDefault="00E545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D6CCD" w14:textId="77777777" w:rsidR="009D7054" w:rsidRDefault="009D7054">
    <w:pPr>
      <w:pStyle w:val="Header"/>
      <w:jc w:val="center"/>
    </w:pPr>
    <w:r>
      <w:rPr>
        <w:rStyle w:val="PageNumber"/>
      </w:rPr>
      <w:fldChar w:fldCharType="begin"/>
    </w:r>
    <w:r>
      <w:rPr>
        <w:rStyle w:val="PageNumber"/>
      </w:rPr>
      <w:instrText xml:space="preserve"> PAGE </w:instrText>
    </w:r>
    <w:r>
      <w:rPr>
        <w:rStyle w:val="PageNumber"/>
      </w:rPr>
      <w:fldChar w:fldCharType="separate"/>
    </w:r>
    <w:r w:rsidR="00434857">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C413E" w14:textId="77777777" w:rsidR="009D7054" w:rsidRDefault="009D7054">
    <w:pPr>
      <w:pStyle w:val="Header"/>
      <w:jc w:val="center"/>
    </w:pPr>
    <w:r>
      <w:rPr>
        <w:rFonts w:ascii="Book Antiqua" w:hAnsi="Book Antiqua"/>
        <w:lang w:val="es-ES"/>
      </w:rPr>
      <w:t>ENTIRILLADO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0B38A4" w14:textId="77777777" w:rsidR="009D7054" w:rsidRDefault="009D7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14:paraId="6B88A4F9" w14:textId="77777777" w:rsidR="009D7054" w:rsidRDefault="009D70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3724E" w14:textId="77777777" w:rsidR="009D7054" w:rsidRDefault="009D705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34857">
      <w:rPr>
        <w:rStyle w:val="PageNumber"/>
        <w:noProof/>
      </w:rPr>
      <w:t>3</w:t>
    </w:r>
    <w:r>
      <w:rPr>
        <w:rStyle w:val="PageNumber"/>
      </w:rPr>
      <w:fldChar w:fldCharType="end"/>
    </w:r>
  </w:p>
  <w:p w14:paraId="7134E6D6" w14:textId="77777777" w:rsidR="009D7054" w:rsidRDefault="009D70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4ADCAB" w14:textId="77777777" w:rsidR="009D7054" w:rsidRDefault="009D7054">
    <w:pPr>
      <w:pStyle w:val="Header"/>
      <w:jc w:val="center"/>
    </w:pPr>
    <w:r>
      <w:rPr>
        <w:rFonts w:ascii="Book Antiqua" w:hAnsi="Book Antiqua"/>
        <w:lang w:val="es-ES"/>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DB083F"/>
    <w:multiLevelType w:val="multilevel"/>
    <w:tmpl w:val="10B66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0031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27F6"/>
    <w:rsid w:val="000337D0"/>
    <w:rsid w:val="00091379"/>
    <w:rsid w:val="000A39CC"/>
    <w:rsid w:val="000B3301"/>
    <w:rsid w:val="000E0602"/>
    <w:rsid w:val="00111EE6"/>
    <w:rsid w:val="00164D9F"/>
    <w:rsid w:val="00174DFD"/>
    <w:rsid w:val="00180FFE"/>
    <w:rsid w:val="001821E6"/>
    <w:rsid w:val="001A7154"/>
    <w:rsid w:val="001C7E59"/>
    <w:rsid w:val="001F6943"/>
    <w:rsid w:val="00204908"/>
    <w:rsid w:val="00223B6B"/>
    <w:rsid w:val="00226770"/>
    <w:rsid w:val="00230820"/>
    <w:rsid w:val="0028607F"/>
    <w:rsid w:val="002B272C"/>
    <w:rsid w:val="002E3783"/>
    <w:rsid w:val="0030399F"/>
    <w:rsid w:val="003071FD"/>
    <w:rsid w:val="003278AF"/>
    <w:rsid w:val="00362A71"/>
    <w:rsid w:val="003A2F43"/>
    <w:rsid w:val="003D1950"/>
    <w:rsid w:val="003E0DD9"/>
    <w:rsid w:val="00423A10"/>
    <w:rsid w:val="00431D94"/>
    <w:rsid w:val="00434857"/>
    <w:rsid w:val="004536B4"/>
    <w:rsid w:val="00486936"/>
    <w:rsid w:val="00487314"/>
    <w:rsid w:val="004C1B66"/>
    <w:rsid w:val="004C28AB"/>
    <w:rsid w:val="004E18F7"/>
    <w:rsid w:val="004E6E11"/>
    <w:rsid w:val="004F5359"/>
    <w:rsid w:val="00522FD5"/>
    <w:rsid w:val="00541800"/>
    <w:rsid w:val="0057150E"/>
    <w:rsid w:val="005A652C"/>
    <w:rsid w:val="005C179B"/>
    <w:rsid w:val="005C6F82"/>
    <w:rsid w:val="00613C54"/>
    <w:rsid w:val="00616A3A"/>
    <w:rsid w:val="00653164"/>
    <w:rsid w:val="006901BD"/>
    <w:rsid w:val="00696BCE"/>
    <w:rsid w:val="006A1550"/>
    <w:rsid w:val="006C4EB8"/>
    <w:rsid w:val="006D4E06"/>
    <w:rsid w:val="00725BF3"/>
    <w:rsid w:val="00731A6B"/>
    <w:rsid w:val="00736CF7"/>
    <w:rsid w:val="00740A5D"/>
    <w:rsid w:val="00747247"/>
    <w:rsid w:val="007525F6"/>
    <w:rsid w:val="00771EFB"/>
    <w:rsid w:val="007821E6"/>
    <w:rsid w:val="00784166"/>
    <w:rsid w:val="0079291F"/>
    <w:rsid w:val="007A3DD3"/>
    <w:rsid w:val="00804038"/>
    <w:rsid w:val="00824586"/>
    <w:rsid w:val="0083174E"/>
    <w:rsid w:val="00831A6A"/>
    <w:rsid w:val="008503D0"/>
    <w:rsid w:val="00853B32"/>
    <w:rsid w:val="008673EB"/>
    <w:rsid w:val="0088170D"/>
    <w:rsid w:val="008B028B"/>
    <w:rsid w:val="00911984"/>
    <w:rsid w:val="009466D1"/>
    <w:rsid w:val="00965662"/>
    <w:rsid w:val="009A0450"/>
    <w:rsid w:val="009B0603"/>
    <w:rsid w:val="009B44DE"/>
    <w:rsid w:val="009D357D"/>
    <w:rsid w:val="009D7054"/>
    <w:rsid w:val="00A05959"/>
    <w:rsid w:val="00A16F32"/>
    <w:rsid w:val="00A405F6"/>
    <w:rsid w:val="00A452ED"/>
    <w:rsid w:val="00A65F3D"/>
    <w:rsid w:val="00AA14A5"/>
    <w:rsid w:val="00AB1BCF"/>
    <w:rsid w:val="00AB2D76"/>
    <w:rsid w:val="00AB727F"/>
    <w:rsid w:val="00AF3BD8"/>
    <w:rsid w:val="00AF3C1E"/>
    <w:rsid w:val="00B2111C"/>
    <w:rsid w:val="00B54094"/>
    <w:rsid w:val="00B815AA"/>
    <w:rsid w:val="00BE10B9"/>
    <w:rsid w:val="00BE3D16"/>
    <w:rsid w:val="00C06C1E"/>
    <w:rsid w:val="00C54E20"/>
    <w:rsid w:val="00C649B1"/>
    <w:rsid w:val="00C944B3"/>
    <w:rsid w:val="00CA1FC0"/>
    <w:rsid w:val="00CF6A88"/>
    <w:rsid w:val="00D0495F"/>
    <w:rsid w:val="00D113FC"/>
    <w:rsid w:val="00D429E5"/>
    <w:rsid w:val="00D65C84"/>
    <w:rsid w:val="00D7412C"/>
    <w:rsid w:val="00DD0D1C"/>
    <w:rsid w:val="00DD76A0"/>
    <w:rsid w:val="00DF2689"/>
    <w:rsid w:val="00E1552A"/>
    <w:rsid w:val="00E2117F"/>
    <w:rsid w:val="00E42E4C"/>
    <w:rsid w:val="00E52704"/>
    <w:rsid w:val="00E545DB"/>
    <w:rsid w:val="00E56308"/>
    <w:rsid w:val="00E666B6"/>
    <w:rsid w:val="00E827F6"/>
    <w:rsid w:val="00EC3734"/>
    <w:rsid w:val="00F33AA4"/>
    <w:rsid w:val="00F4493B"/>
    <w:rsid w:val="00F76ED8"/>
    <w:rsid w:val="00F848A5"/>
    <w:rsid w:val="00FB0523"/>
    <w:rsid w:val="00FC7440"/>
    <w:rsid w:val="00FF0B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59B504"/>
  <w15:docId w15:val="{7A0303C4-99E0-4C0E-9126-7B71A2DFD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7F6"/>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827F6"/>
    <w:pPr>
      <w:tabs>
        <w:tab w:val="center" w:pos="4320"/>
        <w:tab w:val="right" w:pos="8640"/>
      </w:tabs>
    </w:pPr>
    <w:rPr>
      <w:szCs w:val="24"/>
    </w:rPr>
  </w:style>
  <w:style w:type="character" w:customStyle="1" w:styleId="HeaderChar">
    <w:name w:val="Header Char"/>
    <w:basedOn w:val="DefaultParagraphFont"/>
    <w:link w:val="Header"/>
    <w:rsid w:val="00E827F6"/>
    <w:rPr>
      <w:rFonts w:ascii="Times New Roman" w:eastAsia="Times New Roman" w:hAnsi="Times New Roman" w:cs="Times New Roman"/>
      <w:sz w:val="24"/>
      <w:szCs w:val="24"/>
    </w:rPr>
  </w:style>
  <w:style w:type="character" w:styleId="PageNumber">
    <w:name w:val="page number"/>
    <w:basedOn w:val="DefaultParagraphFont"/>
    <w:rsid w:val="00E827F6"/>
  </w:style>
  <w:style w:type="paragraph" w:customStyle="1" w:styleId="Title2">
    <w:name w:val="Title2"/>
    <w:basedOn w:val="Normal"/>
    <w:next w:val="Normal"/>
    <w:rsid w:val="00E827F6"/>
    <w:pPr>
      <w:tabs>
        <w:tab w:val="left" w:pos="648"/>
        <w:tab w:val="right" w:pos="7776"/>
        <w:tab w:val="left" w:pos="7848"/>
      </w:tabs>
    </w:pPr>
  </w:style>
  <w:style w:type="paragraph" w:customStyle="1" w:styleId="Default">
    <w:name w:val="Default"/>
    <w:rsid w:val="00E827F6"/>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E827F6"/>
    <w:pPr>
      <w:spacing w:before="100" w:beforeAutospacing="1" w:after="100" w:afterAutospacing="1"/>
    </w:pPr>
    <w:rPr>
      <w:szCs w:val="24"/>
    </w:rPr>
  </w:style>
  <w:style w:type="character" w:styleId="LineNumber">
    <w:name w:val="line number"/>
    <w:basedOn w:val="DefaultParagraphFont"/>
    <w:uiPriority w:val="99"/>
    <w:semiHidden/>
    <w:unhideWhenUsed/>
    <w:rsid w:val="00E827F6"/>
  </w:style>
  <w:style w:type="character" w:customStyle="1" w:styleId="grame">
    <w:name w:val="grame"/>
    <w:basedOn w:val="DefaultParagraphFont"/>
    <w:rsid w:val="00164D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5.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1028</Words>
  <Characters>5860</Characters>
  <Application>Microsoft Office Word</Application>
  <DocSecurity>0</DocSecurity>
  <Lines>48</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Naomy</dc:creator>
  <cp:keywords/>
  <dc:description/>
  <cp:lastModifiedBy>Miguel A. Candelario Piñeiro</cp:lastModifiedBy>
  <cp:revision>4</cp:revision>
  <cp:lastPrinted>2025-10-09T14:27:00Z</cp:lastPrinted>
  <dcterms:created xsi:type="dcterms:W3CDTF">2026-05-21T22:34:00Z</dcterms:created>
  <dcterms:modified xsi:type="dcterms:W3CDTF">2026-05-22T13:20:00Z</dcterms:modified>
</cp:coreProperties>
</file>