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19F19" w14:textId="77777777" w:rsidR="00632F71" w:rsidRPr="00A80FD6" w:rsidRDefault="0046627C">
      <w:pPr>
        <w:jc w:val="center"/>
        <w:rPr>
          <w:lang w:val="es-ES_tradnl"/>
        </w:rPr>
      </w:pPr>
      <w:r w:rsidRPr="00A80FD6">
        <w:rPr>
          <w:rFonts w:ascii="Book Antiqua" w:eastAsia="Book Antiqua" w:hAnsi="Book Antiqua" w:cs="Book Antiqua"/>
          <w:b/>
          <w:bCs/>
          <w:sz w:val="28"/>
          <w:szCs w:val="28"/>
          <w:lang w:val="es-ES_tradnl"/>
        </w:rPr>
        <w:t>GOBIERNO DE PUERTO RICO</w:t>
      </w:r>
    </w:p>
    <w:p w14:paraId="46D14285" w14:textId="77777777" w:rsidR="00632F71" w:rsidRPr="00A80FD6" w:rsidRDefault="00632F71">
      <w:pPr>
        <w:rPr>
          <w:lang w:val="es-ES_tradnl"/>
        </w:rPr>
      </w:pPr>
    </w:p>
    <w:tbl>
      <w:tblPr>
        <w:tblW w:w="936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632F71" w:rsidRPr="004B7CFE" w14:paraId="3D8A3279" w14:textId="77777777">
        <w:tc>
          <w:tcPr>
            <w:tcW w:w="46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64F1CA3F" w14:textId="77777777" w:rsidR="00632F71" w:rsidRPr="004B7CFE" w:rsidRDefault="0046627C">
            <w:pPr>
              <w:rPr>
                <w:sz w:val="24"/>
                <w:szCs w:val="24"/>
                <w:lang w:val="es-ES_tradnl"/>
              </w:rPr>
            </w:pPr>
            <w:r w:rsidRPr="004B7CFE">
              <w:rPr>
                <w:rFonts w:ascii="Book Antiqua" w:eastAsia="Book Antiqua" w:hAnsi="Book Antiqua" w:cs="Book Antiqua"/>
                <w:sz w:val="24"/>
                <w:szCs w:val="24"/>
                <w:lang w:val="es-ES_tradnl"/>
              </w:rPr>
              <w:t>20ma. Asamblea</w:t>
            </w:r>
          </w:p>
        </w:tc>
        <w:tc>
          <w:tcPr>
            <w:tcW w:w="46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2AE8BC3D" w14:textId="551BE5E9" w:rsidR="00632F71" w:rsidRPr="004B7CFE" w:rsidRDefault="0046627C">
            <w:pPr>
              <w:jc w:val="right"/>
              <w:rPr>
                <w:sz w:val="24"/>
                <w:szCs w:val="24"/>
                <w:lang w:val="es-ES_tradnl"/>
              </w:rPr>
            </w:pPr>
            <w:r w:rsidRPr="004B7CFE">
              <w:rPr>
                <w:rFonts w:ascii="Book Antiqua" w:eastAsia="Book Antiqua" w:hAnsi="Book Antiqua" w:cs="Book Antiqua"/>
                <w:sz w:val="24"/>
                <w:szCs w:val="24"/>
                <w:lang w:val="es-ES_tradnl"/>
              </w:rPr>
              <w:t>3ra. Sesión</w:t>
            </w:r>
          </w:p>
        </w:tc>
      </w:tr>
      <w:tr w:rsidR="00632F71" w:rsidRPr="004B7CFE" w14:paraId="06164E03" w14:textId="77777777">
        <w:tc>
          <w:tcPr>
            <w:tcW w:w="46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9BF1C47" w14:textId="77777777" w:rsidR="00632F71" w:rsidRPr="004B7CFE" w:rsidRDefault="0046627C">
            <w:pPr>
              <w:rPr>
                <w:sz w:val="24"/>
                <w:szCs w:val="24"/>
                <w:lang w:val="es-ES_tradnl"/>
              </w:rPr>
            </w:pPr>
            <w:r w:rsidRPr="004B7CFE">
              <w:rPr>
                <w:rFonts w:ascii="Book Antiqua" w:eastAsia="Book Antiqua" w:hAnsi="Book Antiqua" w:cs="Book Antiqua"/>
                <w:sz w:val="24"/>
                <w:szCs w:val="24"/>
                <w:lang w:val="es-ES_tradnl"/>
              </w:rPr>
              <w:t>Legislativa</w:t>
            </w:r>
          </w:p>
        </w:tc>
        <w:tc>
          <w:tcPr>
            <w:tcW w:w="46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33ACC535" w14:textId="77777777" w:rsidR="00632F71" w:rsidRPr="004B7CFE" w:rsidRDefault="0046627C">
            <w:pPr>
              <w:jc w:val="right"/>
              <w:rPr>
                <w:sz w:val="24"/>
                <w:szCs w:val="24"/>
                <w:lang w:val="es-ES_tradnl"/>
              </w:rPr>
            </w:pPr>
            <w:r w:rsidRPr="004B7CFE">
              <w:rPr>
                <w:rFonts w:ascii="Book Antiqua" w:eastAsia="Book Antiqua" w:hAnsi="Book Antiqua" w:cs="Book Antiqua"/>
                <w:sz w:val="24"/>
                <w:szCs w:val="24"/>
                <w:lang w:val="es-ES_tradnl"/>
              </w:rPr>
              <w:t>Ordinaria</w:t>
            </w:r>
          </w:p>
        </w:tc>
      </w:tr>
    </w:tbl>
    <w:p w14:paraId="20BB6EB5" w14:textId="77777777" w:rsidR="00632F71" w:rsidRPr="00A80FD6" w:rsidRDefault="00632F71">
      <w:pPr>
        <w:rPr>
          <w:lang w:val="es-ES_tradnl"/>
        </w:rPr>
      </w:pPr>
    </w:p>
    <w:p w14:paraId="5192D046" w14:textId="77777777" w:rsidR="00632F71" w:rsidRPr="00A80FD6" w:rsidRDefault="0046627C">
      <w:pPr>
        <w:jc w:val="center"/>
        <w:rPr>
          <w:lang w:val="es-ES_tradnl"/>
        </w:rPr>
      </w:pPr>
      <w:r w:rsidRPr="00A80FD6">
        <w:rPr>
          <w:rFonts w:ascii="Book Antiqua" w:eastAsia="Book Antiqua" w:hAnsi="Book Antiqua" w:cs="Book Antiqua"/>
          <w:b/>
          <w:bCs/>
          <w:sz w:val="36"/>
          <w:szCs w:val="36"/>
          <w:lang w:val="es-ES_tradnl"/>
        </w:rPr>
        <w:t>CÁMARA DE REPRESENTANTES</w:t>
      </w:r>
    </w:p>
    <w:p w14:paraId="084CE1F4" w14:textId="77777777" w:rsidR="00632F71" w:rsidRPr="00A80FD6" w:rsidRDefault="00632F71">
      <w:pPr>
        <w:rPr>
          <w:lang w:val="es-ES_tradnl"/>
        </w:rPr>
      </w:pPr>
    </w:p>
    <w:p w14:paraId="0884FCED" w14:textId="77777777" w:rsidR="00632F71" w:rsidRPr="00A80FD6" w:rsidRDefault="0046627C">
      <w:pPr>
        <w:jc w:val="center"/>
        <w:rPr>
          <w:lang w:val="es-ES_tradnl"/>
        </w:rPr>
      </w:pPr>
      <w:r w:rsidRPr="00A80FD6">
        <w:rPr>
          <w:rFonts w:ascii="Book Antiqua" w:eastAsia="Book Antiqua" w:hAnsi="Book Antiqua" w:cs="Book Antiqua"/>
          <w:b/>
          <w:bCs/>
          <w:sz w:val="52"/>
          <w:szCs w:val="52"/>
          <w:lang w:val="es-ES_tradnl"/>
        </w:rPr>
        <w:t>R. DE LA C. 474</w:t>
      </w:r>
    </w:p>
    <w:p w14:paraId="70E7B4CF" w14:textId="77777777" w:rsidR="00632F71" w:rsidRPr="00A80FD6" w:rsidRDefault="00632F71">
      <w:pPr>
        <w:rPr>
          <w:lang w:val="es-ES_tradnl"/>
        </w:rPr>
      </w:pPr>
    </w:p>
    <w:p w14:paraId="0410698E" w14:textId="77777777" w:rsidR="00632F71" w:rsidRPr="00A80FD6" w:rsidRDefault="0046627C">
      <w:pPr>
        <w:jc w:val="center"/>
        <w:rPr>
          <w:lang w:val="es-ES_tradnl"/>
        </w:rPr>
      </w:pPr>
      <w:r w:rsidRPr="00A80FD6">
        <w:rPr>
          <w:rFonts w:ascii="Book Antiqua" w:eastAsia="Book Antiqua" w:hAnsi="Book Antiqua" w:cs="Book Antiqua"/>
          <w:b/>
          <w:bCs/>
          <w:sz w:val="28"/>
          <w:szCs w:val="28"/>
          <w:lang w:val="es-ES_tradnl"/>
        </w:rPr>
        <w:t>INFORME POSITIVO</w:t>
      </w:r>
    </w:p>
    <w:p w14:paraId="04AE25E9" w14:textId="77777777" w:rsidR="00632F71" w:rsidRPr="00A80FD6" w:rsidRDefault="00632F71">
      <w:pPr>
        <w:rPr>
          <w:lang w:val="es-ES_tradnl"/>
        </w:rPr>
      </w:pPr>
    </w:p>
    <w:p w14:paraId="27F10D66" w14:textId="38829BF5" w:rsidR="00632F71" w:rsidRPr="00A80FD6" w:rsidRDefault="007B23F0">
      <w:pPr>
        <w:jc w:val="center"/>
        <w:rPr>
          <w:lang w:val="es-ES_tradnl"/>
        </w:rPr>
      </w:pPr>
      <w:r>
        <w:rPr>
          <w:rFonts w:ascii="Book Antiqua" w:eastAsia="Book Antiqua" w:hAnsi="Book Antiqua" w:cs="Book Antiqua"/>
          <w:sz w:val="24"/>
          <w:szCs w:val="24"/>
          <w:lang w:val="es-ES_tradnl"/>
        </w:rPr>
        <w:t>2</w:t>
      </w:r>
      <w:r w:rsidR="00B043BC">
        <w:rPr>
          <w:rFonts w:ascii="Book Antiqua" w:eastAsia="Book Antiqua" w:hAnsi="Book Antiqua" w:cs="Book Antiqua"/>
          <w:sz w:val="24"/>
          <w:szCs w:val="24"/>
          <w:lang w:val="es-ES_tradnl"/>
        </w:rPr>
        <w:t>8</w:t>
      </w:r>
      <w:r w:rsidR="0046627C" w:rsidRPr="00A80FD6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 de mayo de 2026</w:t>
      </w:r>
    </w:p>
    <w:p w14:paraId="659BCCE8" w14:textId="77777777" w:rsidR="00632F71" w:rsidRPr="00A80FD6" w:rsidRDefault="00632F71">
      <w:pPr>
        <w:rPr>
          <w:lang w:val="es-ES_tradnl"/>
        </w:rPr>
      </w:pPr>
    </w:p>
    <w:p w14:paraId="2510CBBB" w14:textId="77777777" w:rsidR="00632F71" w:rsidRPr="00A80FD6" w:rsidRDefault="0046627C">
      <w:pPr>
        <w:jc w:val="both"/>
        <w:rPr>
          <w:lang w:val="es-ES_tradnl"/>
        </w:rPr>
      </w:pPr>
      <w:r w:rsidRPr="00A80FD6">
        <w:rPr>
          <w:rFonts w:ascii="Book Antiqua" w:eastAsia="Book Antiqua" w:hAnsi="Book Antiqua" w:cs="Book Antiqua"/>
          <w:b/>
          <w:bCs/>
          <w:sz w:val="24"/>
          <w:szCs w:val="24"/>
          <w:lang w:val="es-ES_tradnl"/>
        </w:rPr>
        <w:t>A LA CÁMARA DE REPRESENTANTES DE PUERTO RICO:</w:t>
      </w:r>
    </w:p>
    <w:p w14:paraId="10648A8C" w14:textId="77777777" w:rsidR="00632F71" w:rsidRPr="00A80FD6" w:rsidRDefault="00632F71">
      <w:pPr>
        <w:rPr>
          <w:lang w:val="es-ES_tradnl"/>
        </w:rPr>
      </w:pPr>
    </w:p>
    <w:p w14:paraId="7C23C684" w14:textId="77777777" w:rsidR="00632F71" w:rsidRPr="00A80FD6" w:rsidRDefault="0046627C">
      <w:pPr>
        <w:ind w:firstLine="720"/>
        <w:jc w:val="both"/>
        <w:rPr>
          <w:lang w:val="es-ES_tradnl"/>
        </w:rPr>
      </w:pPr>
      <w:r w:rsidRPr="00A80FD6">
        <w:rPr>
          <w:rFonts w:ascii="Book Antiqua" w:eastAsia="Book Antiqua" w:hAnsi="Book Antiqua" w:cs="Book Antiqua"/>
          <w:sz w:val="24"/>
          <w:szCs w:val="24"/>
          <w:lang w:val="es-ES_tradnl"/>
        </w:rPr>
        <w:t>La Comisión de Asuntos Internos de la Cámara de Representantes, previo estudio y consideración de la R. de la C. 474, presentada por el representante Nieves Rosario, tiene a bien someter su informe recomendando la aprobación de la medida con las enmiendas contenidas en el entirillado electrónico que acompaña este informe, cuyo título lee:</w:t>
      </w:r>
    </w:p>
    <w:p w14:paraId="0383B5DC" w14:textId="77777777" w:rsidR="00632F71" w:rsidRPr="00A80FD6" w:rsidRDefault="00632F71">
      <w:pPr>
        <w:rPr>
          <w:lang w:val="es-ES_tradnl"/>
        </w:rPr>
      </w:pPr>
    </w:p>
    <w:p w14:paraId="6EE46ECB" w14:textId="77777777" w:rsidR="00632F71" w:rsidRPr="00A80FD6" w:rsidRDefault="0046627C">
      <w:pPr>
        <w:ind w:firstLine="720"/>
        <w:jc w:val="both"/>
        <w:rPr>
          <w:lang w:val="es-ES_tradnl"/>
        </w:rPr>
      </w:pPr>
      <w:r w:rsidRPr="00A80FD6">
        <w:rPr>
          <w:rFonts w:ascii="Book Antiqua" w:eastAsia="Book Antiqua" w:hAnsi="Book Antiqua" w:cs="Book Antiqua"/>
          <w:sz w:val="24"/>
          <w:szCs w:val="24"/>
          <w:lang w:val="es-ES_tradnl"/>
        </w:rPr>
        <w:t>“Para ordenar a la Comisión de la Región Norte de la Cámara de Representantes de Puerto Rico realizar una investigación exhaustiva sobre los problemas recurrentes de funcionamiento, mantenimiento y reparación de los semáforos ubicados en el Distrito Representativo 13, compuesto por los municipios de Arecibo, Manatí, Barceloneta y Florida, la respuesta y gestión del Departamento de Transportación y Obras Públicas y la Autoridad de Carreteras y Transportación ante dichas deficiencias, y los efectos de dicha problemática en la seguridad vial, el flujo vehicular y la calidad de vida de los residentes y transeúntes de dichos municipios; y para otros fines relacionados.”</w:t>
      </w:r>
    </w:p>
    <w:p w14:paraId="4C7B5296" w14:textId="77777777" w:rsidR="00632F71" w:rsidRPr="00A80FD6" w:rsidRDefault="00632F71">
      <w:pPr>
        <w:rPr>
          <w:lang w:val="es-ES_tradnl"/>
        </w:rPr>
      </w:pPr>
    </w:p>
    <w:p w14:paraId="321C339D" w14:textId="77777777" w:rsidR="00632F71" w:rsidRPr="00A80FD6" w:rsidRDefault="0046627C">
      <w:pPr>
        <w:jc w:val="center"/>
        <w:rPr>
          <w:lang w:val="es-ES_tradnl"/>
        </w:rPr>
      </w:pPr>
      <w:r w:rsidRPr="00A80FD6">
        <w:rPr>
          <w:rFonts w:ascii="Book Antiqua" w:eastAsia="Book Antiqua" w:hAnsi="Book Antiqua" w:cs="Book Antiqua"/>
          <w:b/>
          <w:bCs/>
          <w:sz w:val="24"/>
          <w:szCs w:val="24"/>
          <w:lang w:val="es-ES_tradnl"/>
        </w:rPr>
        <w:t>ALCANCE Y ANÁLISIS DE LA MEDIDA</w:t>
      </w:r>
    </w:p>
    <w:p w14:paraId="7EF4CFD2" w14:textId="77777777" w:rsidR="00632F71" w:rsidRPr="00A80FD6" w:rsidRDefault="00632F71">
      <w:pPr>
        <w:rPr>
          <w:lang w:val="es-ES_tradnl"/>
        </w:rPr>
      </w:pPr>
    </w:p>
    <w:p w14:paraId="10D59790" w14:textId="77777777" w:rsidR="00632F71" w:rsidRPr="00A80FD6" w:rsidRDefault="0046627C">
      <w:pPr>
        <w:ind w:firstLine="720"/>
        <w:jc w:val="both"/>
        <w:rPr>
          <w:lang w:val="es-ES_tradnl"/>
        </w:rPr>
      </w:pPr>
      <w:r w:rsidRPr="00A80FD6">
        <w:rPr>
          <w:rFonts w:ascii="Book Antiqua" w:eastAsia="Book Antiqua" w:hAnsi="Book Antiqua" w:cs="Book Antiqua"/>
          <w:sz w:val="24"/>
          <w:szCs w:val="24"/>
          <w:lang w:val="es-ES_tradnl"/>
        </w:rPr>
        <w:t>La Resolución de la Cámara Núm. 474 tiene el propósito de ordenar a la Comisión de la Región Norte realizar una investigación exhaustiva sobre los problemas recurrentes en el funcionamiento, mantenimiento y reparación de los semáforos ubicados en el Distrito Representativo 13, que comprende los municipios de Arecibo, Manatí, Barceloneta y Florida. La medida responde a las denuncias sostenidas de los residentes y transeúntes de dicha región ante la persistente falla de semáforos que ha comprometido la seguridad vial y la calidad de vida en las intersecciones del distrito.</w:t>
      </w:r>
    </w:p>
    <w:p w14:paraId="6D2434EB" w14:textId="77777777" w:rsidR="00632F71" w:rsidRPr="00A80FD6" w:rsidRDefault="00632F71">
      <w:pPr>
        <w:rPr>
          <w:lang w:val="es-ES_tradnl"/>
        </w:rPr>
      </w:pPr>
    </w:p>
    <w:p w14:paraId="210F11C3" w14:textId="77777777" w:rsidR="00632F71" w:rsidRPr="00A80FD6" w:rsidRDefault="0046627C">
      <w:pPr>
        <w:ind w:firstLine="720"/>
        <w:jc w:val="both"/>
        <w:rPr>
          <w:lang w:val="es-ES_tradnl"/>
        </w:rPr>
      </w:pPr>
      <w:r w:rsidRPr="00A80FD6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La investigación abarcará el análisis de las causas técnicas de las averías recurrentes, la frecuencia e historial de interrupciones durante los últimos cinco años, los protocolos de respuesta del Departamento de Transportación y Obras Públicas y la Autoridad de Carreteras y Transportación, el impacto de las fallas en la seguridad vial, </w:t>
      </w:r>
      <w:r w:rsidRPr="00A80FD6">
        <w:rPr>
          <w:rFonts w:ascii="Book Antiqua" w:eastAsia="Book Antiqua" w:hAnsi="Book Antiqua" w:cs="Book Antiqua"/>
          <w:sz w:val="24"/>
          <w:szCs w:val="24"/>
          <w:lang w:val="es-ES_tradnl"/>
        </w:rPr>
        <w:lastRenderedPageBreak/>
        <w:t>los planes de mantenimiento preventivo y modernización de la infraestructura, y la coordinación con LUMA Energy en lo relativo a averías eléctricas. Asimismo, la medida faculta a la Comisión para citar a funcionarios y representantes de las agencias competentes y de las administraciones municipales del distrito.</w:t>
      </w:r>
    </w:p>
    <w:p w14:paraId="5A291904" w14:textId="77777777" w:rsidR="00632F71" w:rsidRPr="00A80FD6" w:rsidRDefault="00632F71">
      <w:pPr>
        <w:rPr>
          <w:lang w:val="es-ES_tradnl"/>
        </w:rPr>
      </w:pPr>
    </w:p>
    <w:p w14:paraId="75B18A9D" w14:textId="77777777" w:rsidR="00632F71" w:rsidRPr="00A80FD6" w:rsidRDefault="00632F71">
      <w:pPr>
        <w:rPr>
          <w:lang w:val="es-ES_tradnl"/>
        </w:rPr>
      </w:pPr>
    </w:p>
    <w:p w14:paraId="371F92E9" w14:textId="77777777" w:rsidR="00632F71" w:rsidRPr="00A80FD6" w:rsidRDefault="0046627C">
      <w:pPr>
        <w:jc w:val="center"/>
        <w:rPr>
          <w:lang w:val="es-ES_tradnl"/>
        </w:rPr>
      </w:pPr>
      <w:r w:rsidRPr="00A80FD6">
        <w:rPr>
          <w:rFonts w:ascii="Book Antiqua" w:eastAsia="Book Antiqua" w:hAnsi="Book Antiqua" w:cs="Book Antiqua"/>
          <w:b/>
          <w:bCs/>
          <w:sz w:val="24"/>
          <w:szCs w:val="24"/>
          <w:lang w:val="es-ES_tradnl"/>
        </w:rPr>
        <w:t>CONCLUSIÓN Y RECOMENDACIÓN</w:t>
      </w:r>
    </w:p>
    <w:p w14:paraId="5153C172" w14:textId="77777777" w:rsidR="00632F71" w:rsidRPr="00A80FD6" w:rsidRDefault="00632F71">
      <w:pPr>
        <w:rPr>
          <w:lang w:val="es-ES_tradnl"/>
        </w:rPr>
      </w:pPr>
    </w:p>
    <w:p w14:paraId="15311339" w14:textId="77777777" w:rsidR="00632F71" w:rsidRPr="00A80FD6" w:rsidRDefault="0046627C">
      <w:pPr>
        <w:ind w:firstLine="720"/>
        <w:jc w:val="both"/>
        <w:rPr>
          <w:lang w:val="es-ES_tradnl"/>
        </w:rPr>
      </w:pPr>
      <w:r w:rsidRPr="00A80FD6">
        <w:rPr>
          <w:rFonts w:ascii="Book Antiqua" w:eastAsia="Book Antiqua" w:hAnsi="Book Antiqua" w:cs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la Resolución de la Cámara 474, con las enmiendas que obran en el entirillado electrónico que acompaña este informe.</w:t>
      </w:r>
    </w:p>
    <w:p w14:paraId="16BB3F43" w14:textId="77777777" w:rsidR="00632F71" w:rsidRPr="00A80FD6" w:rsidRDefault="00632F71">
      <w:pPr>
        <w:rPr>
          <w:lang w:val="es-ES_tradnl"/>
        </w:rPr>
      </w:pPr>
    </w:p>
    <w:p w14:paraId="2876A0BE" w14:textId="77777777" w:rsidR="00632F71" w:rsidRPr="00A80FD6" w:rsidRDefault="00632F71">
      <w:pPr>
        <w:rPr>
          <w:lang w:val="es-ES_tradnl"/>
        </w:rPr>
      </w:pPr>
    </w:p>
    <w:p w14:paraId="6A0163BA" w14:textId="77777777" w:rsidR="00632F71" w:rsidRPr="0019430C" w:rsidRDefault="0046627C">
      <w:pPr>
        <w:jc w:val="both"/>
        <w:rPr>
          <w:rFonts w:ascii="Book Antiqua" w:eastAsia="Book Antiqua" w:hAnsi="Book Antiqua" w:cs="Book Antiqua"/>
          <w:sz w:val="24"/>
          <w:szCs w:val="24"/>
          <w:lang w:val="pt-PT"/>
        </w:rPr>
      </w:pPr>
      <w:r w:rsidRPr="0019430C">
        <w:rPr>
          <w:rFonts w:ascii="Book Antiqua" w:eastAsia="Book Antiqua" w:hAnsi="Book Antiqua" w:cs="Book Antiqua"/>
          <w:sz w:val="24"/>
          <w:szCs w:val="24"/>
          <w:lang w:val="pt-PT"/>
        </w:rPr>
        <w:t>Respetuosamente sometido,</w:t>
      </w:r>
    </w:p>
    <w:p w14:paraId="525BB414" w14:textId="77777777" w:rsidR="00D51182" w:rsidRPr="0019430C" w:rsidRDefault="00D51182">
      <w:pPr>
        <w:jc w:val="both"/>
        <w:rPr>
          <w:lang w:val="pt-PT"/>
        </w:rPr>
      </w:pPr>
    </w:p>
    <w:p w14:paraId="2318577B" w14:textId="77777777" w:rsidR="00632F71" w:rsidRDefault="00632F71">
      <w:pPr>
        <w:rPr>
          <w:lang w:val="pt-PT"/>
        </w:rPr>
      </w:pPr>
    </w:p>
    <w:p w14:paraId="3F8C6EE3" w14:textId="77777777" w:rsidR="00DC0E19" w:rsidRPr="0019430C" w:rsidRDefault="00DC0E19">
      <w:pPr>
        <w:rPr>
          <w:lang w:val="pt-PT"/>
        </w:rPr>
      </w:pPr>
    </w:p>
    <w:p w14:paraId="77E0D8F4" w14:textId="77777777" w:rsidR="00632F71" w:rsidRPr="0019430C" w:rsidRDefault="00632F71">
      <w:pPr>
        <w:rPr>
          <w:lang w:val="pt-PT"/>
        </w:rPr>
      </w:pPr>
    </w:p>
    <w:p w14:paraId="07F00F97" w14:textId="77777777" w:rsidR="00632F71" w:rsidRPr="0019430C" w:rsidRDefault="00632F71">
      <w:pPr>
        <w:rPr>
          <w:lang w:val="pt-PT"/>
        </w:rPr>
      </w:pPr>
    </w:p>
    <w:p w14:paraId="1F92CC94" w14:textId="77777777" w:rsidR="00632F71" w:rsidRPr="0019430C" w:rsidRDefault="0046627C">
      <w:pPr>
        <w:jc w:val="both"/>
        <w:rPr>
          <w:lang w:val="pt-PT"/>
        </w:rPr>
      </w:pPr>
      <w:r w:rsidRPr="0019430C">
        <w:rPr>
          <w:rFonts w:ascii="Book Antiqua" w:eastAsia="Book Antiqua" w:hAnsi="Book Antiqua" w:cs="Book Antiqua"/>
          <w:b/>
          <w:bCs/>
          <w:sz w:val="24"/>
          <w:szCs w:val="24"/>
          <w:lang w:val="pt-PT"/>
        </w:rPr>
        <w:t>PEDRO JULIO SANTIAGO GUZMÁN</w:t>
      </w:r>
    </w:p>
    <w:p w14:paraId="5DBF107F" w14:textId="77777777" w:rsidR="00632F71" w:rsidRPr="00A80FD6" w:rsidRDefault="0046627C">
      <w:pPr>
        <w:jc w:val="both"/>
        <w:rPr>
          <w:lang w:val="es-ES_tradnl"/>
        </w:rPr>
      </w:pPr>
      <w:r w:rsidRPr="00A80FD6">
        <w:rPr>
          <w:rFonts w:ascii="Book Antiqua" w:eastAsia="Book Antiqua" w:hAnsi="Book Antiqua" w:cs="Book Antiqua"/>
          <w:b/>
          <w:bCs/>
          <w:sz w:val="24"/>
          <w:szCs w:val="24"/>
          <w:lang w:val="es-ES_tradnl"/>
        </w:rPr>
        <w:t>Presidente</w:t>
      </w:r>
    </w:p>
    <w:p w14:paraId="05E8C3F6" w14:textId="77777777" w:rsidR="00632F71" w:rsidRPr="00A80FD6" w:rsidRDefault="0046627C">
      <w:pPr>
        <w:jc w:val="both"/>
        <w:rPr>
          <w:lang w:val="es-ES_tradnl"/>
        </w:rPr>
      </w:pPr>
      <w:r w:rsidRPr="00A80FD6">
        <w:rPr>
          <w:rFonts w:ascii="Book Antiqua" w:eastAsia="Book Antiqua" w:hAnsi="Book Antiqua" w:cs="Book Antiqua"/>
          <w:b/>
          <w:bCs/>
          <w:sz w:val="24"/>
          <w:szCs w:val="24"/>
          <w:lang w:val="es-ES_tradnl"/>
        </w:rPr>
        <w:t>Comisión de Asuntos Internos</w:t>
      </w:r>
    </w:p>
    <w:sectPr w:rsidR="00632F71" w:rsidRPr="00A80FD6"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C4178"/>
    <w:multiLevelType w:val="hybridMultilevel"/>
    <w:tmpl w:val="91D299C6"/>
    <w:lvl w:ilvl="0" w:tplc="E1BC806E">
      <w:start w:val="1"/>
      <w:numFmt w:val="bullet"/>
      <w:lvlText w:val="●"/>
      <w:lvlJc w:val="left"/>
      <w:pPr>
        <w:ind w:left="720" w:hanging="360"/>
      </w:pPr>
    </w:lvl>
    <w:lvl w:ilvl="1" w:tplc="818A0188">
      <w:start w:val="1"/>
      <w:numFmt w:val="bullet"/>
      <w:lvlText w:val="○"/>
      <w:lvlJc w:val="left"/>
      <w:pPr>
        <w:ind w:left="1440" w:hanging="360"/>
      </w:pPr>
    </w:lvl>
    <w:lvl w:ilvl="2" w:tplc="23C6AAEA">
      <w:start w:val="1"/>
      <w:numFmt w:val="bullet"/>
      <w:lvlText w:val="■"/>
      <w:lvlJc w:val="left"/>
      <w:pPr>
        <w:ind w:left="2160" w:hanging="360"/>
      </w:pPr>
    </w:lvl>
    <w:lvl w:ilvl="3" w:tplc="3DF43F94">
      <w:start w:val="1"/>
      <w:numFmt w:val="bullet"/>
      <w:lvlText w:val="●"/>
      <w:lvlJc w:val="left"/>
      <w:pPr>
        <w:ind w:left="2880" w:hanging="360"/>
      </w:pPr>
    </w:lvl>
    <w:lvl w:ilvl="4" w:tplc="935CDF08">
      <w:start w:val="1"/>
      <w:numFmt w:val="bullet"/>
      <w:lvlText w:val="○"/>
      <w:lvlJc w:val="left"/>
      <w:pPr>
        <w:ind w:left="3600" w:hanging="360"/>
      </w:pPr>
    </w:lvl>
    <w:lvl w:ilvl="5" w:tplc="D9D8B94A">
      <w:start w:val="1"/>
      <w:numFmt w:val="bullet"/>
      <w:lvlText w:val="■"/>
      <w:lvlJc w:val="left"/>
      <w:pPr>
        <w:ind w:left="4320" w:hanging="360"/>
      </w:pPr>
    </w:lvl>
    <w:lvl w:ilvl="6" w:tplc="F9028800">
      <w:start w:val="1"/>
      <w:numFmt w:val="bullet"/>
      <w:lvlText w:val="●"/>
      <w:lvlJc w:val="left"/>
      <w:pPr>
        <w:ind w:left="5040" w:hanging="360"/>
      </w:pPr>
    </w:lvl>
    <w:lvl w:ilvl="7" w:tplc="0434BBE0">
      <w:start w:val="1"/>
      <w:numFmt w:val="bullet"/>
      <w:lvlText w:val="●"/>
      <w:lvlJc w:val="left"/>
      <w:pPr>
        <w:ind w:left="5760" w:hanging="360"/>
      </w:pPr>
    </w:lvl>
    <w:lvl w:ilvl="8" w:tplc="02141BFC">
      <w:start w:val="1"/>
      <w:numFmt w:val="bullet"/>
      <w:lvlText w:val="●"/>
      <w:lvlJc w:val="left"/>
      <w:pPr>
        <w:ind w:left="6480" w:hanging="360"/>
      </w:pPr>
    </w:lvl>
  </w:abstractNum>
  <w:num w:numId="1" w16cid:durableId="145367293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32F71"/>
    <w:rsid w:val="0019430C"/>
    <w:rsid w:val="002B272C"/>
    <w:rsid w:val="0046627C"/>
    <w:rsid w:val="004B7CFE"/>
    <w:rsid w:val="00632F71"/>
    <w:rsid w:val="007B23F0"/>
    <w:rsid w:val="00A80FD6"/>
    <w:rsid w:val="00B043BC"/>
    <w:rsid w:val="00D51182"/>
    <w:rsid w:val="00DC0E19"/>
    <w:rsid w:val="00E2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7721EC"/>
  <w15:docId w15:val="{7A0303C4-99E0-4C0E-9126-7B71A2DFD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438</Words>
  <Characters>2502</Characters>
  <Application>Microsoft Office Word</Application>
  <DocSecurity>0</DocSecurity>
  <Lines>20</Lines>
  <Paragraphs>5</Paragraphs>
  <ScaleCrop>false</ScaleCrop>
  <Company>Admin</Company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Camyl Moreno Pantojas</cp:lastModifiedBy>
  <cp:revision>15</cp:revision>
  <dcterms:created xsi:type="dcterms:W3CDTF">2026-05-21T22:57:00Z</dcterms:created>
  <dcterms:modified xsi:type="dcterms:W3CDTF">2026-05-28T14:44:00Z</dcterms:modified>
</cp:coreProperties>
</file>