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48362" w14:textId="77777777" w:rsidR="00A54AF0" w:rsidRPr="00CB1979" w:rsidRDefault="00A54AF0" w:rsidP="00A54AF0">
      <w:pPr>
        <w:spacing w:after="0" w:line="240" w:lineRule="auto"/>
        <w:jc w:val="center"/>
        <w:rPr>
          <w:rFonts w:ascii="Book Antiqua" w:eastAsia="Times New Roman" w:hAnsi="Book Antiqua" w:cs="Times New Roman"/>
          <w:b/>
          <w:color w:val="000000"/>
          <w:kern w:val="0"/>
          <w:sz w:val="28"/>
          <w:szCs w:val="28"/>
          <w14:ligatures w14:val="none"/>
        </w:rPr>
      </w:pPr>
      <w:r w:rsidRPr="00CB1979">
        <w:rPr>
          <w:rFonts w:ascii="Book Antiqua" w:eastAsia="Times New Roman" w:hAnsi="Book Antiqua" w:cs="Times New Roman"/>
          <w:b/>
          <w:color w:val="000000"/>
          <w:kern w:val="0"/>
          <w:sz w:val="28"/>
          <w:szCs w:val="28"/>
          <w14:ligatures w14:val="none"/>
        </w:rPr>
        <w:t>GOBIERNO DE PUERTO RICO</w:t>
      </w:r>
    </w:p>
    <w:p w14:paraId="55131F5B" w14:textId="77777777" w:rsidR="000C5343" w:rsidRPr="00CB1979" w:rsidRDefault="000C5343" w:rsidP="00A54AF0">
      <w:pPr>
        <w:spacing w:after="0" w:line="240" w:lineRule="auto"/>
        <w:jc w:val="center"/>
        <w:rPr>
          <w:rFonts w:ascii="Book Antiqua" w:eastAsia="Times New Roman" w:hAnsi="Book Antiqua" w:cs="Times New Roman"/>
          <w:color w:val="000000"/>
          <w:kern w:val="0"/>
          <w14:ligatures w14:val="none"/>
        </w:rPr>
      </w:pPr>
    </w:p>
    <w:p w14:paraId="22D13054" w14:textId="77777777"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p>
    <w:p w14:paraId="4E37C54E" w14:textId="270037C8"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20</w:t>
      </w:r>
      <w:r w:rsidRPr="00CB1979">
        <w:rPr>
          <w:rFonts w:ascii="Book Antiqua" w:eastAsia="Times New Roman" w:hAnsi="Book Antiqua" w:cs="Times New Roman"/>
          <w:color w:val="000000"/>
          <w:kern w:val="0"/>
          <w:position w:val="10"/>
          <w:vertAlign w:val="superscript"/>
          <w:lang w:val="es-ES"/>
          <w14:ligatures w14:val="none"/>
        </w:rPr>
        <w:t>ma</w:t>
      </w:r>
      <w:r w:rsidR="005E118E" w:rsidRPr="00CB1979">
        <w:rPr>
          <w:rFonts w:ascii="Book Antiqua" w:eastAsia="Times New Roman" w:hAnsi="Book Antiqua" w:cs="Times New Roman"/>
          <w:color w:val="000000"/>
          <w:kern w:val="0"/>
          <w:position w:val="10"/>
          <w:vertAlign w:val="superscript"/>
          <w:lang w:val="es-ES"/>
          <w14:ligatures w14:val="none"/>
        </w:rPr>
        <w:t>.</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Asamblea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947E8C">
        <w:rPr>
          <w:rFonts w:ascii="Book Antiqua" w:eastAsia="Times New Roman" w:hAnsi="Book Antiqua" w:cs="Times New Roman"/>
          <w:color w:val="000000"/>
          <w:kern w:val="0"/>
          <w:lang w:val="es-ES"/>
          <w14:ligatures w14:val="none"/>
        </w:rPr>
        <w:t>3</w:t>
      </w:r>
      <w:r w:rsidR="00947E8C">
        <w:rPr>
          <w:rFonts w:ascii="Book Antiqua" w:eastAsia="Times New Roman" w:hAnsi="Book Antiqua" w:cs="Times New Roman"/>
          <w:color w:val="000000"/>
          <w:kern w:val="0"/>
          <w:vertAlign w:val="superscript"/>
          <w:lang w:val="es-ES"/>
          <w14:ligatures w14:val="none"/>
        </w:rPr>
        <w:t>r</w:t>
      </w:r>
      <w:r w:rsidRPr="00CB1979">
        <w:rPr>
          <w:rFonts w:ascii="Book Antiqua" w:eastAsia="Times New Roman" w:hAnsi="Book Antiqua" w:cs="Times New Roman"/>
          <w:color w:val="000000"/>
          <w:kern w:val="0"/>
          <w:vertAlign w:val="superscript"/>
          <w:lang w:val="es-ES"/>
          <w14:ligatures w14:val="none"/>
        </w:rPr>
        <w:t>a.</w:t>
      </w:r>
      <w:r w:rsidRPr="00CB1979">
        <w:rPr>
          <w:rFonts w:ascii="Book Antiqua" w:eastAsia="Times New Roman" w:hAnsi="Book Antiqua" w:cs="Times New Roman"/>
          <w:color w:val="000000"/>
          <w:kern w:val="0"/>
          <w:position w:val="10"/>
          <w:vertAlign w:val="superscript"/>
          <w:lang w:val="es-ES"/>
          <w14:ligatures w14:val="none"/>
        </w:rPr>
        <w:t xml:space="preserve"> </w:t>
      </w:r>
      <w:r w:rsidRPr="00CB1979">
        <w:rPr>
          <w:rFonts w:ascii="Book Antiqua" w:eastAsia="Times New Roman" w:hAnsi="Book Antiqua" w:cs="Times New Roman"/>
          <w:color w:val="000000"/>
          <w:kern w:val="0"/>
          <w:lang w:val="es-ES"/>
          <w14:ligatures w14:val="none"/>
        </w:rPr>
        <w:t xml:space="preserve">Sesión </w:t>
      </w:r>
    </w:p>
    <w:p w14:paraId="4C99236B" w14:textId="15E116D3" w:rsidR="00A54AF0" w:rsidRPr="00CB1979" w:rsidRDefault="00A54AF0" w:rsidP="00A54AF0">
      <w:pPr>
        <w:autoSpaceDE w:val="0"/>
        <w:autoSpaceDN w:val="0"/>
        <w:adjustRightInd w:val="0"/>
        <w:spacing w:after="0" w:line="240" w:lineRule="auto"/>
        <w:rPr>
          <w:rFonts w:ascii="Book Antiqua" w:eastAsia="Times New Roman" w:hAnsi="Book Antiqua" w:cs="Times New Roman"/>
          <w:color w:val="000000"/>
          <w:kern w:val="0"/>
          <w:lang w:val="es-ES"/>
          <w14:ligatures w14:val="none"/>
        </w:rPr>
      </w:pPr>
      <w:r w:rsidRPr="00CB1979">
        <w:rPr>
          <w:rFonts w:ascii="Book Antiqua" w:eastAsia="Times New Roman" w:hAnsi="Book Antiqua" w:cs="Times New Roman"/>
          <w:color w:val="000000"/>
          <w:kern w:val="0"/>
          <w:lang w:val="es-ES"/>
          <w14:ligatures w14:val="none"/>
        </w:rPr>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Legislativa</w:t>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r>
      <w:r w:rsidRPr="00CB1979">
        <w:rPr>
          <w:rFonts w:ascii="Book Antiqua" w:eastAsia="Times New Roman" w:hAnsi="Book Antiqua" w:cs="Times New Roman"/>
          <w:color w:val="000000"/>
          <w:kern w:val="0"/>
          <w:lang w:val="es-ES"/>
          <w14:ligatures w14:val="none"/>
        </w:rPr>
        <w:tab/>
        <w:t xml:space="preserve"> </w:t>
      </w:r>
      <w:r w:rsidR="000C5343" w:rsidRPr="00CB1979">
        <w:rPr>
          <w:rFonts w:ascii="Book Antiqua" w:eastAsia="Times New Roman" w:hAnsi="Book Antiqua" w:cs="Times New Roman"/>
          <w:color w:val="000000"/>
          <w:kern w:val="0"/>
          <w:lang w:val="es-ES"/>
          <w14:ligatures w14:val="none"/>
        </w:rPr>
        <w:t xml:space="preserve">           </w:t>
      </w:r>
      <w:r w:rsidRPr="00CB1979">
        <w:rPr>
          <w:rFonts w:ascii="Book Antiqua" w:eastAsia="Times New Roman" w:hAnsi="Book Antiqua" w:cs="Times New Roman"/>
          <w:color w:val="000000"/>
          <w:kern w:val="0"/>
          <w:lang w:val="es-ES"/>
          <w14:ligatures w14:val="none"/>
        </w:rPr>
        <w:t xml:space="preserve">Ordinaria </w:t>
      </w:r>
    </w:p>
    <w:p w14:paraId="29F090CC"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28"/>
          <w:szCs w:val="28"/>
          <w14:ligatures w14:val="none"/>
        </w:rPr>
      </w:pPr>
    </w:p>
    <w:p w14:paraId="0CEF9C2F"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p>
    <w:p w14:paraId="5F4761C8" w14:textId="77777777" w:rsidR="00A54AF0" w:rsidRPr="00CB1979" w:rsidRDefault="00A54AF0" w:rsidP="00A54AF0">
      <w:pPr>
        <w:spacing w:after="0" w:line="240" w:lineRule="auto"/>
        <w:jc w:val="center"/>
        <w:rPr>
          <w:rFonts w:ascii="Book Antiqua" w:eastAsia="Times New Roman" w:hAnsi="Book Antiqua" w:cs="Times New Roman"/>
          <w:b/>
          <w:bCs/>
          <w:color w:val="000000"/>
          <w:kern w:val="0"/>
          <w:sz w:val="36"/>
          <w:szCs w:val="36"/>
          <w14:ligatures w14:val="none"/>
        </w:rPr>
      </w:pPr>
      <w:r w:rsidRPr="00CB1979">
        <w:rPr>
          <w:rFonts w:ascii="Book Antiqua" w:eastAsia="Times New Roman" w:hAnsi="Book Antiqua" w:cs="Times New Roman"/>
          <w:b/>
          <w:bCs/>
          <w:color w:val="000000"/>
          <w:kern w:val="0"/>
          <w:sz w:val="36"/>
          <w:szCs w:val="36"/>
          <w14:ligatures w14:val="none"/>
        </w:rPr>
        <w:t>CÁMARA DE REPRESENTANTES</w:t>
      </w:r>
    </w:p>
    <w:p w14:paraId="507F2406" w14:textId="77777777" w:rsidR="00A54AF0" w:rsidRPr="00CB1979" w:rsidRDefault="00A54AF0" w:rsidP="00A54AF0">
      <w:pPr>
        <w:spacing w:after="0" w:line="240" w:lineRule="auto"/>
        <w:jc w:val="center"/>
        <w:rPr>
          <w:rFonts w:ascii="Book Antiqua" w:eastAsia="Times New Roman" w:hAnsi="Book Antiqua" w:cs="Times New Roman"/>
          <w:kern w:val="0"/>
          <w14:ligatures w14:val="none"/>
        </w:rPr>
      </w:pPr>
    </w:p>
    <w:p w14:paraId="3895E960" w14:textId="20A8BB13" w:rsidR="00A54AF0" w:rsidRPr="00CB1979" w:rsidRDefault="00A54AF0" w:rsidP="00A54AF0">
      <w:pPr>
        <w:spacing w:after="0" w:line="240" w:lineRule="auto"/>
        <w:jc w:val="center"/>
        <w:rPr>
          <w:rFonts w:ascii="Book Antiqua" w:eastAsia="Times New Roman" w:hAnsi="Book Antiqua" w:cs="Times New Roman"/>
          <w:b/>
          <w:kern w:val="0"/>
          <w:sz w:val="52"/>
          <w:szCs w:val="52"/>
          <w14:ligatures w14:val="none"/>
        </w:rPr>
      </w:pPr>
      <w:r w:rsidRPr="00CB1979">
        <w:rPr>
          <w:rFonts w:ascii="Book Antiqua" w:eastAsia="Times New Roman" w:hAnsi="Book Antiqua" w:cs="Times New Roman"/>
          <w:b/>
          <w:kern w:val="0"/>
          <w:sz w:val="52"/>
          <w:szCs w:val="52"/>
          <w14:ligatures w14:val="none"/>
        </w:rPr>
        <w:t xml:space="preserve">P. de la C. </w:t>
      </w:r>
      <w:r w:rsidR="00155FF4" w:rsidRPr="00CB1979">
        <w:rPr>
          <w:rFonts w:ascii="Book Antiqua" w:eastAsia="Times New Roman" w:hAnsi="Book Antiqua" w:cs="Times New Roman"/>
          <w:b/>
          <w:kern w:val="0"/>
          <w:sz w:val="52"/>
          <w:szCs w:val="52"/>
          <w14:ligatures w14:val="none"/>
        </w:rPr>
        <w:t>916</w:t>
      </w:r>
    </w:p>
    <w:p w14:paraId="6A26D0A1" w14:textId="77777777" w:rsidR="00A54AF0" w:rsidRPr="00CB1979" w:rsidRDefault="00A54AF0" w:rsidP="00A54AF0">
      <w:pPr>
        <w:keepNext/>
        <w:spacing w:before="240" w:after="0" w:line="240" w:lineRule="auto"/>
        <w:jc w:val="center"/>
        <w:outlineLvl w:val="0"/>
        <w:rPr>
          <w:rFonts w:ascii="Book Antiqua" w:eastAsia="Times New Roman" w:hAnsi="Book Antiqua" w:cs="Times New Roman"/>
          <w:b/>
          <w:bCs/>
          <w:color w:val="000000"/>
          <w:kern w:val="0"/>
          <w:sz w:val="28"/>
          <w:szCs w:val="28"/>
          <w:lang w:eastAsia="x-none"/>
          <w14:ligatures w14:val="none"/>
        </w:rPr>
      </w:pPr>
      <w:r w:rsidRPr="00CB1979">
        <w:rPr>
          <w:rFonts w:ascii="Book Antiqua" w:eastAsia="Times New Roman" w:hAnsi="Book Antiqua" w:cs="Times New Roman"/>
          <w:b/>
          <w:bCs/>
          <w:color w:val="000000"/>
          <w:kern w:val="0"/>
          <w:sz w:val="28"/>
          <w:szCs w:val="28"/>
          <w:lang w:eastAsia="x-none"/>
          <w14:ligatures w14:val="none"/>
        </w:rPr>
        <w:t>INFORME POSITIVO</w:t>
      </w:r>
    </w:p>
    <w:p w14:paraId="6E1E98A3" w14:textId="77777777" w:rsidR="00A54AF0" w:rsidRPr="00CB1979" w:rsidRDefault="00A54AF0" w:rsidP="00A54AF0">
      <w:pPr>
        <w:spacing w:after="0" w:line="240" w:lineRule="auto"/>
        <w:rPr>
          <w:rFonts w:ascii="Book Antiqua" w:eastAsia="Times New Roman" w:hAnsi="Book Antiqua" w:cs="Times New Roman"/>
          <w:bCs/>
          <w:color w:val="000000"/>
          <w:kern w:val="0"/>
          <w14:ligatures w14:val="none"/>
        </w:rPr>
      </w:pPr>
    </w:p>
    <w:p w14:paraId="26D2917D" w14:textId="4D0BB9E1" w:rsidR="00A54AF0" w:rsidRPr="00CB1979" w:rsidRDefault="00345D46" w:rsidP="00A54AF0">
      <w:pPr>
        <w:spacing w:after="0" w:line="240" w:lineRule="auto"/>
        <w:jc w:val="center"/>
        <w:rPr>
          <w:rFonts w:ascii="Book Antiqua" w:eastAsia="Times New Roman" w:hAnsi="Book Antiqua" w:cs="Times New Roman"/>
          <w:color w:val="000000"/>
          <w:kern w:val="0"/>
          <w14:ligatures w14:val="none"/>
        </w:rPr>
      </w:pPr>
      <w:r>
        <w:rPr>
          <w:rFonts w:ascii="Book Antiqua" w:eastAsia="Times New Roman" w:hAnsi="Book Antiqua" w:cs="Times New Roman"/>
          <w:bCs/>
          <w:color w:val="000000"/>
          <w:kern w:val="0"/>
          <w14:ligatures w14:val="none"/>
        </w:rPr>
        <w:t>17</w:t>
      </w:r>
      <w:r w:rsidR="00A54AF0" w:rsidRPr="00CB1979">
        <w:rPr>
          <w:rFonts w:ascii="Book Antiqua" w:eastAsia="Times New Roman" w:hAnsi="Book Antiqua" w:cs="Times New Roman"/>
          <w:bCs/>
          <w:color w:val="000000"/>
          <w:kern w:val="0"/>
          <w14:ligatures w14:val="none"/>
        </w:rPr>
        <w:t xml:space="preserve"> DE </w:t>
      </w:r>
      <w:r w:rsidR="00AC04B8" w:rsidRPr="00CB1979">
        <w:rPr>
          <w:rFonts w:ascii="Book Antiqua" w:eastAsia="Times New Roman" w:hAnsi="Book Antiqua" w:cs="Times New Roman"/>
          <w:bCs/>
          <w:color w:val="000000"/>
          <w:kern w:val="0"/>
          <w14:ligatures w14:val="none"/>
        </w:rPr>
        <w:t>DICIEMBRE</w:t>
      </w:r>
      <w:r w:rsidR="005E118E" w:rsidRPr="00CB1979">
        <w:rPr>
          <w:rFonts w:ascii="Book Antiqua" w:eastAsia="Times New Roman" w:hAnsi="Book Antiqua" w:cs="Times New Roman"/>
          <w:bCs/>
          <w:color w:val="000000"/>
          <w:kern w:val="0"/>
          <w14:ligatures w14:val="none"/>
        </w:rPr>
        <w:t xml:space="preserve"> </w:t>
      </w:r>
      <w:r w:rsidR="00A54AF0" w:rsidRPr="00CB1979">
        <w:rPr>
          <w:rFonts w:ascii="Book Antiqua" w:eastAsia="Times New Roman" w:hAnsi="Book Antiqua" w:cs="Times New Roman"/>
          <w:bCs/>
          <w:color w:val="000000"/>
          <w:kern w:val="0"/>
          <w14:ligatures w14:val="none"/>
        </w:rPr>
        <w:t>DE 2025</w:t>
      </w:r>
    </w:p>
    <w:p w14:paraId="77242E04" w14:textId="77777777" w:rsidR="00A54AF0" w:rsidRPr="00CB1979" w:rsidRDefault="00A54AF0" w:rsidP="00A54AF0">
      <w:pPr>
        <w:spacing w:after="0" w:line="240" w:lineRule="auto"/>
        <w:jc w:val="center"/>
        <w:rPr>
          <w:rFonts w:ascii="Book Antiqua" w:eastAsia="Times New Roman" w:hAnsi="Book Antiqua" w:cs="Times New Roman"/>
          <w:color w:val="000000"/>
          <w:kern w:val="0"/>
          <w14:ligatures w14:val="none"/>
        </w:rPr>
      </w:pPr>
    </w:p>
    <w:p w14:paraId="420645D7" w14:textId="77777777" w:rsidR="00A54AF0" w:rsidRPr="00CB1979" w:rsidRDefault="00A54AF0" w:rsidP="00A54AF0">
      <w:pPr>
        <w:spacing w:after="0" w:line="240" w:lineRule="auto"/>
        <w:rPr>
          <w:rFonts w:ascii="Book Antiqua" w:eastAsia="Times New Roman" w:hAnsi="Book Antiqua" w:cs="Times New Roman"/>
          <w:color w:val="000000"/>
          <w:kern w:val="0"/>
          <w14:ligatures w14:val="none"/>
        </w:rPr>
      </w:pPr>
    </w:p>
    <w:p w14:paraId="05B222A6" w14:textId="77777777" w:rsidR="00A54AF0" w:rsidRPr="00CB1979" w:rsidRDefault="00A54AF0" w:rsidP="00A54AF0">
      <w:pPr>
        <w:spacing w:after="0" w:line="240" w:lineRule="auto"/>
        <w:ind w:firstLine="720"/>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A LA CÁMARA DE REPRESENTANTES DE PUERTO RICO:</w:t>
      </w:r>
    </w:p>
    <w:p w14:paraId="1DE7F01B" w14:textId="77777777" w:rsidR="00A54AF0" w:rsidRPr="00CB1979" w:rsidRDefault="00A54AF0" w:rsidP="00A54AF0">
      <w:pPr>
        <w:spacing w:after="0" w:line="240" w:lineRule="auto"/>
        <w:rPr>
          <w:rFonts w:ascii="Book Antiqua" w:eastAsia="Times New Roman" w:hAnsi="Book Antiqua" w:cs="Times New Roman"/>
          <w:b/>
          <w:bCs/>
          <w:kern w:val="0"/>
          <w14:ligatures w14:val="none"/>
        </w:rPr>
      </w:pPr>
    </w:p>
    <w:p w14:paraId="65F2FF51" w14:textId="45772320" w:rsidR="00A54AF0" w:rsidRPr="00CB1979" w:rsidRDefault="00A54AF0" w:rsidP="00AB7D4B">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recomienda la aprobación del </w:t>
      </w:r>
      <w:r w:rsidR="00433876" w:rsidRPr="00CB1979">
        <w:rPr>
          <w:rFonts w:ascii="Book Antiqua" w:eastAsia="Times New Roman" w:hAnsi="Book Antiqua" w:cs="Times New Roman"/>
          <w:b/>
          <w:bCs/>
          <w:kern w:val="0"/>
          <w14:ligatures w14:val="none"/>
        </w:rPr>
        <w:t xml:space="preserve">Proyecto de la Cámara </w:t>
      </w:r>
      <w:r w:rsidR="00F0725D" w:rsidRPr="00CB1979">
        <w:rPr>
          <w:rFonts w:ascii="Book Antiqua" w:eastAsia="Times New Roman" w:hAnsi="Book Antiqua" w:cs="Times New Roman"/>
          <w:b/>
          <w:bCs/>
          <w:kern w:val="0"/>
          <w14:ligatures w14:val="none"/>
        </w:rPr>
        <w:t>916</w:t>
      </w:r>
      <w:r w:rsidR="00433876" w:rsidRPr="00CB1979">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P. de la C. </w:t>
      </w:r>
      <w:proofErr w:type="gramStart"/>
      <w:r w:rsidR="00F0725D" w:rsidRPr="00CB1979">
        <w:rPr>
          <w:rFonts w:ascii="Book Antiqua" w:eastAsia="Times New Roman" w:hAnsi="Book Antiqua" w:cs="Times New Roman"/>
          <w:kern w:val="0"/>
          <w14:ligatures w14:val="none"/>
        </w:rPr>
        <w:t>916</w:t>
      </w:r>
      <w:r w:rsidR="00433876" w:rsidRPr="00CB1979">
        <w:rPr>
          <w:rFonts w:ascii="Book Antiqua" w:eastAsia="Times New Roman" w:hAnsi="Book Antiqua" w:cs="Times New Roman"/>
          <w:kern w:val="0"/>
          <w14:ligatures w14:val="none"/>
        </w:rPr>
        <w:t>)</w:t>
      </w:r>
      <w:r w:rsidR="00AB0792">
        <w:rPr>
          <w:rFonts w:ascii="Book Antiqua" w:eastAsia="Times New Roman" w:hAnsi="Book Antiqua" w:cs="Times New Roman"/>
          <w:kern w:val="0"/>
          <w14:ligatures w14:val="none"/>
        </w:rPr>
        <w:t>(</w:t>
      </w:r>
      <w:proofErr w:type="gramEnd"/>
      <w:r w:rsidR="00AB0792">
        <w:rPr>
          <w:rFonts w:ascii="Book Antiqua" w:eastAsia="Times New Roman" w:hAnsi="Book Antiqua" w:cs="Times New Roman"/>
          <w:kern w:val="0"/>
          <w14:ligatures w14:val="none"/>
        </w:rPr>
        <w:t>A-079)</w:t>
      </w:r>
      <w:r w:rsidR="00F0725D" w:rsidRPr="00CB1979">
        <w:rPr>
          <w:rFonts w:ascii="Book Antiqua" w:eastAsia="Times New Roman" w:hAnsi="Book Antiqua" w:cs="Times New Roman"/>
          <w:kern w:val="0"/>
          <w14:ligatures w14:val="none"/>
        </w:rPr>
        <w:t xml:space="preserve">, </w:t>
      </w:r>
      <w:r w:rsidR="00445064">
        <w:rPr>
          <w:rFonts w:ascii="Book Antiqua" w:eastAsia="Times New Roman" w:hAnsi="Book Antiqua" w:cs="Times New Roman"/>
          <w:kern w:val="0"/>
          <w14:ligatures w14:val="none"/>
        </w:rPr>
        <w:t>sin enmiendas</w:t>
      </w:r>
      <w:r w:rsidR="00F0725D" w:rsidRPr="00CB1979">
        <w:rPr>
          <w:rFonts w:ascii="Book Antiqua" w:eastAsia="Times New Roman" w:hAnsi="Book Antiqua" w:cs="Times New Roman"/>
          <w:kern w:val="0"/>
          <w14:ligatures w14:val="none"/>
        </w:rPr>
        <w:t>.</w:t>
      </w:r>
    </w:p>
    <w:p w14:paraId="3639B984"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5F8ED6CA" w14:textId="77777777" w:rsidR="00A54AF0" w:rsidRPr="00CB1979" w:rsidRDefault="00A54AF0" w:rsidP="00A54AF0">
      <w:pPr>
        <w:keepNext/>
        <w:spacing w:after="0" w:line="240" w:lineRule="auto"/>
        <w:ind w:left="2160" w:firstLine="720"/>
        <w:jc w:val="both"/>
        <w:outlineLvl w:val="1"/>
        <w:rPr>
          <w:rFonts w:ascii="Book Antiqua" w:eastAsia="Times New Roman" w:hAnsi="Book Antiqua" w:cs="Times New Roman"/>
          <w:b/>
          <w:bCs/>
          <w:kern w:val="0"/>
          <w:lang w:eastAsia="x-none"/>
          <w14:ligatures w14:val="none"/>
        </w:rPr>
      </w:pPr>
      <w:r w:rsidRPr="00CB1979">
        <w:rPr>
          <w:rFonts w:ascii="Book Antiqua" w:eastAsia="Times New Roman" w:hAnsi="Book Antiqua" w:cs="Times New Roman"/>
          <w:b/>
          <w:bCs/>
          <w:kern w:val="0"/>
          <w:lang w:eastAsia="x-none"/>
          <w14:ligatures w14:val="none"/>
        </w:rPr>
        <w:t>ALCANCE DE LA MEDIDA</w:t>
      </w:r>
    </w:p>
    <w:p w14:paraId="05D2FB6C"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4429AAC6" w14:textId="77777777" w:rsidR="00F0725D" w:rsidRPr="00CB1979" w:rsidRDefault="00F0725D" w:rsidP="00AC04B8">
      <w:pPr>
        <w:spacing w:after="0" w:line="240" w:lineRule="auto"/>
        <w:ind w:left="720" w:right="720" w:hanging="360"/>
        <w:jc w:val="both"/>
        <w:rPr>
          <w:rFonts w:ascii="Book Antiqua" w:eastAsia="Book Antiqua" w:hAnsi="Book Antiqua" w:cs="Book Antiqua"/>
          <w:color w:val="000000" w:themeColor="text1"/>
          <w:kern w:val="0"/>
          <w14:ligatures w14:val="none"/>
        </w:rPr>
      </w:pPr>
      <w:r w:rsidRPr="00CB1979">
        <w:rPr>
          <w:rFonts w:ascii="Book Antiqua" w:eastAsia="Book Antiqua" w:hAnsi="Book Antiqua" w:cs="Book Antiqua"/>
          <w:color w:val="000000" w:themeColor="text1"/>
          <w:kern w:val="0"/>
          <w14:ligatures w14:val="none"/>
        </w:rPr>
        <w:t>Para derogar la Ley Núm. 212-2014, conocida como “Ley de Desarrollo y Preservación del Tren de Arroyo”</w:t>
      </w:r>
      <w:r w:rsidRPr="00CB1979">
        <w:rPr>
          <w:rFonts w:ascii="Book Antiqua" w:eastAsia="Times New Roman" w:hAnsi="Book Antiqua" w:cs="Times New Roman"/>
          <w:kern w:val="0"/>
          <w:szCs w:val="20"/>
          <w14:ligatures w14:val="none"/>
        </w:rPr>
        <w:t xml:space="preserve"> </w:t>
      </w:r>
      <w:r w:rsidRPr="00CB1979">
        <w:rPr>
          <w:rFonts w:ascii="Book Antiqua" w:eastAsia="Book Antiqua" w:hAnsi="Book Antiqua" w:cs="Book Antiqua"/>
          <w:color w:val="000000" w:themeColor="text1"/>
          <w:kern w:val="0"/>
          <w14:ligatures w14:val="none"/>
        </w:rPr>
        <w:t xml:space="preserve">a los fines de eliminar del ordenamiento jurídico un organismo </w:t>
      </w:r>
      <w:proofErr w:type="spellStart"/>
      <w:r w:rsidRPr="00CB1979">
        <w:rPr>
          <w:rFonts w:ascii="Book Antiqua" w:eastAsia="Book Antiqua" w:hAnsi="Book Antiqua" w:cs="Book Antiqua"/>
          <w:color w:val="000000" w:themeColor="text1"/>
          <w:kern w:val="0"/>
          <w14:ligatures w14:val="none"/>
        </w:rPr>
        <w:t>interagencial</w:t>
      </w:r>
      <w:proofErr w:type="spellEnd"/>
      <w:r w:rsidRPr="00CB1979">
        <w:rPr>
          <w:rFonts w:ascii="Book Antiqua" w:eastAsia="Book Antiqua" w:hAnsi="Book Antiqua" w:cs="Book Antiqua"/>
          <w:color w:val="000000" w:themeColor="text1"/>
          <w:kern w:val="0"/>
          <w14:ligatures w14:val="none"/>
        </w:rPr>
        <w:t xml:space="preserve"> inoperante desde 2015, evitar duplicidad administrativa y modernizar el andamiaje gubernamental de Puerto Rico. </w:t>
      </w:r>
    </w:p>
    <w:p w14:paraId="59170590"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p>
    <w:p w14:paraId="633D576D" w14:textId="77777777" w:rsidR="00A54AF0" w:rsidRPr="00CB1979" w:rsidRDefault="00A54AF0" w:rsidP="00A54AF0">
      <w:pPr>
        <w:spacing w:after="0" w:line="240"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INTRODUCCIÓN</w:t>
      </w:r>
    </w:p>
    <w:p w14:paraId="577851B1" w14:textId="77777777" w:rsidR="005E118E" w:rsidRPr="00CB1979" w:rsidRDefault="005E118E" w:rsidP="005E118E">
      <w:pPr>
        <w:spacing w:after="0" w:line="240" w:lineRule="auto"/>
        <w:rPr>
          <w:rFonts w:ascii="Book Antiqua" w:eastAsia="Times New Roman" w:hAnsi="Book Antiqua" w:cs="Times New Roman"/>
          <w:b/>
          <w:bCs/>
          <w:kern w:val="0"/>
          <w14:ligatures w14:val="none"/>
        </w:rPr>
      </w:pPr>
    </w:p>
    <w:p w14:paraId="41B3A670" w14:textId="2550D915" w:rsidR="005E118E" w:rsidRPr="00CB1979" w:rsidRDefault="005E118E" w:rsidP="00DD08D2">
      <w:pPr>
        <w:spacing w:after="0" w:line="360" w:lineRule="auto"/>
        <w:jc w:val="both"/>
        <w:rPr>
          <w:rFonts w:ascii="Book Antiqua" w:eastAsia="Times New Roman" w:hAnsi="Book Antiqua" w:cs="Times New Roman"/>
          <w:kern w:val="0"/>
          <w14:ligatures w14:val="none"/>
        </w:rPr>
      </w:pPr>
      <w:r w:rsidRPr="00CB1979">
        <w:rPr>
          <w:rFonts w:ascii="Book Antiqua" w:eastAsia="Times New Roman" w:hAnsi="Book Antiqua" w:cs="Times New Roman"/>
          <w:b/>
          <w:bCs/>
          <w:kern w:val="0"/>
          <w14:ligatures w14:val="none"/>
        </w:rPr>
        <w:tab/>
      </w:r>
      <w:r w:rsidRPr="00CB1979">
        <w:rPr>
          <w:rFonts w:ascii="Book Antiqua" w:eastAsia="Times New Roman" w:hAnsi="Book Antiqua" w:cs="Times New Roman"/>
          <w:kern w:val="0"/>
          <w14:ligatures w14:val="none"/>
        </w:rPr>
        <w:t xml:space="preserve">El </w:t>
      </w:r>
      <w:r w:rsidRPr="00CB1979">
        <w:rPr>
          <w:rFonts w:ascii="Book Antiqua" w:eastAsia="Times New Roman" w:hAnsi="Book Antiqua" w:cs="Times New Roman"/>
          <w:b/>
          <w:bCs/>
          <w:kern w:val="0"/>
          <w14:ligatures w14:val="none"/>
        </w:rPr>
        <w:t>P</w:t>
      </w:r>
      <w:r w:rsidR="00433876" w:rsidRPr="00CB1979">
        <w:rPr>
          <w:rFonts w:ascii="Book Antiqua" w:eastAsia="Times New Roman" w:hAnsi="Book Antiqua" w:cs="Times New Roman"/>
          <w:b/>
          <w:bCs/>
          <w:kern w:val="0"/>
          <w14:ligatures w14:val="none"/>
        </w:rPr>
        <w:t>. de la C.</w:t>
      </w:r>
      <w:r w:rsidRPr="00CB1979">
        <w:rPr>
          <w:rFonts w:ascii="Book Antiqua" w:eastAsia="Times New Roman" w:hAnsi="Book Antiqua" w:cs="Times New Roman"/>
          <w:b/>
          <w:bCs/>
          <w:kern w:val="0"/>
          <w14:ligatures w14:val="none"/>
        </w:rPr>
        <w:t xml:space="preserve"> </w:t>
      </w:r>
      <w:r w:rsidR="00EC3642">
        <w:rPr>
          <w:rFonts w:ascii="Book Antiqua" w:eastAsia="Times New Roman" w:hAnsi="Book Antiqua" w:cs="Times New Roman"/>
          <w:b/>
          <w:bCs/>
          <w:kern w:val="0"/>
          <w14:ligatures w14:val="none"/>
        </w:rPr>
        <w:t xml:space="preserve">916 </w:t>
      </w:r>
      <w:r w:rsidRPr="00CB1979">
        <w:rPr>
          <w:rFonts w:ascii="Book Antiqua" w:eastAsia="Times New Roman" w:hAnsi="Book Antiqua" w:cs="Times New Roman"/>
          <w:kern w:val="0"/>
          <w14:ligatures w14:val="none"/>
        </w:rPr>
        <w:t xml:space="preserve">propone derogar la Ley Núm. </w:t>
      </w:r>
      <w:r w:rsidR="00F0725D" w:rsidRPr="00CB1979">
        <w:rPr>
          <w:rFonts w:ascii="Book Antiqua" w:eastAsia="Times New Roman" w:hAnsi="Book Antiqua" w:cs="Times New Roman"/>
          <w:kern w:val="0"/>
          <w14:ligatures w14:val="none"/>
        </w:rPr>
        <w:t>212-2014</w:t>
      </w:r>
      <w:r w:rsidRPr="00CB1979">
        <w:rPr>
          <w:rFonts w:ascii="Book Antiqua" w:eastAsia="Times New Roman" w:hAnsi="Book Antiqua" w:cs="Times New Roman"/>
          <w:kern w:val="0"/>
          <w14:ligatures w14:val="none"/>
        </w:rPr>
        <w:t xml:space="preserve">, conocida </w:t>
      </w:r>
      <w:r w:rsidR="00F0725D" w:rsidRPr="00CB1979">
        <w:rPr>
          <w:rFonts w:ascii="Book Antiqua" w:eastAsia="Book Antiqua" w:hAnsi="Book Antiqua" w:cs="Book Antiqua"/>
          <w:color w:val="000000" w:themeColor="text1"/>
          <w:kern w:val="0"/>
          <w14:ligatures w14:val="none"/>
        </w:rPr>
        <w:t>como “Ley de Desarrollo y Preservación del Tren de Arroyo”</w:t>
      </w:r>
      <w:r w:rsidR="007908EA" w:rsidRPr="00CB1979">
        <w:rPr>
          <w:rStyle w:val="FootnoteReference"/>
          <w:rFonts w:ascii="Book Antiqua" w:eastAsia="Book Antiqua" w:hAnsi="Book Antiqua"/>
          <w:color w:val="000000" w:themeColor="text1"/>
          <w:kern w:val="0"/>
          <w14:ligatures w14:val="none"/>
        </w:rPr>
        <w:footnoteReference w:id="1"/>
      </w:r>
      <w:r w:rsidR="005B7DE9" w:rsidRPr="00CB1979">
        <w:rPr>
          <w:rFonts w:ascii="Book Antiqua" w:eastAsia="Times New Roman" w:hAnsi="Book Antiqua" w:cs="Times New Roman"/>
          <w:kern w:val="0"/>
          <w14:ligatures w14:val="none"/>
        </w:rPr>
        <w:t xml:space="preserve">. </w:t>
      </w:r>
      <w:r w:rsidRPr="00CB1979">
        <w:rPr>
          <w:rFonts w:ascii="Book Antiqua" w:eastAsia="Times New Roman" w:hAnsi="Book Antiqua" w:cs="Times New Roman"/>
          <w:kern w:val="0"/>
          <w14:ligatures w14:val="none"/>
        </w:rPr>
        <w:t xml:space="preserve">Dicho Proyecto se presentó </w:t>
      </w:r>
      <w:r w:rsidR="005B7DE9" w:rsidRPr="00CB1979">
        <w:rPr>
          <w:rFonts w:ascii="Book Antiqua" w:eastAsia="Times New Roman" w:hAnsi="Book Antiqua" w:cs="Times New Roman"/>
          <w:kern w:val="0"/>
          <w14:ligatures w14:val="none"/>
        </w:rPr>
        <w:t>14 de octubre</w:t>
      </w:r>
      <w:r w:rsidRPr="00CB1979">
        <w:rPr>
          <w:rFonts w:ascii="Book Antiqua" w:eastAsia="Times New Roman" w:hAnsi="Book Antiqua" w:cs="Times New Roman"/>
          <w:kern w:val="0"/>
          <w14:ligatures w14:val="none"/>
        </w:rPr>
        <w:t xml:space="preserve"> de 2025, y </w:t>
      </w:r>
      <w:r w:rsidR="005B7DE9" w:rsidRPr="00CB1979">
        <w:rPr>
          <w:rFonts w:ascii="Book Antiqua" w:eastAsia="Times New Roman" w:hAnsi="Book Antiqua" w:cs="Times New Roman"/>
          <w:kern w:val="0"/>
          <w14:ligatures w14:val="none"/>
        </w:rPr>
        <w:t xml:space="preserve">fue </w:t>
      </w:r>
      <w:r w:rsidRPr="00CB1979">
        <w:rPr>
          <w:rFonts w:ascii="Book Antiqua" w:eastAsia="Times New Roman" w:hAnsi="Book Antiqua" w:cs="Times New Roman"/>
          <w:kern w:val="0"/>
          <w14:ligatures w14:val="none"/>
        </w:rPr>
        <w:t xml:space="preserve">referido a la </w:t>
      </w:r>
      <w:r w:rsidRPr="00CB1979">
        <w:rPr>
          <w:rFonts w:ascii="Book Antiqua" w:eastAsia="Times New Roman" w:hAnsi="Book Antiqua" w:cs="Times New Roman"/>
          <w:i/>
          <w:iCs/>
          <w:kern w:val="0"/>
          <w14:ligatures w14:val="none"/>
        </w:rPr>
        <w:t>Comisión de Reorganización, Eficiencia y Diligencia (CRED)</w:t>
      </w:r>
      <w:r w:rsidRPr="00CB1979">
        <w:rPr>
          <w:rFonts w:ascii="Book Antiqua" w:eastAsia="Times New Roman" w:hAnsi="Book Antiqua" w:cs="Times New Roman"/>
          <w:kern w:val="0"/>
          <w14:ligatures w14:val="none"/>
        </w:rPr>
        <w:t xml:space="preserve"> el </w:t>
      </w:r>
      <w:r w:rsidR="005B7DE9" w:rsidRPr="00CB1979">
        <w:rPr>
          <w:rFonts w:ascii="Book Antiqua" w:eastAsia="Times New Roman" w:hAnsi="Book Antiqua" w:cs="Times New Roman"/>
          <w:kern w:val="0"/>
          <w14:ligatures w14:val="none"/>
        </w:rPr>
        <w:t>16 de octubre de 2025.</w:t>
      </w:r>
      <w:r w:rsidRPr="00CB1979">
        <w:rPr>
          <w:rFonts w:ascii="Book Antiqua" w:eastAsia="Times New Roman" w:hAnsi="Book Antiqua" w:cs="Times New Roman"/>
          <w:kern w:val="0"/>
          <w14:ligatures w14:val="none"/>
        </w:rPr>
        <w:t xml:space="preserve"> </w:t>
      </w:r>
      <w:r w:rsidR="005B7DE9" w:rsidRPr="00CB1979">
        <w:rPr>
          <w:rFonts w:ascii="Book Antiqua" w:eastAsia="Times New Roman" w:hAnsi="Book Antiqua" w:cs="Times New Roman"/>
          <w:kern w:val="0"/>
          <w14:ligatures w14:val="none"/>
        </w:rPr>
        <w:t xml:space="preserve">Como fundamento para su derogación expone, en síntesis, que la </w:t>
      </w:r>
      <w:r w:rsidR="005B7DE9" w:rsidRPr="00CB1979">
        <w:rPr>
          <w:rFonts w:ascii="Book Antiqua" w:eastAsia="Times New Roman" w:hAnsi="Book Antiqua" w:cs="Times New Roman"/>
          <w:kern w:val="0"/>
          <w14:ligatures w14:val="none"/>
        </w:rPr>
        <w:lastRenderedPageBreak/>
        <w:t>pieza legislativa se tornó obsoleta e inoficiosa, y que</w:t>
      </w:r>
      <w:r w:rsidR="00DD08D2" w:rsidRPr="00CB1979">
        <w:rPr>
          <w:rFonts w:ascii="Book Antiqua" w:eastAsia="Times New Roman" w:hAnsi="Book Antiqua" w:cs="Times New Roman"/>
          <w:kern w:val="0"/>
          <w14:ligatures w14:val="none"/>
        </w:rPr>
        <w:t xml:space="preserve"> </w:t>
      </w:r>
      <w:r w:rsidR="005B7DE9" w:rsidRPr="00CB1979">
        <w:rPr>
          <w:rFonts w:ascii="Book Antiqua" w:hAnsi="Book Antiqua"/>
        </w:rPr>
        <w:t xml:space="preserve">“han transcurrido más de diez (10) años desde la aprobación de la Ley 212 y el Comité </w:t>
      </w:r>
      <w:proofErr w:type="spellStart"/>
      <w:r w:rsidR="005B7DE9" w:rsidRPr="00CB1979">
        <w:rPr>
          <w:rFonts w:ascii="Book Antiqua" w:hAnsi="Book Antiqua"/>
        </w:rPr>
        <w:t>Interagencial</w:t>
      </w:r>
      <w:proofErr w:type="spellEnd"/>
      <w:r w:rsidR="005B7DE9" w:rsidRPr="00CB1979">
        <w:rPr>
          <w:rFonts w:ascii="Book Antiqua" w:hAnsi="Book Antiqua"/>
        </w:rPr>
        <w:t xml:space="preserve"> nunca se consolidó como un cuerpo funcional.”</w:t>
      </w:r>
      <w:r w:rsidR="00DD08D2" w:rsidRPr="00CB1979">
        <w:rPr>
          <w:rStyle w:val="FootnoteReference"/>
          <w:rFonts w:ascii="Book Antiqua" w:hAnsi="Book Antiqua"/>
        </w:rPr>
        <w:footnoteReference w:id="2"/>
      </w:r>
      <w:r w:rsidR="005B7DE9" w:rsidRPr="00CB1979">
        <w:rPr>
          <w:rFonts w:ascii="Book Antiqua" w:hAnsi="Book Antiqua"/>
        </w:rPr>
        <w:t xml:space="preserve"> De igual modo, añade que “desde el año 2015 no se han realizado nombramientos de sus integrantes, lo cual ha resultado en su inactividad absoluta.”</w:t>
      </w:r>
      <w:r w:rsidR="005B7DE9" w:rsidRPr="00CB1979">
        <w:rPr>
          <w:rStyle w:val="FootnoteReference"/>
          <w:rFonts w:ascii="Book Antiqua" w:hAnsi="Book Antiqua"/>
        </w:rPr>
        <w:footnoteReference w:id="3"/>
      </w:r>
    </w:p>
    <w:p w14:paraId="434FE2F0" w14:textId="21D1E77F" w:rsidR="00A54AF0" w:rsidRPr="00CB1979" w:rsidRDefault="005E118E" w:rsidP="00F523E4">
      <w:pPr>
        <w:spacing w:after="0" w:line="360" w:lineRule="auto"/>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ab/>
        <w:t xml:space="preserve">La CRED solicitó </w:t>
      </w:r>
      <w:r w:rsidRPr="00CB1979">
        <w:rPr>
          <w:rFonts w:ascii="Book Antiqua" w:eastAsia="Times New Roman" w:hAnsi="Book Antiqua" w:cs="Times New Roman"/>
          <w:i/>
          <w:iCs/>
          <w:kern w:val="0"/>
          <w14:ligatures w14:val="none"/>
        </w:rPr>
        <w:t>Memoriales Explicativos</w:t>
      </w:r>
      <w:r w:rsidRPr="00CB1979">
        <w:rPr>
          <w:rFonts w:ascii="Book Antiqua" w:eastAsia="Times New Roman" w:hAnsi="Book Antiqua" w:cs="Times New Roman"/>
          <w:kern w:val="0"/>
          <w14:ligatures w14:val="none"/>
        </w:rPr>
        <w:t xml:space="preserve"> al </w:t>
      </w:r>
      <w:r w:rsidR="008F6046" w:rsidRPr="00CB1979">
        <w:rPr>
          <w:rFonts w:ascii="Book Antiqua" w:eastAsia="Times New Roman" w:hAnsi="Book Antiqua" w:cs="Times New Roman"/>
          <w:kern w:val="0"/>
          <w14:ligatures w14:val="none"/>
        </w:rPr>
        <w:t>Municipio de Arroyo, el Municipio de Guayama, el Municipio de Patillas, la Compañía de Turismo de Puerto Rico</w:t>
      </w:r>
      <w:r w:rsidR="00F523E4" w:rsidRPr="00CB1979">
        <w:rPr>
          <w:rFonts w:ascii="Book Antiqua" w:eastAsia="Times New Roman" w:hAnsi="Book Antiqua" w:cs="Times New Roman"/>
          <w:kern w:val="0"/>
          <w14:ligatures w14:val="none"/>
        </w:rPr>
        <w:t xml:space="preserve"> (CTPR)</w:t>
      </w:r>
      <w:r w:rsidR="008F6046" w:rsidRPr="00CB1979">
        <w:rPr>
          <w:rFonts w:ascii="Book Antiqua" w:eastAsia="Times New Roman" w:hAnsi="Book Antiqua" w:cs="Times New Roman"/>
          <w:kern w:val="0"/>
          <w14:ligatures w14:val="none"/>
        </w:rPr>
        <w:t xml:space="preserve">, </w:t>
      </w:r>
      <w:r w:rsidR="00F523E4" w:rsidRPr="00CB1979">
        <w:rPr>
          <w:rFonts w:ascii="Book Antiqua" w:eastAsia="Times New Roman" w:hAnsi="Book Antiqua" w:cs="Times New Roman"/>
          <w:kern w:val="0"/>
          <w14:ligatures w14:val="none"/>
        </w:rPr>
        <w:t>el Departamento de Desarrollo Económico y Comercio (DDEC), y el Instituto de Cultura Puertorriqueña (ICP).</w:t>
      </w:r>
      <w:r w:rsidR="00433876" w:rsidRPr="00CB1979">
        <w:rPr>
          <w:rFonts w:ascii="Book Antiqua" w:eastAsia="Times New Roman" w:hAnsi="Book Antiqua" w:cs="Times New Roman"/>
          <w:kern w:val="0"/>
          <w14:ligatures w14:val="none"/>
        </w:rPr>
        <w:t xml:space="preserve"> Además, se solicitó un Informe de Impacto Económico a la Oficina de Presupuesto de la Asamblea Legislativa (OPAL). </w:t>
      </w:r>
    </w:p>
    <w:p w14:paraId="002CEC0D" w14:textId="5D4F93B4" w:rsidR="00A54AF0" w:rsidRPr="00CB1979" w:rsidRDefault="001F12B4" w:rsidP="00F523E4">
      <w:pPr>
        <w:spacing w:after="0" w:line="360" w:lineRule="auto"/>
        <w:ind w:firstLine="720"/>
        <w:jc w:val="both"/>
        <w:rPr>
          <w:rFonts w:ascii="Book Antiqua" w:eastAsia="Times New Roman" w:hAnsi="Book Antiqua" w:cs="Times New Roman"/>
          <w:kern w:val="0"/>
          <w:lang w:val="es-ES_tradnl"/>
          <w14:ligatures w14:val="none"/>
        </w:rPr>
      </w:pPr>
      <w:r w:rsidRPr="00CB1979">
        <w:rPr>
          <w:rFonts w:ascii="Book Antiqua" w:eastAsia="Times New Roman" w:hAnsi="Book Antiqua" w:cs="Times New Roman"/>
          <w:i/>
          <w:iCs/>
          <w:kern w:val="0"/>
          <w:lang w:val="es-ES_tradnl"/>
          <w14:ligatures w14:val="none"/>
        </w:rPr>
        <w:t xml:space="preserve"> </w:t>
      </w:r>
      <w:r w:rsidR="00675DC7" w:rsidRPr="00CB1979">
        <w:rPr>
          <w:rFonts w:ascii="Book Antiqua" w:eastAsia="Times New Roman" w:hAnsi="Book Antiqua" w:cs="Times New Roman"/>
          <w:i/>
          <w:iCs/>
          <w:kern w:val="0"/>
          <w:lang w:val="es-ES_tradnl"/>
          <w14:ligatures w14:val="none"/>
        </w:rPr>
        <w:t xml:space="preserve"> </w:t>
      </w:r>
      <w:r w:rsidR="00A54AF0" w:rsidRPr="00CB1979">
        <w:rPr>
          <w:rFonts w:ascii="Book Antiqua" w:eastAsia="Times New Roman" w:hAnsi="Book Antiqua" w:cs="Times New Roman"/>
          <w:kern w:val="0"/>
          <w:lang w:val="es-ES_tradnl"/>
          <w14:ligatures w14:val="none"/>
        </w:rPr>
        <w:t xml:space="preserve">Habiéndose presentado ante nuestra consideración </w:t>
      </w:r>
      <w:r w:rsidR="0060366D" w:rsidRPr="00CB1979">
        <w:rPr>
          <w:rFonts w:ascii="Book Antiqua" w:eastAsia="Times New Roman" w:hAnsi="Book Antiqua" w:cs="Times New Roman"/>
          <w:kern w:val="0"/>
          <w:lang w:val="es-ES_tradnl"/>
          <w14:ligatures w14:val="none"/>
        </w:rPr>
        <w:t xml:space="preserve">el </w:t>
      </w:r>
      <w:r w:rsidR="0060366D" w:rsidRPr="00CB1979">
        <w:rPr>
          <w:rFonts w:ascii="Book Antiqua" w:eastAsia="Times New Roman" w:hAnsi="Book Antiqua" w:cs="Times New Roman"/>
          <w:i/>
          <w:iCs/>
          <w:kern w:val="0"/>
          <w:lang w:val="es-ES_tradnl"/>
          <w14:ligatures w14:val="none"/>
        </w:rPr>
        <w:t>Memorial Explicativo</w:t>
      </w:r>
      <w:r w:rsidR="0060366D" w:rsidRPr="00CB1979">
        <w:rPr>
          <w:rFonts w:ascii="Book Antiqua" w:eastAsia="Times New Roman" w:hAnsi="Book Antiqua" w:cs="Times New Roman"/>
          <w:kern w:val="0"/>
          <w:lang w:val="es-ES_tradnl"/>
          <w14:ligatures w14:val="none"/>
        </w:rPr>
        <w:t xml:space="preserve"> del </w:t>
      </w:r>
      <w:r w:rsidR="00DD08D2" w:rsidRPr="00CB1979">
        <w:rPr>
          <w:rFonts w:ascii="Book Antiqua" w:eastAsia="Times New Roman" w:hAnsi="Book Antiqua" w:cs="Times New Roman"/>
          <w:kern w:val="0"/>
          <w:lang w:val="es-ES_tradnl"/>
          <w14:ligatures w14:val="none"/>
        </w:rPr>
        <w:t xml:space="preserve">ICP y el Informe de Impacto económico de la OPAL, analizamos y recomendamos. </w:t>
      </w:r>
      <w:r w:rsidR="0060366D" w:rsidRPr="00CB1979">
        <w:rPr>
          <w:rFonts w:ascii="Book Antiqua" w:eastAsia="Times New Roman" w:hAnsi="Book Antiqua" w:cs="Times New Roman"/>
          <w:kern w:val="0"/>
          <w:lang w:val="es-ES_tradnl"/>
          <w14:ligatures w14:val="none"/>
        </w:rPr>
        <w:t xml:space="preserve"> </w:t>
      </w:r>
      <w:r w:rsidR="00A54AF0" w:rsidRPr="00CB1979">
        <w:rPr>
          <w:rFonts w:ascii="Book Antiqua" w:eastAsia="Times New Roman" w:hAnsi="Book Antiqua" w:cs="Times New Roman"/>
          <w:kern w:val="0"/>
          <w:lang w:val="es-ES_tradnl"/>
          <w14:ligatures w14:val="none"/>
        </w:rPr>
        <w:t xml:space="preserve"> </w:t>
      </w:r>
    </w:p>
    <w:p w14:paraId="2841EF18" w14:textId="77777777" w:rsidR="004A4E99" w:rsidRPr="00CB1979" w:rsidRDefault="004A4E99" w:rsidP="00EC3642">
      <w:pPr>
        <w:spacing w:after="0" w:line="276" w:lineRule="auto"/>
        <w:jc w:val="both"/>
        <w:rPr>
          <w:rFonts w:ascii="Book Antiqua" w:eastAsia="Times New Roman" w:hAnsi="Book Antiqua" w:cs="Times New Roman"/>
          <w:kern w:val="0"/>
          <w:lang w:val="es-ES_tradnl"/>
          <w14:ligatures w14:val="none"/>
        </w:rPr>
      </w:pPr>
    </w:p>
    <w:p w14:paraId="6D3F4264" w14:textId="7B51B0DB" w:rsidR="00A54AF0" w:rsidRPr="00CB1979" w:rsidRDefault="00647DED"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 xml:space="preserve">PONENCIAS O </w:t>
      </w:r>
      <w:r w:rsidR="00A54AF0" w:rsidRPr="00CB1979">
        <w:rPr>
          <w:rFonts w:ascii="Book Antiqua" w:eastAsia="Times New Roman" w:hAnsi="Book Antiqua" w:cs="Times New Roman"/>
          <w:b/>
          <w:kern w:val="0"/>
          <w14:ligatures w14:val="none"/>
        </w:rPr>
        <w:t>MEMORIALES RECIBID</w:t>
      </w:r>
      <w:r w:rsidRPr="00CB1979">
        <w:rPr>
          <w:rFonts w:ascii="Book Antiqua" w:eastAsia="Times New Roman" w:hAnsi="Book Antiqua" w:cs="Times New Roman"/>
          <w:b/>
          <w:kern w:val="0"/>
          <w14:ligatures w14:val="none"/>
        </w:rPr>
        <w:t>O</w:t>
      </w:r>
      <w:r w:rsidR="00A54AF0" w:rsidRPr="00CB1979">
        <w:rPr>
          <w:rFonts w:ascii="Book Antiqua" w:eastAsia="Times New Roman" w:hAnsi="Book Antiqua" w:cs="Times New Roman"/>
          <w:b/>
          <w:kern w:val="0"/>
          <w14:ligatures w14:val="none"/>
        </w:rPr>
        <w:t>S</w:t>
      </w:r>
    </w:p>
    <w:p w14:paraId="2EE2EDEA"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3ADC2532" w14:textId="6BB59CF2" w:rsidR="00B44FB9" w:rsidRPr="00CB1979" w:rsidRDefault="00A54AF0" w:rsidP="00055081">
      <w:pPr>
        <w:numPr>
          <w:ilvl w:val="0"/>
          <w:numId w:val="2"/>
        </w:numPr>
        <w:spacing w:after="200" w:line="276" w:lineRule="auto"/>
        <w:ind w:left="360"/>
        <w:contextualSpacing/>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Memoriales Explicativos</w:t>
      </w:r>
    </w:p>
    <w:p w14:paraId="388D5C94" w14:textId="3AB49162" w:rsidR="002753B7" w:rsidRPr="00CB1979" w:rsidRDefault="00F523E4" w:rsidP="00B33F20">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kern w:val="0"/>
          <w:u w:val="single"/>
          <w14:ligatures w14:val="none"/>
        </w:rPr>
        <w:t>Instituto de Cultura Puertorriqueña</w:t>
      </w:r>
    </w:p>
    <w:p w14:paraId="7445B2AE" w14:textId="77777777" w:rsidR="00B33F20" w:rsidRPr="00CB1979" w:rsidRDefault="00B33F20" w:rsidP="00B33F20">
      <w:pPr>
        <w:spacing w:after="200" w:line="276" w:lineRule="auto"/>
        <w:ind w:left="360"/>
        <w:contextualSpacing/>
        <w:rPr>
          <w:rFonts w:ascii="Book Antiqua" w:eastAsia="Times New Roman" w:hAnsi="Book Antiqua" w:cs="Times New Roman"/>
          <w:bCs/>
          <w:kern w:val="0"/>
          <w:u w:val="single"/>
          <w14:ligatures w14:val="none"/>
        </w:rPr>
      </w:pPr>
    </w:p>
    <w:p w14:paraId="6E637440" w14:textId="03E1927C" w:rsidR="00417087" w:rsidRPr="00CB1979" w:rsidRDefault="0098281E" w:rsidP="00F523E4">
      <w:pPr>
        <w:spacing w:after="200" w:line="360" w:lineRule="auto"/>
        <w:ind w:firstLine="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El Instituto de Cultura puertorriqueña (ICP) indicó que la </w:t>
      </w:r>
      <w:r w:rsidR="00083DB6" w:rsidRPr="00CB1979">
        <w:rPr>
          <w:rFonts w:ascii="Book Antiqua" w:eastAsia="Times New Roman" w:hAnsi="Book Antiqua" w:cs="Times New Roman"/>
          <w:bCs/>
          <w:kern w:val="0"/>
          <w14:ligatures w14:val="none"/>
        </w:rPr>
        <w:t>Ley Núm. 121-2014 creó el Comité para el Desarrollo y Preservación del Tren de Arroyo – compuesto por cinco miembros-, imponiéndole el deber de promover el Tren de Arroyo como atractivo turístico.</w:t>
      </w:r>
      <w:r w:rsidR="00083DB6" w:rsidRPr="00CB1979">
        <w:rPr>
          <w:rStyle w:val="FootnoteReference"/>
          <w:rFonts w:ascii="Book Antiqua" w:eastAsia="Times New Roman" w:hAnsi="Book Antiqua"/>
          <w:bCs/>
          <w:kern w:val="0"/>
          <w14:ligatures w14:val="none"/>
        </w:rPr>
        <w:footnoteReference w:id="4"/>
      </w:r>
      <w:r w:rsidR="008A7707" w:rsidRPr="00CB1979">
        <w:rPr>
          <w:rFonts w:ascii="Book Antiqua" w:eastAsia="Times New Roman" w:hAnsi="Book Antiqua" w:cs="Times New Roman"/>
          <w:bCs/>
          <w:kern w:val="0"/>
          <w14:ligatures w14:val="none"/>
        </w:rPr>
        <w:t xml:space="preserve"> </w:t>
      </w:r>
      <w:r w:rsidR="00845457" w:rsidRPr="00CB1979">
        <w:rPr>
          <w:rFonts w:ascii="Book Antiqua" w:eastAsia="Times New Roman" w:hAnsi="Book Antiqua" w:cs="Times New Roman"/>
          <w:bCs/>
          <w:kern w:val="0"/>
          <w14:ligatures w14:val="none"/>
        </w:rPr>
        <w:t>Con relación al P. de la C. 916</w:t>
      </w:r>
      <w:r w:rsidR="002928F0" w:rsidRPr="00CB1979">
        <w:rPr>
          <w:rFonts w:ascii="Book Antiqua" w:eastAsia="Times New Roman" w:hAnsi="Book Antiqua" w:cs="Times New Roman"/>
          <w:bCs/>
          <w:kern w:val="0"/>
          <w14:ligatures w14:val="none"/>
        </w:rPr>
        <w:t xml:space="preserve"> expresó lo siguiente: </w:t>
      </w:r>
    </w:p>
    <w:p w14:paraId="2D39795B" w14:textId="230C3AAD" w:rsidR="002928F0" w:rsidRPr="00CB1979" w:rsidRDefault="002928F0" w:rsidP="002928F0">
      <w:pPr>
        <w:spacing w:after="200" w:line="276" w:lineRule="auto"/>
        <w:ind w:left="720" w:right="720"/>
        <w:contextualSpacing/>
        <w:jc w:val="center"/>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 . .]</w:t>
      </w:r>
    </w:p>
    <w:p w14:paraId="1CF411C7" w14:textId="085508E9" w:rsidR="002928F0" w:rsidRPr="00CB1979" w:rsidRDefault="002928F0" w:rsidP="002928F0">
      <w:pPr>
        <w:spacing w:after="200" w:line="276" w:lineRule="auto"/>
        <w:ind w:left="720" w:right="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Desde una perspectiva cultural, el ICP reconoce el valor histórico que representan las antiguas estructuras y vestigios relacionados con el Tren del Sur, particularmente en el Municipio de Arroyo. Cónsono con esto, entendemos que mediante la aprobación del p. de la C. 916 no se menoscaba, ni relega, el interés o la responsabilidad de las entidades gubernamentales pertinentes, incluyendo el propio ICP, de continuar colaborando en iniciativas que promuevan la conservación, documentación </w:t>
      </w:r>
      <w:r w:rsidRPr="00CB1979">
        <w:rPr>
          <w:rFonts w:ascii="Book Antiqua" w:eastAsia="Times New Roman" w:hAnsi="Book Antiqua" w:cs="Times New Roman"/>
          <w:bCs/>
          <w:kern w:val="0"/>
          <w14:ligatures w14:val="none"/>
        </w:rPr>
        <w:lastRenderedPageBreak/>
        <w:t xml:space="preserve">y divulgación de los elementos asociados a este legado. En este sentido, el ICP reafirma su compromiso con la preservación de los bienes culturales muebles e inmuebles que forman parte del desarrollo socioeconómico de puerto Rico y consigna su disposición de trabajar con toda aquella entidad gubernamental, municipal o comunitaria interesada en impulsar proyectos de investigación o conservación de nuestro patrimonio histórico y cultural. </w:t>
      </w:r>
    </w:p>
    <w:p w14:paraId="566625F8" w14:textId="77777777" w:rsidR="002928F0" w:rsidRPr="00CB1979" w:rsidRDefault="002928F0" w:rsidP="002928F0">
      <w:pPr>
        <w:spacing w:after="200" w:line="276" w:lineRule="auto"/>
        <w:ind w:left="720" w:right="720"/>
        <w:contextualSpacing/>
        <w:jc w:val="both"/>
        <w:rPr>
          <w:rFonts w:ascii="Book Antiqua" w:eastAsia="Times New Roman" w:hAnsi="Book Antiqua" w:cs="Times New Roman"/>
          <w:bCs/>
          <w:kern w:val="0"/>
          <w14:ligatures w14:val="none"/>
        </w:rPr>
      </w:pPr>
    </w:p>
    <w:p w14:paraId="7C1ACD16" w14:textId="759DAF0C" w:rsidR="002928F0" w:rsidRPr="00CB1979" w:rsidRDefault="002928F0" w:rsidP="002928F0">
      <w:pPr>
        <w:spacing w:after="200" w:line="276" w:lineRule="auto"/>
        <w:ind w:left="720" w:right="720"/>
        <w:contextualSpacing/>
        <w:jc w:val="both"/>
        <w:rPr>
          <w:rFonts w:ascii="Book Antiqua" w:eastAsia="Times New Roman" w:hAnsi="Book Antiqua" w:cs="Times New Roman"/>
          <w:bCs/>
          <w:kern w:val="0"/>
          <w14:ligatures w14:val="none"/>
        </w:rPr>
      </w:pPr>
      <w:r w:rsidRPr="00CB1979">
        <w:rPr>
          <w:rFonts w:ascii="Book Antiqua" w:eastAsia="Times New Roman" w:hAnsi="Book Antiqua" w:cs="Times New Roman"/>
          <w:bCs/>
          <w:kern w:val="0"/>
          <w14:ligatures w14:val="none"/>
        </w:rPr>
        <w:t xml:space="preserve">Por todo lo anterior, </w:t>
      </w:r>
      <w:r w:rsidRPr="00CB1979">
        <w:rPr>
          <w:rFonts w:ascii="Book Antiqua" w:eastAsia="Times New Roman" w:hAnsi="Book Antiqua" w:cs="Times New Roman"/>
          <w:b/>
          <w:kern w:val="0"/>
          <w14:ligatures w14:val="none"/>
        </w:rPr>
        <w:t>el ICP</w:t>
      </w:r>
      <w:r w:rsidRPr="00CB1979">
        <w:rPr>
          <w:rFonts w:ascii="Book Antiqua" w:eastAsia="Times New Roman" w:hAnsi="Book Antiqua" w:cs="Times New Roman"/>
          <w:bCs/>
          <w:kern w:val="0"/>
          <w14:ligatures w14:val="none"/>
        </w:rPr>
        <w:t xml:space="preserve"> </w:t>
      </w:r>
      <w:r w:rsidRPr="00CB1979">
        <w:rPr>
          <w:rFonts w:ascii="Book Antiqua" w:eastAsia="Times New Roman" w:hAnsi="Book Antiqua" w:cs="Times New Roman"/>
          <w:b/>
          <w:kern w:val="0"/>
          <w14:ligatures w14:val="none"/>
        </w:rPr>
        <w:t>recomienda la aprobación del P. de la C. 916</w:t>
      </w:r>
      <w:r w:rsidRPr="00CB1979">
        <w:rPr>
          <w:rFonts w:ascii="Book Antiqua" w:eastAsia="Times New Roman" w:hAnsi="Book Antiqua" w:cs="Times New Roman"/>
          <w:bCs/>
          <w:kern w:val="0"/>
          <w14:ligatures w14:val="none"/>
        </w:rPr>
        <w:t>, en la medida en que su adopción responde a fines de eficiencia administrativa, sin afectar la política pública de protección y conservación del patrimonio cultural de Puerto Rico. Esta acción permitirá futuros esfuerzos de preservación e investigación cultural de manera efectiva, garantizándose, a su vez, el adecuado uso de los recursos gubernamentales.</w:t>
      </w:r>
      <w:r w:rsidR="001B1548" w:rsidRPr="00CB1979">
        <w:rPr>
          <w:rFonts w:ascii="Book Antiqua" w:eastAsia="Times New Roman" w:hAnsi="Book Antiqua" w:cs="Times New Roman"/>
          <w:bCs/>
          <w:kern w:val="0"/>
          <w14:ligatures w14:val="none"/>
        </w:rPr>
        <w:t xml:space="preserve"> (Negrillas añadidas).</w:t>
      </w:r>
      <w:r w:rsidRPr="00CB1979">
        <w:rPr>
          <w:rStyle w:val="FootnoteReference"/>
          <w:rFonts w:ascii="Book Antiqua" w:eastAsia="Times New Roman" w:hAnsi="Book Antiqua"/>
          <w:bCs/>
          <w:kern w:val="0"/>
          <w14:ligatures w14:val="none"/>
        </w:rPr>
        <w:footnoteReference w:id="5"/>
      </w:r>
      <w:r w:rsidRPr="00CB1979">
        <w:rPr>
          <w:rFonts w:ascii="Book Antiqua" w:eastAsia="Times New Roman" w:hAnsi="Book Antiqua" w:cs="Times New Roman"/>
          <w:bCs/>
          <w:kern w:val="0"/>
          <w14:ligatures w14:val="none"/>
        </w:rPr>
        <w:t xml:space="preserve"> </w:t>
      </w:r>
    </w:p>
    <w:p w14:paraId="7D7841FA" w14:textId="77777777" w:rsidR="00702959" w:rsidRPr="00CB1979" w:rsidRDefault="00702959" w:rsidP="00417087">
      <w:pPr>
        <w:spacing w:after="200" w:line="240" w:lineRule="auto"/>
        <w:ind w:left="720" w:right="720"/>
        <w:contextualSpacing/>
        <w:jc w:val="both"/>
        <w:rPr>
          <w:rFonts w:ascii="Book Antiqua" w:eastAsia="Times New Roman" w:hAnsi="Book Antiqua" w:cs="Times New Roman"/>
          <w:bCs/>
          <w:kern w:val="0"/>
          <w14:ligatures w14:val="none"/>
        </w:rPr>
      </w:pPr>
    </w:p>
    <w:p w14:paraId="3B676B1C" w14:textId="76196D98" w:rsidR="00433876"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kern w:val="0"/>
          <w:u w:val="single"/>
          <w14:ligatures w14:val="none"/>
        </w:rPr>
        <w:t>Departamento de Desarrollo Económico y Comercio (DDEC)</w:t>
      </w:r>
    </w:p>
    <w:p w14:paraId="79A5BC4F" w14:textId="77777777" w:rsidR="00F523E4" w:rsidRPr="00CB1979" w:rsidRDefault="00F523E4" w:rsidP="00F523E4">
      <w:pPr>
        <w:spacing w:after="200" w:line="276" w:lineRule="auto"/>
        <w:ind w:left="360"/>
        <w:contextualSpacing/>
        <w:rPr>
          <w:rFonts w:ascii="Book Antiqua" w:eastAsia="Times New Roman" w:hAnsi="Book Antiqua" w:cs="Times New Roman"/>
          <w:bCs/>
          <w:kern w:val="0"/>
          <w:u w:val="single"/>
          <w14:ligatures w14:val="none"/>
        </w:rPr>
      </w:pPr>
    </w:p>
    <w:p w14:paraId="07BBC868" w14:textId="4236F415" w:rsidR="00433876" w:rsidRPr="00CB1979" w:rsidRDefault="00F523E4" w:rsidP="00F523E4">
      <w:pPr>
        <w:spacing w:after="200" w:line="360" w:lineRule="auto"/>
        <w:ind w:firstLine="360"/>
        <w:contextualSpacing/>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 xml:space="preserve">Departamento de Desarrollo Económico y Comercio (DDEC)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2BB41309" w14:textId="77777777" w:rsidR="00F523E4" w:rsidRPr="00CB1979" w:rsidRDefault="00F523E4" w:rsidP="00F523E4">
      <w:pPr>
        <w:spacing w:after="200" w:line="276" w:lineRule="auto"/>
        <w:contextualSpacing/>
        <w:rPr>
          <w:rFonts w:ascii="Book Antiqua" w:eastAsia="Times New Roman" w:hAnsi="Book Antiqua" w:cs="Times New Roman"/>
          <w:bCs/>
          <w:kern w:val="0"/>
          <w:u w:val="single"/>
          <w14:ligatures w14:val="none"/>
        </w:rPr>
      </w:pPr>
    </w:p>
    <w:p w14:paraId="7CC8029E" w14:textId="132D9AA2" w:rsidR="00433876"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kern w:val="0"/>
          <w:u w:val="single"/>
          <w14:ligatures w14:val="none"/>
        </w:rPr>
        <w:t>Compañía de Turismo de Puerto Rico</w:t>
      </w:r>
    </w:p>
    <w:p w14:paraId="25B15F99" w14:textId="77777777" w:rsidR="00F523E4" w:rsidRPr="00CB1979" w:rsidRDefault="00F523E4" w:rsidP="00F523E4">
      <w:pPr>
        <w:spacing w:after="200" w:line="276" w:lineRule="auto"/>
        <w:contextualSpacing/>
        <w:rPr>
          <w:rFonts w:ascii="Book Antiqua" w:eastAsia="Times New Roman" w:hAnsi="Book Antiqua" w:cs="Times New Roman"/>
          <w:kern w:val="0"/>
          <w:u w:val="single"/>
          <w14:ligatures w14:val="none"/>
        </w:rPr>
      </w:pPr>
    </w:p>
    <w:p w14:paraId="033E3EAC" w14:textId="247F24A9" w:rsidR="00433876" w:rsidRPr="00CB1979" w:rsidRDefault="00F523E4" w:rsidP="00F523E4">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la </w:t>
      </w:r>
      <w:r w:rsidRPr="00CB1979">
        <w:rPr>
          <w:rFonts w:ascii="Book Antiqua" w:eastAsia="Times New Roman" w:hAnsi="Book Antiqua" w:cs="Times New Roman"/>
          <w:kern w:val="0"/>
          <w:u w:val="single"/>
          <w14:ligatures w14:val="none"/>
        </w:rPr>
        <w:t xml:space="preserve">Compañía de Turismo de Puerto Rico (CTPR) </w:t>
      </w:r>
      <w:r w:rsidRPr="00CB1979">
        <w:rPr>
          <w:rFonts w:ascii="Book Antiqua" w:eastAsia="Times New Roman" w:hAnsi="Book Antiqua" w:cs="Times New Roman"/>
          <w:kern w:val="0"/>
          <w14:ligatures w14:val="none"/>
        </w:rPr>
        <w:t xml:space="preserve">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28E79A99" w14:textId="2F344AB3" w:rsidR="00433876"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Municipio de Arroyo</w:t>
      </w:r>
    </w:p>
    <w:p w14:paraId="08AC96A4" w14:textId="77777777" w:rsidR="00F523E4" w:rsidRPr="00CB1979" w:rsidRDefault="00F523E4" w:rsidP="00F523E4">
      <w:pPr>
        <w:spacing w:after="200" w:line="276" w:lineRule="auto"/>
        <w:ind w:left="360"/>
        <w:contextualSpacing/>
        <w:rPr>
          <w:rFonts w:ascii="Book Antiqua" w:eastAsia="Times New Roman" w:hAnsi="Book Antiqua" w:cs="Times New Roman"/>
          <w:bCs/>
          <w:kern w:val="0"/>
          <w:u w:val="single"/>
          <w14:ligatures w14:val="none"/>
        </w:rPr>
      </w:pPr>
    </w:p>
    <w:p w14:paraId="59C7F074" w14:textId="704456C8" w:rsidR="00F523E4" w:rsidRPr="00CB1979" w:rsidRDefault="00F523E4" w:rsidP="00F523E4">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Municipio de Arroyo</w:t>
      </w:r>
      <w:r w:rsidRPr="00CB1979">
        <w:rPr>
          <w:rFonts w:ascii="Book Antiqua" w:eastAsia="Times New Roman" w:hAnsi="Book Antiqua" w:cs="Times New Roman"/>
          <w:kern w:val="0"/>
          <w14:ligatures w14:val="none"/>
        </w:rPr>
        <w:t xml:space="preserve"> 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30008E23" w14:textId="4B1E4633" w:rsidR="00CF6184" w:rsidRPr="00CB1979" w:rsidRDefault="00F523E4" w:rsidP="00433876">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Municipio de Patillas</w:t>
      </w:r>
    </w:p>
    <w:p w14:paraId="235827CA" w14:textId="77777777" w:rsidR="00F523E4" w:rsidRPr="00CB1979" w:rsidRDefault="00F523E4" w:rsidP="00F523E4">
      <w:pPr>
        <w:spacing w:after="200" w:line="276" w:lineRule="auto"/>
        <w:contextualSpacing/>
        <w:rPr>
          <w:rFonts w:ascii="Book Antiqua" w:eastAsia="Times New Roman" w:hAnsi="Book Antiqua" w:cs="Times New Roman"/>
          <w:bCs/>
          <w:kern w:val="0"/>
          <w:u w:val="single"/>
          <w14:ligatures w14:val="none"/>
        </w:rPr>
      </w:pPr>
    </w:p>
    <w:p w14:paraId="462CCD13" w14:textId="7EAA3DDB" w:rsidR="001B1548" w:rsidRPr="00CB1979" w:rsidRDefault="00F523E4" w:rsidP="007908EA">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Municipio de Patillas</w:t>
      </w:r>
      <w:r w:rsidRPr="00CB1979">
        <w:rPr>
          <w:rFonts w:ascii="Book Antiqua" w:eastAsia="Times New Roman" w:hAnsi="Book Antiqua" w:cs="Times New Roman"/>
          <w:kern w:val="0"/>
          <w14:ligatures w14:val="none"/>
        </w:rPr>
        <w:t xml:space="preserve"> 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74D57D7E" w14:textId="1EB38CBF" w:rsidR="00F523E4" w:rsidRPr="00CB1979" w:rsidRDefault="00F523E4" w:rsidP="00F523E4">
      <w:pPr>
        <w:numPr>
          <w:ilvl w:val="0"/>
          <w:numId w:val="1"/>
        </w:numPr>
        <w:spacing w:after="200" w:line="276" w:lineRule="auto"/>
        <w:ind w:left="360"/>
        <w:contextualSpacing/>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lastRenderedPageBreak/>
        <w:t>Municipio de</w:t>
      </w:r>
      <w:bookmarkStart w:id="0" w:name="_Hlk191473974"/>
      <w:r w:rsidRPr="00CB1979">
        <w:rPr>
          <w:rFonts w:ascii="Book Antiqua" w:eastAsia="Times New Roman" w:hAnsi="Book Antiqua" w:cs="Times New Roman"/>
          <w:bCs/>
          <w:kern w:val="0"/>
          <w:u w:val="single"/>
          <w14:ligatures w14:val="none"/>
        </w:rPr>
        <w:t xml:space="preserve"> Guayama</w:t>
      </w:r>
    </w:p>
    <w:p w14:paraId="1F1D2CEC" w14:textId="77777777" w:rsidR="00F523E4" w:rsidRPr="00CB1979" w:rsidRDefault="00F523E4" w:rsidP="00F523E4">
      <w:pPr>
        <w:spacing w:after="200" w:line="276" w:lineRule="auto"/>
        <w:contextualSpacing/>
        <w:rPr>
          <w:rFonts w:ascii="Book Antiqua" w:eastAsia="Times New Roman" w:hAnsi="Book Antiqua" w:cs="Times New Roman"/>
          <w:bCs/>
          <w:kern w:val="0"/>
          <w:u w:val="single"/>
          <w14:ligatures w14:val="none"/>
        </w:rPr>
      </w:pPr>
    </w:p>
    <w:p w14:paraId="6C3AA258" w14:textId="7D6A0011" w:rsidR="00F523E4" w:rsidRPr="00CB1979" w:rsidRDefault="00F523E4" w:rsidP="00F523E4">
      <w:pPr>
        <w:spacing w:after="20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Al momento de votarse sobre el presente asunto, el </w:t>
      </w:r>
      <w:r w:rsidRPr="00CB1979">
        <w:rPr>
          <w:rFonts w:ascii="Book Antiqua" w:eastAsia="Times New Roman" w:hAnsi="Book Antiqua" w:cs="Times New Roman"/>
          <w:kern w:val="0"/>
          <w:u w:val="single"/>
          <w14:ligatures w14:val="none"/>
        </w:rPr>
        <w:t>Municipio de Guayama</w:t>
      </w:r>
      <w:r w:rsidRPr="00CB1979">
        <w:rPr>
          <w:rFonts w:ascii="Book Antiqua" w:eastAsia="Times New Roman" w:hAnsi="Book Antiqua" w:cs="Times New Roman"/>
          <w:kern w:val="0"/>
          <w14:ligatures w14:val="none"/>
        </w:rPr>
        <w:t xml:space="preserve"> no presentó el </w:t>
      </w:r>
      <w:r w:rsidRPr="00CB1979">
        <w:rPr>
          <w:rFonts w:ascii="Book Antiqua" w:eastAsia="Times New Roman" w:hAnsi="Book Antiqua" w:cs="Times New Roman"/>
          <w:i/>
          <w:iCs/>
          <w:kern w:val="0"/>
          <w14:ligatures w14:val="none"/>
        </w:rPr>
        <w:t>Memorial Explicativo</w:t>
      </w:r>
      <w:r w:rsidRPr="00CB1979">
        <w:rPr>
          <w:rFonts w:ascii="Book Antiqua" w:eastAsia="Times New Roman" w:hAnsi="Book Antiqua" w:cs="Times New Roman"/>
          <w:kern w:val="0"/>
          <w14:ligatures w14:val="none"/>
        </w:rPr>
        <w:t xml:space="preserve"> solicitado.</w:t>
      </w:r>
    </w:p>
    <w:p w14:paraId="2B9E4C04" w14:textId="690E9978" w:rsidR="006B79E0" w:rsidRPr="00CB1979" w:rsidRDefault="006B79E0" w:rsidP="006B79E0">
      <w:pPr>
        <w:pStyle w:val="ListParagraph"/>
        <w:numPr>
          <w:ilvl w:val="0"/>
          <w:numId w:val="2"/>
        </w:numPr>
        <w:spacing w:after="200" w:line="360" w:lineRule="auto"/>
        <w:jc w:val="center"/>
        <w:rPr>
          <w:rFonts w:ascii="Book Antiqua" w:eastAsia="Times New Roman" w:hAnsi="Book Antiqua" w:cs="Times New Roman"/>
          <w:bCs/>
          <w:i/>
          <w:iCs/>
          <w:kern w:val="0"/>
          <w14:ligatures w14:val="none"/>
        </w:rPr>
      </w:pPr>
      <w:r w:rsidRPr="00CB1979">
        <w:rPr>
          <w:rFonts w:ascii="Book Antiqua" w:eastAsia="Times New Roman" w:hAnsi="Book Antiqua" w:cs="Times New Roman"/>
          <w:bCs/>
          <w:i/>
          <w:iCs/>
          <w:kern w:val="0"/>
          <w14:ligatures w14:val="none"/>
        </w:rPr>
        <w:t>Informes</w:t>
      </w:r>
    </w:p>
    <w:p w14:paraId="3880AAAD" w14:textId="29CD4036" w:rsidR="006B79E0" w:rsidRPr="00CB1979" w:rsidRDefault="006B79E0" w:rsidP="006B79E0">
      <w:pPr>
        <w:pStyle w:val="ListParagraph"/>
        <w:numPr>
          <w:ilvl w:val="0"/>
          <w:numId w:val="5"/>
        </w:numPr>
        <w:spacing w:after="200" w:line="360" w:lineRule="auto"/>
        <w:ind w:left="360"/>
        <w:jc w:val="center"/>
        <w:rPr>
          <w:rFonts w:ascii="Book Antiqua" w:eastAsia="Times New Roman" w:hAnsi="Book Antiqua" w:cs="Times New Roman"/>
          <w:bCs/>
          <w:kern w:val="0"/>
          <w:u w:val="single"/>
          <w14:ligatures w14:val="none"/>
        </w:rPr>
      </w:pPr>
      <w:r w:rsidRPr="00CB1979">
        <w:rPr>
          <w:rFonts w:ascii="Book Antiqua" w:eastAsia="Times New Roman" w:hAnsi="Book Antiqua" w:cs="Times New Roman"/>
          <w:bCs/>
          <w:kern w:val="0"/>
          <w:u w:val="single"/>
          <w14:ligatures w14:val="none"/>
        </w:rPr>
        <w:t>Oficina de Presupuesto de la Asamblea Legislativa (OPAL)</w:t>
      </w:r>
    </w:p>
    <w:p w14:paraId="2B4306C8" w14:textId="2CC5DB41" w:rsidR="00AC04B8" w:rsidRPr="00CB1979" w:rsidRDefault="006B79E0" w:rsidP="00AC04B8">
      <w:pPr>
        <w:spacing w:after="0" w:line="360" w:lineRule="auto"/>
        <w:ind w:firstLine="36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La OPAL expresó, como parte de su análisis, </w:t>
      </w:r>
      <w:r w:rsidR="00AC04B8" w:rsidRPr="00CB1979">
        <w:rPr>
          <w:rFonts w:ascii="Book Antiqua" w:eastAsia="Times New Roman" w:hAnsi="Book Antiqua" w:cs="Times New Roman"/>
          <w:kern w:val="0"/>
          <w14:ligatures w14:val="none"/>
        </w:rPr>
        <w:t>que “[l]a medida pretende modernizar la estructura gubernamental, suprimir organismos inoperantes y fomentar una administración pública más eficiente y orientada a resultados.”</w:t>
      </w:r>
      <w:r w:rsidR="00AC04B8" w:rsidRPr="00CB1979">
        <w:rPr>
          <w:rStyle w:val="FootnoteReference"/>
          <w:rFonts w:ascii="Book Antiqua" w:eastAsia="Times New Roman" w:hAnsi="Book Antiqua"/>
          <w:kern w:val="0"/>
          <w14:ligatures w14:val="none"/>
        </w:rPr>
        <w:footnoteReference w:id="6"/>
      </w:r>
      <w:r w:rsidR="00AC04B8" w:rsidRPr="00CB1979">
        <w:rPr>
          <w:rFonts w:ascii="Book Antiqua" w:eastAsia="Times New Roman" w:hAnsi="Book Antiqua" w:cs="Times New Roman"/>
          <w:kern w:val="0"/>
          <w14:ligatures w14:val="none"/>
        </w:rPr>
        <w:t xml:space="preserve"> Asimi</w:t>
      </w:r>
      <w:r w:rsidR="009D7DC8" w:rsidRPr="00CB1979">
        <w:rPr>
          <w:rFonts w:ascii="Book Antiqua" w:eastAsia="Times New Roman" w:hAnsi="Book Antiqua" w:cs="Times New Roman"/>
          <w:kern w:val="0"/>
          <w14:ligatures w14:val="none"/>
        </w:rPr>
        <w:t>s</w:t>
      </w:r>
      <w:r w:rsidR="00AC04B8" w:rsidRPr="00CB1979">
        <w:rPr>
          <w:rFonts w:ascii="Book Antiqua" w:eastAsia="Times New Roman" w:hAnsi="Book Antiqua" w:cs="Times New Roman"/>
          <w:kern w:val="0"/>
          <w14:ligatures w14:val="none"/>
        </w:rPr>
        <w:t>mo, añadió que “[l]a aprobación del P. de la C. 916 no tendría impacto fiscal; por el contrario, podría general ahorros, ya que la medida elimina la obligación de construir el comité creado por la Ley Núm. 212-2014 y, en consecuencia, los gastos a su operación.”</w:t>
      </w:r>
      <w:r w:rsidR="00D03212" w:rsidRPr="00CB1979">
        <w:rPr>
          <w:rStyle w:val="FootnoteReference"/>
          <w:rFonts w:ascii="Book Antiqua" w:eastAsia="Times New Roman" w:hAnsi="Book Antiqua"/>
          <w:kern w:val="0"/>
          <w14:ligatures w14:val="none"/>
        </w:rPr>
        <w:footnoteReference w:id="7"/>
      </w:r>
      <w:r w:rsidR="00AC04B8" w:rsidRPr="00CB1979">
        <w:rPr>
          <w:rFonts w:ascii="Book Antiqua" w:eastAsia="Times New Roman" w:hAnsi="Book Antiqua" w:cs="Times New Roman"/>
          <w:kern w:val="0"/>
          <w14:ligatures w14:val="none"/>
        </w:rPr>
        <w:t xml:space="preserve"> </w:t>
      </w:r>
    </w:p>
    <w:p w14:paraId="0A1EF1C4" w14:textId="77777777" w:rsidR="00884D33" w:rsidRPr="00CB1979" w:rsidRDefault="00884D33" w:rsidP="00884D33">
      <w:pPr>
        <w:spacing w:after="0" w:line="240" w:lineRule="auto"/>
        <w:ind w:left="720" w:right="630"/>
        <w:jc w:val="both"/>
        <w:rPr>
          <w:rFonts w:ascii="Book Antiqua" w:eastAsia="Times New Roman" w:hAnsi="Book Antiqua" w:cs="Times New Roman"/>
          <w:bCs/>
          <w:kern w:val="0"/>
          <w14:ligatures w14:val="none"/>
        </w:rPr>
      </w:pPr>
    </w:p>
    <w:bookmarkEnd w:id="0"/>
    <w:p w14:paraId="1FB3A56A" w14:textId="068DD491"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VISTA PÚBLICA</w:t>
      </w:r>
    </w:p>
    <w:p w14:paraId="523D9D94" w14:textId="77777777" w:rsidR="00A54AF0" w:rsidRPr="00CB1979" w:rsidRDefault="00A54AF0" w:rsidP="00A54AF0">
      <w:pPr>
        <w:spacing w:after="0" w:line="240" w:lineRule="auto"/>
        <w:jc w:val="center"/>
        <w:rPr>
          <w:rFonts w:ascii="Book Antiqua" w:eastAsia="Times New Roman" w:hAnsi="Book Antiqua" w:cs="Times New Roman"/>
          <w:b/>
          <w:kern w:val="0"/>
          <w14:ligatures w14:val="none"/>
        </w:rPr>
      </w:pPr>
    </w:p>
    <w:p w14:paraId="41BB334A" w14:textId="515BCB31" w:rsidR="00A54AF0" w:rsidRPr="00CB1979" w:rsidRDefault="00A54AF0" w:rsidP="009D7DC8">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Esta Comisión decidió no realizar Vistas Públicas, toda vez que la información proporcionada por las entidades </w:t>
      </w:r>
      <w:r w:rsidR="00433876" w:rsidRPr="00CB1979">
        <w:rPr>
          <w:rFonts w:ascii="Book Antiqua" w:eastAsia="Times New Roman" w:hAnsi="Book Antiqua" w:cs="Times New Roman"/>
          <w:kern w:val="0"/>
          <w14:ligatures w14:val="none"/>
        </w:rPr>
        <w:t>que remitieron Memoriales Explicativos</w:t>
      </w:r>
      <w:r w:rsidRPr="00CB1979">
        <w:rPr>
          <w:rFonts w:ascii="Book Antiqua" w:eastAsia="Times New Roman" w:hAnsi="Book Antiqua" w:cs="Times New Roman"/>
          <w:kern w:val="0"/>
          <w14:ligatures w14:val="none"/>
        </w:rPr>
        <w:t xml:space="preserve"> resultó suficiente para ponderar el alcance del proyecto de ley, aprovechando y utilizando así los recursos del Gobierno de Puerto Rico, y en particular la Asamblea Legislativa, de la manera más eficiente y costo-efectiva posible. </w:t>
      </w:r>
    </w:p>
    <w:p w14:paraId="4C745D19" w14:textId="77777777" w:rsidR="00A54AF0" w:rsidRPr="00CB1979" w:rsidRDefault="00A54AF0" w:rsidP="00A54AF0">
      <w:pPr>
        <w:spacing w:after="0" w:line="276" w:lineRule="auto"/>
        <w:jc w:val="both"/>
        <w:rPr>
          <w:rFonts w:ascii="Book Antiqua" w:eastAsia="Times New Roman" w:hAnsi="Book Antiqua" w:cs="Times New Roman"/>
          <w:kern w:val="0"/>
          <w14:ligatures w14:val="none"/>
        </w:rPr>
      </w:pPr>
    </w:p>
    <w:p w14:paraId="69BBB4F1" w14:textId="6FC7FE81"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r w:rsidRPr="00CB1979">
        <w:rPr>
          <w:rFonts w:ascii="Book Antiqua" w:eastAsia="Times New Roman" w:hAnsi="Book Antiqua" w:cs="Times New Roman"/>
          <w:b/>
          <w:bCs/>
          <w:kern w:val="0"/>
          <w14:ligatures w14:val="none"/>
        </w:rPr>
        <w:t>IMPACTO ECONÓMICO</w:t>
      </w:r>
    </w:p>
    <w:p w14:paraId="2DED5907" w14:textId="77777777" w:rsidR="00433876" w:rsidRPr="00CB1979" w:rsidRDefault="00433876" w:rsidP="00433876">
      <w:pPr>
        <w:spacing w:after="0" w:line="276" w:lineRule="auto"/>
        <w:jc w:val="center"/>
        <w:rPr>
          <w:rFonts w:ascii="Book Antiqua" w:eastAsia="Times New Roman" w:hAnsi="Book Antiqua" w:cs="Times New Roman"/>
          <w:b/>
          <w:bCs/>
          <w:kern w:val="0"/>
          <w14:ligatures w14:val="none"/>
        </w:rPr>
      </w:pPr>
    </w:p>
    <w:p w14:paraId="74C7D11E" w14:textId="188FBFDD" w:rsidR="007703AC" w:rsidRPr="00CB1979" w:rsidRDefault="00CF6184" w:rsidP="00D03212">
      <w:pPr>
        <w:spacing w:after="0" w:line="360" w:lineRule="auto"/>
        <w:jc w:val="both"/>
        <w:rPr>
          <w:rFonts w:ascii="Book Antiqua" w:eastAsia="Times New Roman" w:hAnsi="Book Antiqua" w:cs="Times New Roman"/>
          <w:bCs/>
          <w:kern w:val="0"/>
          <w14:ligatures w14:val="none"/>
        </w:rPr>
      </w:pPr>
      <w:r w:rsidRPr="00CB1979">
        <w:rPr>
          <w:rFonts w:ascii="Book Antiqua" w:eastAsia="Times New Roman" w:hAnsi="Book Antiqua" w:cs="Times New Roman"/>
          <w:kern w:val="0"/>
          <w14:ligatures w14:val="none"/>
        </w:rPr>
        <w:tab/>
      </w:r>
      <w:r w:rsidR="007703AC" w:rsidRPr="00CB1979">
        <w:rPr>
          <w:rFonts w:ascii="Book Antiqua" w:eastAsia="Times New Roman" w:hAnsi="Book Antiqua" w:cs="Times New Roman"/>
          <w:bCs/>
          <w:kern w:val="0"/>
          <w14:ligatures w14:val="none"/>
        </w:rPr>
        <w:t xml:space="preserve"> </w:t>
      </w:r>
      <w:r w:rsidR="008E59D2" w:rsidRPr="00CB1979">
        <w:rPr>
          <w:rFonts w:ascii="Book Antiqua" w:eastAsia="Times New Roman" w:hAnsi="Book Antiqua" w:cs="Times New Roman"/>
          <w:bCs/>
          <w:kern w:val="0"/>
          <w14:ligatures w14:val="none"/>
        </w:rPr>
        <w:t xml:space="preserve">De conformidad con el análisis provisto por la OPAL, la medida no tendrá un impacto económico adverso en las finanzas públicas, y municipales. </w:t>
      </w:r>
      <w:r w:rsidR="008E59D2" w:rsidRPr="00CB1979">
        <w:rPr>
          <w:rStyle w:val="FootnoteReference"/>
          <w:rFonts w:ascii="Book Antiqua" w:eastAsia="Times New Roman" w:hAnsi="Book Antiqua"/>
          <w:bCs/>
          <w:kern w:val="0"/>
          <w14:ligatures w14:val="none"/>
        </w:rPr>
        <w:footnoteReference w:id="8"/>
      </w:r>
    </w:p>
    <w:p w14:paraId="30C09981" w14:textId="77777777" w:rsidR="00D03212" w:rsidRPr="00CB1979" w:rsidRDefault="00D03212" w:rsidP="00D03212">
      <w:pPr>
        <w:spacing w:after="0" w:line="360" w:lineRule="auto"/>
        <w:jc w:val="both"/>
        <w:rPr>
          <w:rFonts w:ascii="Book Antiqua" w:eastAsia="Times New Roman" w:hAnsi="Book Antiqua" w:cs="Times New Roman"/>
          <w:bCs/>
          <w:kern w:val="0"/>
          <w14:ligatures w14:val="none"/>
        </w:rPr>
      </w:pPr>
    </w:p>
    <w:p w14:paraId="27245D47" w14:textId="498F04A5" w:rsidR="00A54AF0" w:rsidRPr="00CB1979" w:rsidRDefault="00A54AF0" w:rsidP="00A54AF0">
      <w:pPr>
        <w:spacing w:after="0" w:line="240" w:lineRule="auto"/>
        <w:jc w:val="center"/>
        <w:rPr>
          <w:rFonts w:ascii="Book Antiqua" w:eastAsia="Times New Roman" w:hAnsi="Book Antiqua" w:cs="Times New Roman"/>
          <w:b/>
          <w:kern w:val="0"/>
          <w14:ligatures w14:val="none"/>
        </w:rPr>
      </w:pPr>
      <w:r w:rsidRPr="00CB1979">
        <w:rPr>
          <w:rFonts w:ascii="Book Antiqua" w:eastAsia="Times New Roman" w:hAnsi="Book Antiqua" w:cs="Times New Roman"/>
          <w:b/>
          <w:kern w:val="0"/>
          <w14:ligatures w14:val="none"/>
        </w:rPr>
        <w:t>ANÁLISIS DE LA MEDIDA</w:t>
      </w:r>
    </w:p>
    <w:p w14:paraId="115914DA" w14:textId="77777777" w:rsidR="006736F9" w:rsidRPr="00CB1979" w:rsidRDefault="006736F9" w:rsidP="006736F9">
      <w:pPr>
        <w:spacing w:after="0" w:line="240" w:lineRule="auto"/>
        <w:rPr>
          <w:rFonts w:ascii="Book Antiqua" w:eastAsia="Times New Roman" w:hAnsi="Book Antiqua" w:cs="Times New Roman"/>
          <w:b/>
          <w:kern w:val="0"/>
          <w14:ligatures w14:val="none"/>
        </w:rPr>
      </w:pPr>
    </w:p>
    <w:p w14:paraId="78F0E86F" w14:textId="77777777" w:rsidR="007908EA" w:rsidRPr="00CB1979" w:rsidRDefault="006736F9" w:rsidP="0060366D">
      <w:pPr>
        <w:spacing w:after="0" w:line="240" w:lineRule="auto"/>
        <w:jc w:val="both"/>
        <w:rPr>
          <w:rFonts w:ascii="Book Antiqua" w:hAnsi="Book Antiqua"/>
          <w:lang w:val="es-ES_tradnl"/>
        </w:rPr>
      </w:pPr>
      <w:r w:rsidRPr="00CB1979">
        <w:rPr>
          <w:rFonts w:ascii="Book Antiqua" w:eastAsia="Times New Roman" w:hAnsi="Book Antiqua" w:cs="Times New Roman"/>
          <w:b/>
          <w:kern w:val="0"/>
          <w14:ligatures w14:val="none"/>
        </w:rPr>
        <w:tab/>
      </w:r>
      <w:r w:rsidR="00862A5F" w:rsidRPr="00CB1979">
        <w:rPr>
          <w:rFonts w:ascii="Book Antiqua" w:hAnsi="Book Antiqua"/>
          <w:lang w:val="es-ES_tradnl"/>
        </w:rPr>
        <w:t xml:space="preserve"> </w:t>
      </w:r>
      <w:r w:rsidR="007908EA" w:rsidRPr="00CB1979">
        <w:rPr>
          <w:rFonts w:ascii="Book Antiqua" w:hAnsi="Book Antiqua"/>
          <w:lang w:val="es-ES_tradnl"/>
        </w:rPr>
        <w:t xml:space="preserve">La Ley Núm. 212-2014, supra, establece como propósito </w:t>
      </w:r>
    </w:p>
    <w:p w14:paraId="036049B5" w14:textId="77777777" w:rsidR="007908EA" w:rsidRPr="00CB1979" w:rsidRDefault="007908EA" w:rsidP="0060366D">
      <w:pPr>
        <w:spacing w:after="0" w:line="240" w:lineRule="auto"/>
        <w:jc w:val="both"/>
        <w:rPr>
          <w:rFonts w:ascii="Book Antiqua" w:hAnsi="Book Antiqua"/>
          <w:lang w:val="es-ES_tradnl"/>
        </w:rPr>
      </w:pPr>
    </w:p>
    <w:p w14:paraId="73803E3D" w14:textId="050F14E8" w:rsidR="00862A5F" w:rsidRPr="00CB1979" w:rsidRDefault="007908EA" w:rsidP="007908EA">
      <w:pPr>
        <w:spacing w:after="0" w:line="276" w:lineRule="auto"/>
        <w:ind w:left="720" w:right="720"/>
        <w:jc w:val="both"/>
        <w:rPr>
          <w:rFonts w:ascii="Book Antiqua" w:hAnsi="Book Antiqua"/>
          <w:color w:val="1F1F1F"/>
          <w:shd w:val="clear" w:color="auto" w:fill="FFFFFF"/>
        </w:rPr>
      </w:pPr>
      <w:r w:rsidRPr="00CB1979">
        <w:rPr>
          <w:rFonts w:ascii="Book Antiqua" w:hAnsi="Book Antiqua"/>
          <w:lang w:val="es-ES_tradnl"/>
        </w:rPr>
        <w:t xml:space="preserve">[…] </w:t>
      </w:r>
      <w:r w:rsidRPr="00CB1979">
        <w:rPr>
          <w:rFonts w:ascii="Book Antiqua" w:hAnsi="Book Antiqua"/>
          <w:color w:val="1F1F1F"/>
          <w:shd w:val="clear" w:color="auto" w:fill="FFFFFF"/>
        </w:rPr>
        <w:t>desarrollar y fomentar el Tren de Arroyo como una alternativa real de transportación de pasajeros para el Municipio de Arroyo y pueblos limítrofes. Ciertamente esta iniciativa sirve como herramienta que facilita la movilización de los ciudadanos y, además, crea un atractivo turístico adicional a esa Región.</w:t>
      </w:r>
      <w:r w:rsidRPr="00CB1979">
        <w:rPr>
          <w:rStyle w:val="FootnoteReference"/>
          <w:rFonts w:ascii="Book Antiqua" w:hAnsi="Book Antiqua"/>
          <w:color w:val="1F1F1F"/>
          <w:shd w:val="clear" w:color="auto" w:fill="FFFFFF"/>
        </w:rPr>
        <w:footnoteReference w:id="9"/>
      </w:r>
    </w:p>
    <w:p w14:paraId="29D9EBF6" w14:textId="77777777" w:rsidR="00804BB9" w:rsidRPr="00CB1979" w:rsidRDefault="00804BB9" w:rsidP="007908EA">
      <w:pPr>
        <w:spacing w:after="0" w:line="276" w:lineRule="auto"/>
        <w:ind w:left="720" w:right="720"/>
        <w:jc w:val="both"/>
        <w:rPr>
          <w:rFonts w:ascii="Book Antiqua" w:hAnsi="Book Antiqua"/>
          <w:lang w:val="es-ES_tradnl"/>
        </w:rPr>
      </w:pPr>
    </w:p>
    <w:p w14:paraId="7857CE0D" w14:textId="6993265D" w:rsidR="002C132D" w:rsidRPr="00CB1979" w:rsidRDefault="007908EA" w:rsidP="00804BB9">
      <w:pPr>
        <w:spacing w:after="0" w:line="360" w:lineRule="auto"/>
        <w:jc w:val="both"/>
        <w:rPr>
          <w:rFonts w:ascii="Book Antiqua" w:eastAsia="Times New Roman" w:hAnsi="Book Antiqua" w:cs="Times New Roman"/>
          <w:bCs/>
          <w:spacing w:val="-3"/>
          <w:kern w:val="0"/>
          <w:lang w:val="es-ES" w:eastAsia="x-none"/>
          <w14:ligatures w14:val="none"/>
        </w:rPr>
      </w:pPr>
      <w:r w:rsidRPr="00CB1979">
        <w:rPr>
          <w:rFonts w:ascii="Book Antiqua" w:eastAsia="Times New Roman" w:hAnsi="Book Antiqua" w:cs="Times New Roman"/>
          <w:bCs/>
          <w:spacing w:val="-3"/>
          <w:kern w:val="0"/>
          <w:lang w:val="es-ES" w:eastAsia="x-none"/>
          <w14:ligatures w14:val="none"/>
        </w:rPr>
        <w:t xml:space="preserve">Para ello, constituye un </w:t>
      </w:r>
      <w:r w:rsidR="00EE7EF2" w:rsidRPr="00CB1979">
        <w:rPr>
          <w:rFonts w:ascii="Book Antiqua" w:eastAsia="Times New Roman" w:hAnsi="Book Antiqua" w:cs="Times New Roman"/>
          <w:bCs/>
          <w:spacing w:val="-3"/>
          <w:kern w:val="0"/>
          <w:lang w:val="es-ES" w:eastAsia="x-none"/>
          <w14:ligatures w14:val="none"/>
        </w:rPr>
        <w:t>C</w:t>
      </w:r>
      <w:r w:rsidRPr="00CB1979">
        <w:rPr>
          <w:rFonts w:ascii="Book Antiqua" w:eastAsia="Times New Roman" w:hAnsi="Book Antiqua" w:cs="Times New Roman"/>
          <w:bCs/>
          <w:spacing w:val="-3"/>
          <w:kern w:val="0"/>
          <w:lang w:val="es-ES" w:eastAsia="x-none"/>
          <w14:ligatures w14:val="none"/>
        </w:rPr>
        <w:t xml:space="preserve">omité compuesto por las siguientes personas o entidades: (1) el </w:t>
      </w:r>
      <w:proofErr w:type="gramStart"/>
      <w:r w:rsidRPr="00CB1979">
        <w:rPr>
          <w:rFonts w:ascii="Book Antiqua" w:eastAsia="Times New Roman" w:hAnsi="Book Antiqua" w:cs="Times New Roman"/>
          <w:bCs/>
          <w:spacing w:val="-3"/>
          <w:kern w:val="0"/>
          <w:lang w:val="es-ES" w:eastAsia="x-none"/>
          <w14:ligatures w14:val="none"/>
        </w:rPr>
        <w:t>Alcalde</w:t>
      </w:r>
      <w:proofErr w:type="gramEnd"/>
      <w:r w:rsidRPr="00CB1979">
        <w:rPr>
          <w:rFonts w:ascii="Book Antiqua" w:eastAsia="Times New Roman" w:hAnsi="Book Antiqua" w:cs="Times New Roman"/>
          <w:bCs/>
          <w:spacing w:val="-3"/>
          <w:kern w:val="0"/>
          <w:lang w:val="es-ES" w:eastAsia="x-none"/>
          <w14:ligatures w14:val="none"/>
        </w:rPr>
        <w:t xml:space="preserve"> del Municipio de Arroyo; (2) el </w:t>
      </w:r>
      <w:proofErr w:type="gramStart"/>
      <w:r w:rsidRPr="00CB1979">
        <w:rPr>
          <w:rFonts w:ascii="Book Antiqua" w:eastAsia="Times New Roman" w:hAnsi="Book Antiqua" w:cs="Times New Roman"/>
          <w:bCs/>
          <w:spacing w:val="-3"/>
          <w:kern w:val="0"/>
          <w:lang w:val="es-ES" w:eastAsia="x-none"/>
          <w14:ligatures w14:val="none"/>
        </w:rPr>
        <w:t>Secretario</w:t>
      </w:r>
      <w:proofErr w:type="gramEnd"/>
      <w:r w:rsidRPr="00CB1979">
        <w:rPr>
          <w:rFonts w:ascii="Book Antiqua" w:eastAsia="Times New Roman" w:hAnsi="Book Antiqua" w:cs="Times New Roman"/>
          <w:bCs/>
          <w:spacing w:val="-3"/>
          <w:kern w:val="0"/>
          <w:lang w:val="es-ES" w:eastAsia="x-none"/>
          <w14:ligatures w14:val="none"/>
        </w:rPr>
        <w:t xml:space="preserve"> del Departamento de Transportación y</w:t>
      </w:r>
      <w:r w:rsidR="00804BB9" w:rsidRPr="00CB1979">
        <w:rPr>
          <w:rFonts w:ascii="Book Antiqua" w:eastAsia="Times New Roman" w:hAnsi="Book Antiqua" w:cs="Times New Roman"/>
          <w:bCs/>
          <w:spacing w:val="-3"/>
          <w:kern w:val="0"/>
          <w:lang w:val="es-ES" w:eastAsia="x-none"/>
          <w14:ligatures w14:val="none"/>
        </w:rPr>
        <w:t xml:space="preserve"> </w:t>
      </w:r>
      <w:proofErr w:type="spellStart"/>
      <w:r w:rsidR="00EF2D95" w:rsidRPr="00CB1979">
        <w:rPr>
          <w:rFonts w:ascii="Book Antiqua" w:eastAsia="Times New Roman" w:hAnsi="Book Antiqua" w:cs="Times New Roman"/>
          <w:bCs/>
          <w:spacing w:val="-3"/>
          <w:kern w:val="0"/>
          <w:lang w:val="es-ES" w:eastAsia="x-none"/>
          <w14:ligatures w14:val="none"/>
        </w:rPr>
        <w:t>y</w:t>
      </w:r>
      <w:proofErr w:type="spellEnd"/>
      <w:r w:rsidR="00EF2D95" w:rsidRPr="00CB1979">
        <w:rPr>
          <w:rFonts w:ascii="Book Antiqua" w:eastAsia="Times New Roman" w:hAnsi="Book Antiqua" w:cs="Times New Roman"/>
          <w:bCs/>
          <w:spacing w:val="-3"/>
          <w:kern w:val="0"/>
          <w:lang w:val="es-ES" w:eastAsia="x-none"/>
          <w14:ligatures w14:val="none"/>
        </w:rPr>
        <w:t xml:space="preserve"> Obras públicas; (3) el </w:t>
      </w:r>
      <w:proofErr w:type="gramStart"/>
      <w:r w:rsidR="00EF2D95" w:rsidRPr="00CB1979">
        <w:rPr>
          <w:rFonts w:ascii="Book Antiqua" w:eastAsia="Times New Roman" w:hAnsi="Book Antiqua" w:cs="Times New Roman"/>
          <w:bCs/>
          <w:spacing w:val="-3"/>
          <w:kern w:val="0"/>
          <w:lang w:val="es-ES" w:eastAsia="x-none"/>
          <w14:ligatures w14:val="none"/>
        </w:rPr>
        <w:t>Director Ejecutivo</w:t>
      </w:r>
      <w:proofErr w:type="gramEnd"/>
      <w:r w:rsidR="00EF2D95" w:rsidRPr="00CB1979">
        <w:rPr>
          <w:rFonts w:ascii="Book Antiqua" w:eastAsia="Times New Roman" w:hAnsi="Book Antiqua" w:cs="Times New Roman"/>
          <w:bCs/>
          <w:spacing w:val="-3"/>
          <w:kern w:val="0"/>
          <w:lang w:val="es-ES" w:eastAsia="x-none"/>
          <w14:ligatures w14:val="none"/>
        </w:rPr>
        <w:t xml:space="preserve"> de la Compañía de Turismo, y (4) dos representantes de interés público que serán nombrados por el Gobernador(a).</w:t>
      </w:r>
      <w:r w:rsidR="00EF2D95" w:rsidRPr="00CB1979">
        <w:rPr>
          <w:rStyle w:val="FootnoteReference"/>
          <w:rFonts w:ascii="Book Antiqua" w:eastAsia="Times New Roman" w:hAnsi="Book Antiqua"/>
          <w:bCs/>
          <w:spacing w:val="-3"/>
          <w:kern w:val="0"/>
          <w:lang w:val="es-ES" w:eastAsia="x-none"/>
          <w14:ligatures w14:val="none"/>
        </w:rPr>
        <w:footnoteReference w:id="10"/>
      </w:r>
      <w:r w:rsidR="00EE7EF2" w:rsidRPr="00CB1979">
        <w:rPr>
          <w:rFonts w:ascii="Book Antiqua" w:eastAsia="Times New Roman" w:hAnsi="Book Antiqua" w:cs="Times New Roman"/>
          <w:bCs/>
          <w:spacing w:val="-3"/>
          <w:kern w:val="0"/>
          <w:lang w:val="es-ES" w:eastAsia="x-none"/>
          <w14:ligatures w14:val="none"/>
        </w:rPr>
        <w:t xml:space="preserve"> Dicho Comité deberá cumplir con las funciones y objetivos establecidos en el Art. 3, a saber: </w:t>
      </w:r>
    </w:p>
    <w:p w14:paraId="55B3BA8F" w14:textId="65EDB487" w:rsidR="00EE7EF2" w:rsidRPr="00CB1979" w:rsidRDefault="00EE7EF2" w:rsidP="00EE7EF2">
      <w:pPr>
        <w:spacing w:after="0" w:line="360" w:lineRule="auto"/>
        <w:ind w:left="720" w:right="720"/>
        <w:jc w:val="center"/>
        <w:rPr>
          <w:rFonts w:ascii="Book Antiqua" w:eastAsia="Times New Roman" w:hAnsi="Book Antiqua" w:cs="Times New Roman"/>
          <w:bCs/>
          <w:spacing w:val="-3"/>
          <w:kern w:val="0"/>
          <w:lang w:val="es-ES" w:eastAsia="x-none"/>
          <w14:ligatures w14:val="none"/>
        </w:rPr>
      </w:pPr>
      <w:r w:rsidRPr="00CB1979">
        <w:rPr>
          <w:rFonts w:ascii="Book Antiqua" w:eastAsia="Times New Roman" w:hAnsi="Book Antiqua" w:cs="Times New Roman"/>
          <w:bCs/>
          <w:spacing w:val="-3"/>
          <w:kern w:val="0"/>
          <w:lang w:val="es-ES" w:eastAsia="x-none"/>
          <w14:ligatures w14:val="none"/>
        </w:rPr>
        <w:t>[. . . .]</w:t>
      </w:r>
    </w:p>
    <w:p w14:paraId="7B7379FB"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(a) Establecerá un plan anual para el desarrollo operacional del Tren del Sur.</w:t>
      </w:r>
    </w:p>
    <w:p w14:paraId="5D35A16E"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181B90AA"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(b) Identificará los recursos necesarios para la operación del Tren del Sur.</w:t>
      </w:r>
    </w:p>
    <w:p w14:paraId="38581264"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7489949C"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(c) Incorporará a los miembros de las comunidades del Municipio de Arroyo, en el desarrollo del proyecto.</w:t>
      </w:r>
    </w:p>
    <w:p w14:paraId="72DD8E50"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5D17101E"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(d) Fomentará acuerdos con gobiernos municipales, corporaciones e instrumentalidades públicas, agencias estatales y federales para cumplir con el propósito de la ley.</w:t>
      </w:r>
    </w:p>
    <w:p w14:paraId="2F72C3A2"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58D23B05"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(e) Realizará los estudios pertinentes para que el proyecto del Tren del Sur cumpla con los parámetros federales y estatales en específico:</w:t>
      </w:r>
    </w:p>
    <w:p w14:paraId="157629FD"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142F0CC8"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lang w:val="en-US"/>
          <w14:ligatures w14:val="none"/>
        </w:rPr>
      </w:pPr>
      <w:r w:rsidRPr="00EE7EF2">
        <w:rPr>
          <w:rFonts w:ascii="Book Antiqua" w:eastAsia="Times New Roman" w:hAnsi="Book Antiqua" w:cs="Times New Roman"/>
          <w:color w:val="1F1F1F"/>
          <w:kern w:val="0"/>
          <w:lang w:val="en-US"/>
          <w14:ligatures w14:val="none"/>
        </w:rPr>
        <w:t>(1) American Railway Emergency and Maintenance of Way Association (AREMA).</w:t>
      </w:r>
    </w:p>
    <w:p w14:paraId="6C09FF96"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lang w:val="en-US"/>
          <w14:ligatures w14:val="none"/>
        </w:rPr>
      </w:pPr>
      <w:r w:rsidRPr="00EE7EF2">
        <w:rPr>
          <w:rFonts w:ascii="Book Antiqua" w:eastAsia="Times New Roman" w:hAnsi="Book Antiqua" w:cs="Times New Roman"/>
          <w:color w:val="1F1F1F"/>
          <w:kern w:val="0"/>
          <w:lang w:val="en-US"/>
          <w14:ligatures w14:val="none"/>
        </w:rPr>
        <w:t>(2) American Association of State Highway and Transportation Officials (AASHTO).</w:t>
      </w:r>
    </w:p>
    <w:p w14:paraId="569F20C4"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 xml:space="preserve">(3) Federal </w:t>
      </w:r>
      <w:proofErr w:type="spellStart"/>
      <w:r w:rsidRPr="00EE7EF2">
        <w:rPr>
          <w:rFonts w:ascii="Book Antiqua" w:eastAsia="Times New Roman" w:hAnsi="Book Antiqua" w:cs="Times New Roman"/>
          <w:color w:val="1F1F1F"/>
          <w:kern w:val="0"/>
          <w14:ligatures w14:val="none"/>
        </w:rPr>
        <w:t>Railroad</w:t>
      </w:r>
      <w:proofErr w:type="spellEnd"/>
      <w:r w:rsidRPr="00EE7EF2">
        <w:rPr>
          <w:rFonts w:ascii="Book Antiqua" w:eastAsia="Times New Roman" w:hAnsi="Book Antiqua" w:cs="Times New Roman"/>
          <w:color w:val="1F1F1F"/>
          <w:kern w:val="0"/>
          <w14:ligatures w14:val="none"/>
        </w:rPr>
        <w:t xml:space="preserve"> </w:t>
      </w:r>
      <w:proofErr w:type="spellStart"/>
      <w:r w:rsidRPr="00EE7EF2">
        <w:rPr>
          <w:rFonts w:ascii="Book Antiqua" w:eastAsia="Times New Roman" w:hAnsi="Book Antiqua" w:cs="Times New Roman"/>
          <w:color w:val="1F1F1F"/>
          <w:kern w:val="0"/>
          <w14:ligatures w14:val="none"/>
        </w:rPr>
        <w:t>Administration</w:t>
      </w:r>
      <w:proofErr w:type="spellEnd"/>
      <w:r w:rsidRPr="00EE7EF2">
        <w:rPr>
          <w:rFonts w:ascii="Book Antiqua" w:eastAsia="Times New Roman" w:hAnsi="Book Antiqua" w:cs="Times New Roman"/>
          <w:color w:val="1F1F1F"/>
          <w:kern w:val="0"/>
          <w14:ligatures w14:val="none"/>
        </w:rPr>
        <w:t>.</w:t>
      </w:r>
    </w:p>
    <w:p w14:paraId="31B8E209"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lastRenderedPageBreak/>
        <w:t>(4) Manuales de diseño de la Autoridad de Carreteras y Transportación.</w:t>
      </w:r>
    </w:p>
    <w:p w14:paraId="1CC43D27" w14:textId="77777777" w:rsidR="00EE7EF2" w:rsidRPr="00EE7EF2"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(5) Requerimientos de la Junta de Planificación.</w:t>
      </w:r>
    </w:p>
    <w:p w14:paraId="2F6AB864" w14:textId="77777777" w:rsidR="00EE7EF2" w:rsidRPr="00CB1979" w:rsidRDefault="00EE7EF2"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(6) Planes del Departamento de Transportación y Obras Públicas.</w:t>
      </w:r>
    </w:p>
    <w:p w14:paraId="57B39705" w14:textId="77777777" w:rsidR="00BD214E" w:rsidRPr="00EE7EF2" w:rsidRDefault="00BD214E" w:rsidP="00AB7D4B">
      <w:pPr>
        <w:shd w:val="clear" w:color="auto" w:fill="FFFFFF"/>
        <w:spacing w:after="0" w:line="276" w:lineRule="auto"/>
        <w:ind w:left="900" w:right="720"/>
        <w:jc w:val="both"/>
        <w:rPr>
          <w:rFonts w:ascii="Book Antiqua" w:eastAsia="Times New Roman" w:hAnsi="Book Antiqua" w:cs="Times New Roman"/>
          <w:color w:val="1F1F1F"/>
          <w:kern w:val="0"/>
          <w14:ligatures w14:val="none"/>
        </w:rPr>
      </w:pPr>
    </w:p>
    <w:p w14:paraId="2C30A926"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(f) Asistirá al Gobierno Municipal de Arroyo para que se incluya el proyecto del Tren del Sur en los planes de infraestructura vial y de ordenamiento territorial siempre y cuando sea posible.</w:t>
      </w:r>
    </w:p>
    <w:p w14:paraId="278FEBFA"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61D5E1F5" w14:textId="77777777"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(g) Realizará junto con el Departamento de Desarrollo Económico y Comercio un estudio de viabilidad sobre el Tren del Sur, en un término no mayor de ciento ochenta (180) días, contados a partir de la aprobación de esta ley.</w:t>
      </w:r>
    </w:p>
    <w:p w14:paraId="3A0B4599"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654A54F6" w14:textId="42C66CE9"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(h) Realizar</w:t>
      </w:r>
      <w:r w:rsidRPr="00CB1979">
        <w:rPr>
          <w:rFonts w:ascii="Book Antiqua" w:eastAsia="Times New Roman" w:hAnsi="Book Antiqua" w:cs="Times New Roman"/>
          <w:color w:val="1F1F1F"/>
          <w:kern w:val="0"/>
          <w14:ligatures w14:val="none"/>
        </w:rPr>
        <w:t>[á]</w:t>
      </w:r>
      <w:r w:rsidRPr="00EE7EF2">
        <w:rPr>
          <w:rFonts w:ascii="Book Antiqua" w:eastAsia="Times New Roman" w:hAnsi="Book Antiqua" w:cs="Times New Roman"/>
          <w:color w:val="1F1F1F"/>
          <w:kern w:val="0"/>
          <w14:ligatures w14:val="none"/>
        </w:rPr>
        <w:t xml:space="preserve"> junto con la Compañía de Turismo un Plan de Mercadeo sobre el Tren del Sur. Dicho plan incluirá los aspectos, estrategias, costos, tecnología, recursos humanos y alianzas necesarias para cumplir con los propósitos de este capítulo, en un término no mayor de ciento ochenta (180) días, contados a partir de la aprobación de esta ley.</w:t>
      </w:r>
    </w:p>
    <w:p w14:paraId="2D1BC437" w14:textId="77777777" w:rsidR="00AB7D4B" w:rsidRPr="00EE7EF2" w:rsidRDefault="00AB7D4B"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p>
    <w:p w14:paraId="6FAA3CDA" w14:textId="728B74F9" w:rsidR="00EE7EF2" w:rsidRPr="00CB1979" w:rsidRDefault="00EE7EF2" w:rsidP="00AB7D4B">
      <w:pPr>
        <w:shd w:val="clear" w:color="auto" w:fill="FFFFFF"/>
        <w:spacing w:after="0" w:line="276" w:lineRule="auto"/>
        <w:ind w:left="720" w:right="720"/>
        <w:jc w:val="both"/>
        <w:rPr>
          <w:rFonts w:ascii="Book Antiqua" w:eastAsia="Times New Roman" w:hAnsi="Book Antiqua" w:cs="Times New Roman"/>
          <w:color w:val="1F1F1F"/>
          <w:kern w:val="0"/>
          <w14:ligatures w14:val="none"/>
        </w:rPr>
      </w:pPr>
      <w:r w:rsidRPr="00EE7EF2">
        <w:rPr>
          <w:rFonts w:ascii="Book Antiqua" w:eastAsia="Times New Roman" w:hAnsi="Book Antiqua" w:cs="Times New Roman"/>
          <w:color w:val="1F1F1F"/>
          <w:kern w:val="0"/>
          <w14:ligatures w14:val="none"/>
        </w:rPr>
        <w:t>(i) Rendir</w:t>
      </w:r>
      <w:r w:rsidRPr="00CB1979">
        <w:rPr>
          <w:rFonts w:ascii="Book Antiqua" w:eastAsia="Times New Roman" w:hAnsi="Book Antiqua" w:cs="Times New Roman"/>
          <w:color w:val="1F1F1F"/>
          <w:kern w:val="0"/>
          <w14:ligatures w14:val="none"/>
        </w:rPr>
        <w:t>[á]</w:t>
      </w:r>
      <w:r w:rsidRPr="00EE7EF2">
        <w:rPr>
          <w:rFonts w:ascii="Book Antiqua" w:eastAsia="Times New Roman" w:hAnsi="Book Antiqua" w:cs="Times New Roman"/>
          <w:color w:val="1F1F1F"/>
          <w:kern w:val="0"/>
          <w14:ligatures w14:val="none"/>
        </w:rPr>
        <w:t xml:space="preserve"> informes ante la Asamblea Legislativa sobre el estado legal y las condiciones físicas de las servidumbres y sus costos de adquisición, si alguno, y utilizará los mecanismos legales necesarios para garantizar las servidumbres de las vías del Tren.</w:t>
      </w:r>
      <w:r w:rsidRPr="00CB1979">
        <w:rPr>
          <w:rStyle w:val="FootnoteReference"/>
          <w:rFonts w:ascii="Book Antiqua" w:eastAsia="Times New Roman" w:hAnsi="Book Antiqua"/>
          <w:color w:val="1F1F1F"/>
          <w:kern w:val="0"/>
          <w14:ligatures w14:val="none"/>
        </w:rPr>
        <w:footnoteReference w:id="11"/>
      </w:r>
    </w:p>
    <w:p w14:paraId="38068C7A" w14:textId="77777777" w:rsidR="00EE7EF2" w:rsidRPr="00CB1979" w:rsidRDefault="00EE7EF2" w:rsidP="00EE7EF2">
      <w:pPr>
        <w:shd w:val="clear" w:color="auto" w:fill="FFFFFF"/>
        <w:spacing w:after="0" w:line="240" w:lineRule="auto"/>
        <w:ind w:right="720"/>
        <w:jc w:val="both"/>
        <w:rPr>
          <w:rFonts w:ascii="Book Antiqua" w:eastAsia="Times New Roman" w:hAnsi="Book Antiqua" w:cs="Times New Roman"/>
          <w:color w:val="1F1F1F"/>
          <w:kern w:val="0"/>
          <w14:ligatures w14:val="none"/>
        </w:rPr>
      </w:pPr>
    </w:p>
    <w:p w14:paraId="5C7AEAB8" w14:textId="0EE68D26" w:rsidR="00EE7EF2" w:rsidRPr="00CB1979" w:rsidRDefault="00EE7EF2" w:rsidP="00AB7D4B">
      <w:pPr>
        <w:shd w:val="clear" w:color="auto" w:fill="FFFFFF"/>
        <w:spacing w:after="0" w:line="360" w:lineRule="auto"/>
        <w:ind w:firstLine="720"/>
        <w:jc w:val="both"/>
        <w:rPr>
          <w:rFonts w:ascii="Book Antiqua" w:eastAsia="Times New Roman" w:hAnsi="Book Antiqua" w:cs="Times New Roman"/>
          <w:color w:val="1F1F1F"/>
          <w:kern w:val="0"/>
          <w14:ligatures w14:val="none"/>
        </w:rPr>
      </w:pPr>
      <w:r w:rsidRPr="00CB1979">
        <w:rPr>
          <w:rFonts w:ascii="Book Antiqua" w:eastAsia="Times New Roman" w:hAnsi="Book Antiqua" w:cs="Times New Roman"/>
          <w:color w:val="1F1F1F"/>
          <w:kern w:val="0"/>
          <w14:ligatures w14:val="none"/>
        </w:rPr>
        <w:t>Asimismo, el Comité tenía la obligación de adoptar la reglamentación necesaria para la implementación de la Ley</w:t>
      </w:r>
      <w:r w:rsidRPr="00CB1979">
        <w:rPr>
          <w:rStyle w:val="FootnoteReference"/>
          <w:rFonts w:ascii="Book Antiqua" w:eastAsia="Times New Roman" w:hAnsi="Book Antiqua"/>
          <w:color w:val="1F1F1F"/>
          <w:kern w:val="0"/>
          <w14:ligatures w14:val="none"/>
        </w:rPr>
        <w:footnoteReference w:id="12"/>
      </w:r>
      <w:r w:rsidRPr="00CB1979">
        <w:rPr>
          <w:rFonts w:ascii="Book Antiqua" w:eastAsia="Times New Roman" w:hAnsi="Book Antiqua" w:cs="Times New Roman"/>
          <w:color w:val="1F1F1F"/>
          <w:kern w:val="0"/>
          <w14:ligatures w14:val="none"/>
        </w:rPr>
        <w:t>, y rendir informes de los logros obtenidos por las gestiones efectuadas a tenor con los objetivos de la Ley</w:t>
      </w:r>
      <w:r w:rsidRPr="00CB1979">
        <w:rPr>
          <w:rStyle w:val="FootnoteReference"/>
          <w:rFonts w:ascii="Book Antiqua" w:eastAsia="Times New Roman" w:hAnsi="Book Antiqua"/>
          <w:color w:val="1F1F1F"/>
          <w:kern w:val="0"/>
          <w14:ligatures w14:val="none"/>
        </w:rPr>
        <w:footnoteReference w:id="13"/>
      </w:r>
      <w:r w:rsidRPr="00CB1979">
        <w:rPr>
          <w:rFonts w:ascii="Book Antiqua" w:eastAsia="Times New Roman" w:hAnsi="Book Antiqua" w:cs="Times New Roman"/>
          <w:color w:val="1F1F1F"/>
          <w:kern w:val="0"/>
          <w14:ligatures w14:val="none"/>
        </w:rPr>
        <w:t xml:space="preserve">. </w:t>
      </w:r>
    </w:p>
    <w:p w14:paraId="2A5A51CE" w14:textId="25C65E5F" w:rsidR="00AB7D4B" w:rsidRPr="00CB1979" w:rsidRDefault="00EE7EF2" w:rsidP="00AB7D4B">
      <w:pPr>
        <w:shd w:val="clear" w:color="auto" w:fill="FFFFFF"/>
        <w:spacing w:after="0" w:line="360" w:lineRule="auto"/>
        <w:ind w:firstLine="720"/>
        <w:jc w:val="both"/>
        <w:rPr>
          <w:rFonts w:ascii="Book Antiqua" w:eastAsia="Times New Roman" w:hAnsi="Book Antiqua" w:cs="Times New Roman"/>
          <w:color w:val="1F1F1F"/>
          <w:kern w:val="0"/>
          <w14:ligatures w14:val="none"/>
        </w:rPr>
      </w:pPr>
      <w:r w:rsidRPr="00CB1979">
        <w:rPr>
          <w:rFonts w:ascii="Book Antiqua" w:eastAsia="Times New Roman" w:hAnsi="Book Antiqua" w:cs="Times New Roman"/>
          <w:color w:val="1F1F1F"/>
          <w:kern w:val="0"/>
          <w14:ligatures w14:val="none"/>
        </w:rPr>
        <w:t xml:space="preserve">Sin embargo, a tenor con la </w:t>
      </w:r>
      <w:r w:rsidRPr="00CB1979">
        <w:rPr>
          <w:rFonts w:ascii="Book Antiqua" w:eastAsia="Times New Roman" w:hAnsi="Book Antiqua" w:cs="Times New Roman"/>
          <w:i/>
          <w:iCs/>
          <w:color w:val="1F1F1F"/>
          <w:kern w:val="0"/>
          <w14:ligatures w14:val="none"/>
        </w:rPr>
        <w:t>Exposición de Motivos</w:t>
      </w:r>
      <w:r w:rsidRPr="00CB1979">
        <w:rPr>
          <w:rFonts w:ascii="Book Antiqua" w:eastAsia="Times New Roman" w:hAnsi="Book Antiqua" w:cs="Times New Roman"/>
          <w:color w:val="1F1F1F"/>
          <w:kern w:val="0"/>
          <w14:ligatures w14:val="none"/>
        </w:rPr>
        <w:t xml:space="preserve"> del P. de la C. 916, el Comité nunca se constituyó, y los objetivos, mandatos e informes dispuestos en la Ley Núm. 212-2014 no se concretaron. Pese a las gestiones efectuadas, no se pudo constatar con los municipios de Arroyo, Patillas y Guayama</w:t>
      </w:r>
      <w:r w:rsidR="00AB7D4B" w:rsidRPr="00CB1979">
        <w:rPr>
          <w:rFonts w:ascii="Book Antiqua" w:eastAsia="Times New Roman" w:hAnsi="Book Antiqua" w:cs="Times New Roman"/>
          <w:color w:val="1F1F1F"/>
          <w:kern w:val="0"/>
          <w14:ligatures w14:val="none"/>
        </w:rPr>
        <w:t xml:space="preserve">, ni con la Compañía de Turismo, los resultados obtenidos por la implementación de la ley, o su ausencia de implementación. </w:t>
      </w:r>
      <w:r w:rsidR="00AB7D4B" w:rsidRPr="00CB1979">
        <w:rPr>
          <w:rFonts w:ascii="Book Antiqua" w:eastAsia="Times New Roman" w:hAnsi="Book Antiqua" w:cs="Times New Roman"/>
          <w:color w:val="1F1F1F"/>
          <w:kern w:val="0"/>
          <w14:ligatures w14:val="none"/>
        </w:rPr>
        <w:lastRenderedPageBreak/>
        <w:t xml:space="preserve">Por tanto, cónsono con las gestiones efectuadas por la CRED, entendemos atinada la derogación de la Ley, por esta ser obsoleta e inoperante. </w:t>
      </w:r>
    </w:p>
    <w:p w14:paraId="6AA413CC" w14:textId="67047936" w:rsidR="00A54AF0" w:rsidRPr="00CB1979" w:rsidRDefault="00A54AF0" w:rsidP="00A54AF0">
      <w:pPr>
        <w:keepNext/>
        <w:spacing w:after="0" w:line="240" w:lineRule="auto"/>
        <w:jc w:val="center"/>
        <w:outlineLvl w:val="2"/>
        <w:rPr>
          <w:rFonts w:ascii="Book Antiqua" w:eastAsia="Times New Roman" w:hAnsi="Book Antiqua" w:cs="Times New Roman"/>
          <w:b/>
          <w:bCs/>
          <w:spacing w:val="-3"/>
          <w:kern w:val="0"/>
          <w:lang w:val="es-ES" w:eastAsia="x-none"/>
          <w14:ligatures w14:val="none"/>
        </w:rPr>
      </w:pPr>
      <w:r w:rsidRPr="00CB1979">
        <w:rPr>
          <w:rFonts w:ascii="Book Antiqua" w:eastAsia="Times New Roman" w:hAnsi="Book Antiqua" w:cs="Times New Roman"/>
          <w:b/>
          <w:bCs/>
          <w:spacing w:val="-3"/>
          <w:kern w:val="0"/>
          <w:lang w:val="es-ES" w:eastAsia="x-none"/>
          <w14:ligatures w14:val="none"/>
        </w:rPr>
        <w:t>CONCLUSIÓN</w:t>
      </w:r>
    </w:p>
    <w:p w14:paraId="339877AA" w14:textId="77777777" w:rsidR="00A54AF0" w:rsidRPr="00CB1979" w:rsidRDefault="00A54AF0" w:rsidP="00A54AF0">
      <w:pPr>
        <w:spacing w:after="0" w:line="240" w:lineRule="auto"/>
        <w:jc w:val="both"/>
        <w:rPr>
          <w:rFonts w:ascii="Book Antiqua" w:eastAsia="Times New Roman" w:hAnsi="Book Antiqua" w:cs="Times New Roman"/>
          <w:kern w:val="0"/>
          <w14:ligatures w14:val="none"/>
        </w:rPr>
      </w:pPr>
    </w:p>
    <w:p w14:paraId="7B338694" w14:textId="2A6FFD0C" w:rsidR="00A54AF0" w:rsidRPr="00CB1979" w:rsidRDefault="00A54AF0" w:rsidP="00D03212">
      <w:pPr>
        <w:spacing w:after="0" w:line="360" w:lineRule="auto"/>
        <w:ind w:firstLine="720"/>
        <w:jc w:val="both"/>
        <w:rPr>
          <w:rFonts w:ascii="Book Antiqua" w:eastAsia="Times New Roman" w:hAnsi="Book Antiqua" w:cs="Times New Roman"/>
          <w:kern w:val="0"/>
          <w14:ligatures w14:val="none"/>
        </w:rPr>
      </w:pPr>
      <w:r w:rsidRPr="00CB1979">
        <w:rPr>
          <w:rFonts w:ascii="Book Antiqua" w:eastAsia="Times New Roman" w:hAnsi="Book Antiqua" w:cs="Times New Roman"/>
          <w:kern w:val="0"/>
          <w14:ligatures w14:val="none"/>
        </w:rPr>
        <w:t xml:space="preserve">Por los fundamentos antes expuestos, la </w:t>
      </w:r>
      <w:r w:rsidRPr="00CB1979">
        <w:rPr>
          <w:rFonts w:ascii="Book Antiqua" w:eastAsia="Times New Roman" w:hAnsi="Book Antiqua" w:cs="Times New Roman"/>
          <w:i/>
          <w:iCs/>
          <w:kern w:val="0"/>
          <w:lang w:val="es-ES"/>
          <w14:ligatures w14:val="none"/>
        </w:rPr>
        <w:t>Comisión de Reorganización, Eficiencia y Diligencia</w:t>
      </w:r>
      <w:r w:rsidRPr="00CB1979">
        <w:rPr>
          <w:rFonts w:ascii="Book Antiqua" w:eastAsia="Times New Roman" w:hAnsi="Book Antiqua" w:cs="Times New Roman"/>
          <w:kern w:val="0"/>
          <w14:ligatures w14:val="none"/>
        </w:rPr>
        <w:t xml:space="preserve"> somete el presente </w:t>
      </w:r>
      <w:r w:rsidRPr="00CB1979">
        <w:rPr>
          <w:rFonts w:ascii="Book Antiqua" w:eastAsia="Times New Roman" w:hAnsi="Book Antiqua" w:cs="Times New Roman"/>
          <w:b/>
          <w:bCs/>
          <w:kern w:val="0"/>
          <w:u w:val="single"/>
          <w14:ligatures w14:val="none"/>
        </w:rPr>
        <w:t>Informe Positivo</w:t>
      </w:r>
      <w:r w:rsidRPr="00CB1979">
        <w:rPr>
          <w:rFonts w:ascii="Book Antiqua" w:eastAsia="Times New Roman" w:hAnsi="Book Antiqua" w:cs="Times New Roman"/>
          <w:kern w:val="0"/>
          <w14:ligatures w14:val="none"/>
        </w:rPr>
        <w:t xml:space="preserve"> en el que </w:t>
      </w:r>
      <w:r w:rsidRPr="00CB1979">
        <w:rPr>
          <w:rFonts w:ascii="Book Antiqua" w:eastAsia="Times New Roman" w:hAnsi="Book Antiqua" w:cs="Times New Roman"/>
          <w:kern w:val="0"/>
          <w:u w:val="single"/>
          <w14:ligatures w14:val="none"/>
        </w:rPr>
        <w:t>recomienda</w:t>
      </w:r>
      <w:r w:rsidRPr="00CB1979">
        <w:rPr>
          <w:rFonts w:ascii="Book Antiqua" w:eastAsia="Times New Roman" w:hAnsi="Book Antiqua" w:cs="Times New Roman"/>
          <w:kern w:val="0"/>
          <w14:ligatures w14:val="none"/>
        </w:rPr>
        <w:t xml:space="preserve"> a esta Cámara de Representantes que </w:t>
      </w:r>
      <w:r w:rsidRPr="00CB1979">
        <w:rPr>
          <w:rFonts w:ascii="Book Antiqua" w:eastAsia="Times New Roman" w:hAnsi="Book Antiqua" w:cs="Times New Roman"/>
          <w:kern w:val="0"/>
          <w:u w:val="single"/>
          <w14:ligatures w14:val="none"/>
        </w:rPr>
        <w:t>apruebe</w:t>
      </w:r>
      <w:r w:rsidRPr="00CB1979">
        <w:rPr>
          <w:rFonts w:ascii="Book Antiqua" w:eastAsia="Times New Roman" w:hAnsi="Book Antiqua" w:cs="Times New Roman"/>
          <w:kern w:val="0"/>
          <w14:ligatures w14:val="none"/>
        </w:rPr>
        <w:t xml:space="preserve"> el </w:t>
      </w:r>
      <w:r w:rsidRPr="00CB1979">
        <w:rPr>
          <w:rFonts w:ascii="Book Antiqua" w:eastAsia="Times New Roman" w:hAnsi="Book Antiqua" w:cs="Times New Roman"/>
          <w:b/>
          <w:bCs/>
          <w:kern w:val="0"/>
          <w14:ligatures w14:val="none"/>
        </w:rPr>
        <w:t xml:space="preserve">Proyecto de la Cámara </w:t>
      </w:r>
      <w:r w:rsidR="00D03212" w:rsidRPr="00CB1979">
        <w:rPr>
          <w:rFonts w:ascii="Book Antiqua" w:eastAsia="Times New Roman" w:hAnsi="Book Antiqua" w:cs="Times New Roman"/>
          <w:b/>
          <w:bCs/>
          <w:kern w:val="0"/>
          <w14:ligatures w14:val="none"/>
        </w:rPr>
        <w:t>916</w:t>
      </w:r>
      <w:r w:rsidR="00AB0792">
        <w:rPr>
          <w:rFonts w:ascii="Book Antiqua" w:eastAsia="Times New Roman" w:hAnsi="Book Antiqua" w:cs="Times New Roman"/>
          <w:b/>
          <w:bCs/>
          <w:kern w:val="0"/>
          <w14:ligatures w14:val="none"/>
        </w:rPr>
        <w:t xml:space="preserve"> (A-079)</w:t>
      </w:r>
      <w:r w:rsidRPr="00CB1979">
        <w:rPr>
          <w:rFonts w:ascii="Book Antiqua" w:eastAsia="Times New Roman" w:hAnsi="Book Antiqua" w:cs="Times New Roman"/>
          <w:kern w:val="0"/>
          <w14:ligatures w14:val="none"/>
        </w:rPr>
        <w:t xml:space="preserve">, </w:t>
      </w:r>
      <w:r w:rsidR="00445064">
        <w:rPr>
          <w:rFonts w:ascii="Book Antiqua" w:eastAsia="Times New Roman" w:hAnsi="Book Antiqua" w:cs="Times New Roman"/>
          <w:kern w:val="0"/>
          <w14:ligatures w14:val="none"/>
        </w:rPr>
        <w:t>sin enmiendas</w:t>
      </w:r>
      <w:r w:rsidR="00D03212" w:rsidRPr="00CB1979">
        <w:rPr>
          <w:rFonts w:ascii="Book Antiqua" w:eastAsia="Times New Roman" w:hAnsi="Book Antiqua" w:cs="Times New Roman"/>
          <w:kern w:val="0"/>
          <w14:ligatures w14:val="none"/>
        </w:rPr>
        <w:t>.</w:t>
      </w:r>
    </w:p>
    <w:p w14:paraId="02BEC319" w14:textId="77777777" w:rsidR="00A54AF0" w:rsidRPr="00CB1979" w:rsidRDefault="00A54AF0" w:rsidP="00A54AF0">
      <w:pPr>
        <w:spacing w:after="0" w:line="240" w:lineRule="auto"/>
        <w:rPr>
          <w:rFonts w:ascii="Book Antiqua" w:eastAsia="Times New Roman" w:hAnsi="Book Antiqua" w:cs="Times New Roman"/>
          <w:kern w:val="0"/>
          <w:lang w:eastAsia="x-none"/>
          <w14:ligatures w14:val="none"/>
        </w:rPr>
      </w:pPr>
    </w:p>
    <w:p w14:paraId="6B4F35C6" w14:textId="77777777" w:rsidR="00A54AF0" w:rsidRPr="00CB1979" w:rsidRDefault="00A54AF0" w:rsidP="00AC29DB">
      <w:pPr>
        <w:spacing w:after="0" w:line="240" w:lineRule="auto"/>
        <w:ind w:firstLine="720"/>
        <w:rPr>
          <w:rFonts w:ascii="Book Antiqua" w:eastAsia="Times New Roman" w:hAnsi="Book Antiqua" w:cs="Times New Roman"/>
          <w:kern w:val="0"/>
          <w:lang w:eastAsia="x-none"/>
          <w14:ligatures w14:val="none"/>
        </w:rPr>
      </w:pPr>
      <w:r w:rsidRPr="00CB1979">
        <w:rPr>
          <w:rFonts w:ascii="Book Antiqua" w:eastAsia="Times New Roman" w:hAnsi="Book Antiqua" w:cs="Times New Roman"/>
          <w:kern w:val="0"/>
          <w:lang w:eastAsia="x-none"/>
          <w14:ligatures w14:val="none"/>
        </w:rPr>
        <w:t>Respetuosamente sometido,</w:t>
      </w:r>
    </w:p>
    <w:p w14:paraId="58CEE6C4" w14:textId="77777777" w:rsidR="00A54AF0" w:rsidRPr="00CB1979" w:rsidRDefault="00A54AF0" w:rsidP="00A54AF0">
      <w:pPr>
        <w:spacing w:after="0" w:line="240" w:lineRule="auto"/>
        <w:rPr>
          <w:rFonts w:ascii="Book Antiqua" w:eastAsia="Times New Roman" w:hAnsi="Book Antiqua" w:cs="Times New Roman"/>
          <w:kern w:val="0"/>
          <w:sz w:val="22"/>
          <w:szCs w:val="22"/>
          <w:lang w:eastAsia="x-none"/>
          <w14:ligatures w14:val="none"/>
        </w:rPr>
      </w:pPr>
    </w:p>
    <w:p w14:paraId="615F6C7E"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2B509771" w14:textId="77777777" w:rsidR="00AB7D4B" w:rsidRPr="00CB1979" w:rsidRDefault="00AB7D4B" w:rsidP="00AC29DB">
      <w:pPr>
        <w:spacing w:after="0" w:line="240" w:lineRule="auto"/>
        <w:jc w:val="both"/>
        <w:rPr>
          <w:rFonts w:ascii="Book Antiqua" w:eastAsia="Times New Roman" w:hAnsi="Book Antiqua" w:cs="Times New Roman"/>
          <w:kern w:val="0"/>
          <w:sz w:val="22"/>
          <w:szCs w:val="22"/>
          <w:lang w:eastAsia="x-none"/>
          <w14:ligatures w14:val="none"/>
        </w:rPr>
      </w:pPr>
    </w:p>
    <w:p w14:paraId="5AE1325A" w14:textId="24D21A88" w:rsidR="00A54AF0" w:rsidRPr="00CB1979" w:rsidRDefault="00A54AF0" w:rsidP="00AC29DB">
      <w:pPr>
        <w:spacing w:after="0" w:line="240" w:lineRule="auto"/>
        <w:jc w:val="both"/>
        <w:rPr>
          <w:rFonts w:ascii="Book Antiqua" w:eastAsia="Times New Roman" w:hAnsi="Book Antiqua" w:cs="Times New Roman"/>
          <w:b/>
          <w:bCs/>
          <w:kern w:val="0"/>
          <w:sz w:val="22"/>
          <w:szCs w:val="22"/>
          <w:lang w:eastAsia="x-none"/>
          <w14:ligatures w14:val="none"/>
        </w:rPr>
      </w:pPr>
      <w:proofErr w:type="spellStart"/>
      <w:r w:rsidRPr="00CB1979">
        <w:rPr>
          <w:rFonts w:ascii="Book Antiqua" w:eastAsia="Times New Roman" w:hAnsi="Book Antiqua" w:cs="Times New Roman"/>
          <w:b/>
          <w:bCs/>
          <w:kern w:val="0"/>
          <w:sz w:val="22"/>
          <w:szCs w:val="22"/>
          <w:lang w:eastAsia="x-none"/>
          <w14:ligatures w14:val="none"/>
        </w:rPr>
        <w:t>Hon</w:t>
      </w:r>
      <w:proofErr w:type="spellEnd"/>
      <w:r w:rsidRPr="00CB1979">
        <w:rPr>
          <w:rFonts w:ascii="Book Antiqua" w:eastAsia="Times New Roman" w:hAnsi="Book Antiqua" w:cs="Times New Roman"/>
          <w:b/>
          <w:bCs/>
          <w:kern w:val="0"/>
          <w:sz w:val="22"/>
          <w:szCs w:val="22"/>
          <w:lang w:eastAsia="x-none"/>
          <w14:ligatures w14:val="none"/>
        </w:rPr>
        <w:t>. Ángel A. Morey Noble</w:t>
      </w:r>
      <w:r w:rsidRPr="00CB1979">
        <w:rPr>
          <w:rFonts w:ascii="Book Antiqua" w:eastAsia="Times New Roman" w:hAnsi="Book Antiqua" w:cs="Times New Roman"/>
          <w:b/>
          <w:bCs/>
          <w:kern w:val="0"/>
          <w:sz w:val="22"/>
          <w:szCs w:val="22"/>
          <w:lang w:eastAsia="x-none"/>
          <w14:ligatures w14:val="none"/>
        </w:rPr>
        <w:tab/>
        <w:t xml:space="preserve"> </w:t>
      </w:r>
    </w:p>
    <w:p w14:paraId="0C55918C" w14:textId="77777777" w:rsidR="00A54AF0" w:rsidRPr="00CB1979" w:rsidRDefault="00A54AF0" w:rsidP="00AC29DB">
      <w:pPr>
        <w:spacing w:after="0" w:line="240" w:lineRule="auto"/>
        <w:jc w:val="both"/>
        <w:rPr>
          <w:rFonts w:ascii="Book Antiqua" w:eastAsia="Times New Roman" w:hAnsi="Book Antiqua" w:cs="Times New Roman"/>
          <w:i/>
          <w:iCs/>
          <w:kern w:val="0"/>
          <w:sz w:val="22"/>
          <w:szCs w:val="22"/>
          <w:lang w:eastAsia="x-none"/>
          <w14:ligatures w14:val="none"/>
        </w:rPr>
      </w:pPr>
      <w:r w:rsidRPr="00CB1979">
        <w:rPr>
          <w:rFonts w:ascii="Book Antiqua" w:eastAsia="Times New Roman" w:hAnsi="Book Antiqua" w:cs="Times New Roman"/>
          <w:i/>
          <w:iCs/>
          <w:kern w:val="0"/>
          <w:sz w:val="22"/>
          <w:szCs w:val="22"/>
          <w:lang w:eastAsia="x-none"/>
          <w14:ligatures w14:val="none"/>
        </w:rPr>
        <w:t>Presidente</w:t>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r w:rsidRPr="00CB1979">
        <w:rPr>
          <w:rFonts w:ascii="Book Antiqua" w:eastAsia="Times New Roman" w:hAnsi="Book Antiqua" w:cs="Times New Roman"/>
          <w:i/>
          <w:iCs/>
          <w:kern w:val="0"/>
          <w:sz w:val="22"/>
          <w:szCs w:val="22"/>
          <w:lang w:eastAsia="x-none"/>
          <w14:ligatures w14:val="none"/>
        </w:rPr>
        <w:tab/>
      </w:r>
    </w:p>
    <w:p w14:paraId="60E9B1BB" w14:textId="047D4680" w:rsidR="00A54AF0" w:rsidRPr="00CB1979" w:rsidRDefault="00A54AF0" w:rsidP="00AC29DB">
      <w:pPr>
        <w:spacing w:after="0" w:line="240" w:lineRule="auto"/>
        <w:ind w:left="5760" w:hanging="5760"/>
        <w:jc w:val="both"/>
        <w:rPr>
          <w:rFonts w:ascii="Book Antiqua" w:eastAsia="Times New Roman" w:hAnsi="Book Antiqua" w:cs="Times New Roman"/>
          <w:kern w:val="0"/>
          <w:sz w:val="22"/>
          <w:szCs w:val="22"/>
          <w:lang w:eastAsia="x-none"/>
          <w14:ligatures w14:val="none"/>
        </w:rPr>
      </w:pPr>
      <w:r w:rsidRPr="00CB1979">
        <w:rPr>
          <w:rFonts w:ascii="Book Antiqua" w:eastAsia="Times New Roman" w:hAnsi="Book Antiqua" w:cs="Times New Roman"/>
          <w:kern w:val="0"/>
          <w:sz w:val="22"/>
          <w:szCs w:val="22"/>
          <w:lang w:val="es-ES" w:eastAsia="x-none"/>
          <w14:ligatures w14:val="none"/>
        </w:rPr>
        <w:t>Comisión de Reorganización Eficiencia y Diligencia</w:t>
      </w:r>
    </w:p>
    <w:sectPr w:rsidR="00A54AF0" w:rsidRPr="00CB19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DE72" w14:textId="77777777" w:rsidR="00A54AF0" w:rsidRDefault="00A54AF0" w:rsidP="00A54AF0">
      <w:pPr>
        <w:spacing w:after="0" w:line="240" w:lineRule="auto"/>
      </w:pPr>
      <w:r>
        <w:separator/>
      </w:r>
    </w:p>
  </w:endnote>
  <w:endnote w:type="continuationSeparator" w:id="0">
    <w:p w14:paraId="1E7CDC70" w14:textId="77777777" w:rsidR="00A54AF0" w:rsidRDefault="00A54AF0" w:rsidP="00A5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5145132"/>
      <w:docPartObj>
        <w:docPartGallery w:val="Page Numbers (Bottom of Page)"/>
        <w:docPartUnique/>
      </w:docPartObj>
    </w:sdtPr>
    <w:sdtEndPr>
      <w:rPr>
        <w:noProof/>
      </w:rPr>
    </w:sdtEndPr>
    <w:sdtContent>
      <w:p w14:paraId="2E9CC3E1" w14:textId="26FDF672" w:rsidR="00E97F9B" w:rsidRDefault="00E97F9B">
        <w:pPr>
          <w:pStyle w:val="Footer"/>
          <w:jc w:val="center"/>
        </w:pPr>
        <w:r w:rsidRPr="009D7122">
          <w:rPr>
            <w:rFonts w:ascii="Book Antiqua" w:hAnsi="Book Antiqua"/>
          </w:rPr>
          <w:fldChar w:fldCharType="begin"/>
        </w:r>
        <w:r w:rsidRPr="009D7122">
          <w:rPr>
            <w:rFonts w:ascii="Book Antiqua" w:hAnsi="Book Antiqua"/>
          </w:rPr>
          <w:instrText xml:space="preserve"> PAGE   \* MERGEFORMAT </w:instrText>
        </w:r>
        <w:r w:rsidRPr="009D7122">
          <w:rPr>
            <w:rFonts w:ascii="Book Antiqua" w:hAnsi="Book Antiqua"/>
          </w:rPr>
          <w:fldChar w:fldCharType="separate"/>
        </w:r>
        <w:r w:rsidRPr="009D7122">
          <w:rPr>
            <w:rFonts w:ascii="Book Antiqua" w:hAnsi="Book Antiqua"/>
            <w:noProof/>
          </w:rPr>
          <w:t>2</w:t>
        </w:r>
        <w:r w:rsidRPr="009D7122">
          <w:rPr>
            <w:rFonts w:ascii="Book Antiqua" w:hAnsi="Book Antiqua"/>
            <w:noProof/>
          </w:rPr>
          <w:fldChar w:fldCharType="end"/>
        </w:r>
      </w:p>
    </w:sdtContent>
  </w:sdt>
  <w:p w14:paraId="1A90F815" w14:textId="77777777" w:rsidR="00E97F9B" w:rsidRDefault="00E97F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4106D" w14:textId="77777777" w:rsidR="00A54AF0" w:rsidRDefault="00A54AF0" w:rsidP="00A54AF0">
      <w:pPr>
        <w:spacing w:after="0" w:line="240" w:lineRule="auto"/>
      </w:pPr>
      <w:r>
        <w:separator/>
      </w:r>
    </w:p>
  </w:footnote>
  <w:footnote w:type="continuationSeparator" w:id="0">
    <w:p w14:paraId="27B8D503" w14:textId="77777777" w:rsidR="00A54AF0" w:rsidRDefault="00A54AF0" w:rsidP="00A54AF0">
      <w:pPr>
        <w:spacing w:after="0" w:line="240" w:lineRule="auto"/>
      </w:pPr>
      <w:r>
        <w:continuationSeparator/>
      </w:r>
    </w:p>
  </w:footnote>
  <w:footnote w:id="1">
    <w:p w14:paraId="4FF7E9E3" w14:textId="44CC1A1E" w:rsidR="007908EA" w:rsidRPr="007908EA" w:rsidRDefault="007908EA" w:rsidP="007908EA">
      <w:pPr>
        <w:pStyle w:val="FootnoteText"/>
        <w:ind w:left="720" w:hanging="720"/>
        <w:jc w:val="both"/>
        <w:rPr>
          <w:rFonts w:ascii="Book Antiqua" w:hAnsi="Book Antiqua"/>
        </w:rPr>
      </w:pPr>
      <w:r w:rsidRPr="007908EA">
        <w:rPr>
          <w:rStyle w:val="FootnoteReference"/>
          <w:rFonts w:ascii="Book Antiqua" w:hAnsi="Book Antiqua"/>
        </w:rPr>
        <w:footnoteRef/>
      </w:r>
      <w:r w:rsidRPr="007908EA">
        <w:rPr>
          <w:rFonts w:ascii="Book Antiqua" w:hAnsi="Book Antiqua"/>
        </w:rPr>
        <w:t xml:space="preserve"> </w:t>
      </w:r>
      <w:r w:rsidRPr="007908EA">
        <w:rPr>
          <w:rFonts w:ascii="Book Antiqua" w:hAnsi="Book Antiqua"/>
        </w:rPr>
        <w:tab/>
        <w:t>Ley Núm. 212-214, conocida como</w:t>
      </w:r>
      <w:r w:rsidR="00AB7D4B">
        <w:rPr>
          <w:rFonts w:ascii="Book Antiqua" w:hAnsi="Book Antiqua"/>
        </w:rPr>
        <w:t xml:space="preserve"> </w:t>
      </w:r>
      <w:r w:rsidRPr="00AB7D4B">
        <w:rPr>
          <w:rFonts w:ascii="Book Antiqua" w:hAnsi="Book Antiqua"/>
          <w:i/>
          <w:iCs/>
        </w:rPr>
        <w:t>Ley de Desarrollo y Preservación del Tren de Arroyo</w:t>
      </w:r>
      <w:r w:rsidRPr="007908EA">
        <w:rPr>
          <w:rFonts w:ascii="Book Antiqua" w:hAnsi="Book Antiqua"/>
        </w:rPr>
        <w:t xml:space="preserve">, 23 LPRA </w:t>
      </w:r>
      <w:proofErr w:type="spellStart"/>
      <w:r w:rsidRPr="007908EA">
        <w:rPr>
          <w:rFonts w:ascii="Book Antiqua" w:hAnsi="Book Antiqua"/>
        </w:rPr>
        <w:t>secs</w:t>
      </w:r>
      <w:proofErr w:type="spellEnd"/>
      <w:r w:rsidRPr="007908EA">
        <w:rPr>
          <w:rFonts w:ascii="Book Antiqua" w:hAnsi="Book Antiqua"/>
        </w:rPr>
        <w:t>. 7511-7516.</w:t>
      </w:r>
    </w:p>
  </w:footnote>
  <w:footnote w:id="2">
    <w:p w14:paraId="3A13C068" w14:textId="7CCDAC0F" w:rsidR="00DD08D2" w:rsidRPr="00083DB6" w:rsidRDefault="00DD08D2" w:rsidP="00083DB6">
      <w:pPr>
        <w:pStyle w:val="FootnoteText"/>
        <w:ind w:left="720" w:hanging="720"/>
        <w:jc w:val="both"/>
        <w:rPr>
          <w:rFonts w:ascii="Book Antiqua" w:hAnsi="Book Antiqua"/>
        </w:rPr>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t>P. de la C. 916, Vigésima Asamblea Legislativa, pág. 1</w:t>
      </w:r>
      <w:r w:rsidR="00AC04B8" w:rsidRPr="00083DB6">
        <w:rPr>
          <w:rFonts w:ascii="Book Antiqua" w:hAnsi="Book Antiqua"/>
        </w:rPr>
        <w:t xml:space="preserve"> </w:t>
      </w:r>
      <w:r w:rsidRPr="00083DB6">
        <w:rPr>
          <w:rFonts w:ascii="Book Antiqua" w:hAnsi="Book Antiqua"/>
        </w:rPr>
        <w:t>(2025).</w:t>
      </w:r>
    </w:p>
  </w:footnote>
  <w:footnote w:id="3">
    <w:p w14:paraId="6CB277CB" w14:textId="4622DC7C" w:rsidR="005B7DE9" w:rsidRPr="00083DB6" w:rsidRDefault="005B7DE9" w:rsidP="00083DB6">
      <w:pPr>
        <w:pStyle w:val="FootnoteText"/>
        <w:ind w:left="720" w:hanging="720"/>
        <w:jc w:val="both"/>
        <w:rPr>
          <w:rFonts w:ascii="Book Antiqua" w:hAnsi="Book Antiqua"/>
        </w:rPr>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r>
      <w:r w:rsidR="00EC3642" w:rsidRPr="00EC3642">
        <w:rPr>
          <w:rFonts w:ascii="Book Antiqua" w:hAnsi="Book Antiqua"/>
          <w:i/>
          <w:iCs/>
        </w:rPr>
        <w:t>Íd</w:t>
      </w:r>
      <w:r w:rsidR="00EC3642">
        <w:rPr>
          <w:rFonts w:ascii="Book Antiqua" w:hAnsi="Book Antiqua"/>
        </w:rPr>
        <w:t>.</w:t>
      </w:r>
      <w:r w:rsidR="00DD08D2" w:rsidRPr="00083DB6">
        <w:rPr>
          <w:rFonts w:ascii="Book Antiqua" w:hAnsi="Book Antiqua"/>
        </w:rPr>
        <w:t>, pág. 2.</w:t>
      </w:r>
    </w:p>
  </w:footnote>
  <w:footnote w:id="4">
    <w:p w14:paraId="200C46B8" w14:textId="70A99AD2" w:rsidR="00083DB6" w:rsidRPr="00083DB6" w:rsidRDefault="00083DB6" w:rsidP="00083DB6">
      <w:pPr>
        <w:pStyle w:val="FootnoteText"/>
        <w:ind w:left="720" w:hanging="720"/>
        <w:jc w:val="both"/>
      </w:pPr>
      <w:r w:rsidRPr="00083DB6">
        <w:rPr>
          <w:rStyle w:val="FootnoteReference"/>
          <w:rFonts w:ascii="Book Antiqua" w:hAnsi="Book Antiqua"/>
        </w:rPr>
        <w:footnoteRef/>
      </w:r>
      <w:r w:rsidRPr="00083DB6">
        <w:rPr>
          <w:rFonts w:ascii="Book Antiqua" w:hAnsi="Book Antiqua"/>
        </w:rPr>
        <w:t xml:space="preserve"> </w:t>
      </w:r>
      <w:r w:rsidRPr="00083DB6">
        <w:rPr>
          <w:rFonts w:ascii="Book Antiqua" w:hAnsi="Book Antiqua"/>
        </w:rPr>
        <w:tab/>
        <w:t xml:space="preserve">Instituto de Cultura Puertorriqueña (ICP), </w:t>
      </w:r>
      <w:r w:rsidRPr="00083DB6">
        <w:rPr>
          <w:rFonts w:ascii="Book Antiqua" w:hAnsi="Book Antiqua"/>
          <w:i/>
          <w:iCs/>
        </w:rPr>
        <w:t>Proyecto de la Cámara Núm. 916</w:t>
      </w:r>
      <w:r w:rsidRPr="00083DB6">
        <w:rPr>
          <w:rFonts w:ascii="Book Antiqua" w:hAnsi="Book Antiqua"/>
        </w:rPr>
        <w:t>, pág. 1 (7 de noviembre de 2025)</w:t>
      </w:r>
    </w:p>
  </w:footnote>
  <w:footnote w:id="5">
    <w:p w14:paraId="42719095" w14:textId="7F25E473" w:rsidR="002928F0" w:rsidRPr="002928F0" w:rsidRDefault="002928F0">
      <w:pPr>
        <w:pStyle w:val="FootnoteText"/>
        <w:rPr>
          <w:rFonts w:ascii="Book Antiqua" w:hAnsi="Book Antiqua"/>
        </w:rPr>
      </w:pPr>
      <w:r w:rsidRPr="002928F0">
        <w:rPr>
          <w:rStyle w:val="FootnoteReference"/>
          <w:rFonts w:ascii="Book Antiqua" w:hAnsi="Book Antiqua"/>
        </w:rPr>
        <w:footnoteRef/>
      </w:r>
      <w:r w:rsidRPr="002928F0">
        <w:rPr>
          <w:rFonts w:ascii="Book Antiqua" w:hAnsi="Book Antiqua"/>
        </w:rPr>
        <w:t xml:space="preserve"> </w:t>
      </w:r>
      <w:r w:rsidRPr="002928F0">
        <w:rPr>
          <w:rFonts w:ascii="Book Antiqua" w:hAnsi="Book Antiqua"/>
        </w:rPr>
        <w:tab/>
      </w:r>
      <w:r w:rsidRPr="002928F0">
        <w:rPr>
          <w:rFonts w:ascii="Book Antiqua" w:hAnsi="Book Antiqua"/>
          <w:i/>
          <w:iCs/>
        </w:rPr>
        <w:t>Íd</w:t>
      </w:r>
      <w:r w:rsidRPr="002928F0">
        <w:rPr>
          <w:rFonts w:ascii="Book Antiqua" w:hAnsi="Book Antiqua"/>
        </w:rPr>
        <w:t xml:space="preserve">., págs. 2-3. </w:t>
      </w:r>
    </w:p>
  </w:footnote>
  <w:footnote w:id="6">
    <w:p w14:paraId="0D0C11B4" w14:textId="2C4D3C8F" w:rsidR="00AC04B8" w:rsidRPr="00D03212" w:rsidRDefault="00AC04B8" w:rsidP="00D03212">
      <w:pPr>
        <w:pStyle w:val="FootnoteText"/>
        <w:jc w:val="both"/>
        <w:rPr>
          <w:rFonts w:ascii="Book Antiqua" w:hAnsi="Book Antiqua"/>
        </w:rPr>
      </w:pPr>
      <w:r w:rsidRPr="00D03212">
        <w:rPr>
          <w:rStyle w:val="FootnoteReference"/>
          <w:rFonts w:ascii="Book Antiqua" w:hAnsi="Book Antiqua"/>
        </w:rPr>
        <w:footnoteRef/>
      </w:r>
      <w:r w:rsidRPr="00D03212">
        <w:rPr>
          <w:rFonts w:ascii="Book Antiqua" w:hAnsi="Book Antiqua"/>
        </w:rPr>
        <w:t xml:space="preserve"> </w:t>
      </w:r>
      <w:r w:rsidRPr="00D03212">
        <w:rPr>
          <w:rFonts w:ascii="Book Antiqua" w:hAnsi="Book Antiqua"/>
        </w:rPr>
        <w:tab/>
      </w:r>
      <w:r w:rsidRPr="00D03212">
        <w:rPr>
          <w:rFonts w:ascii="Book Antiqua" w:hAnsi="Book Antiqua" w:cs="Times New Roman"/>
        </w:rPr>
        <w:t xml:space="preserve">OPAL, </w:t>
      </w:r>
      <w:r w:rsidRPr="00D03212">
        <w:rPr>
          <w:rFonts w:ascii="Book Antiqua" w:hAnsi="Book Antiqua" w:cs="Times New Roman"/>
          <w:i/>
          <w:iCs/>
        </w:rPr>
        <w:t>Informe sobre el efecto fiscal del Proyecto de la Cámara 916</w:t>
      </w:r>
      <w:r w:rsidRPr="00D03212">
        <w:rPr>
          <w:rFonts w:ascii="Book Antiqua" w:hAnsi="Book Antiqua" w:cs="Times New Roman"/>
        </w:rPr>
        <w:t xml:space="preserve">, Informe 2026-232, pág. </w:t>
      </w:r>
      <w:r w:rsidR="00D03212">
        <w:rPr>
          <w:rFonts w:ascii="Book Antiqua" w:hAnsi="Book Antiqua" w:cs="Times New Roman"/>
        </w:rPr>
        <w:t>2</w:t>
      </w:r>
      <w:r w:rsidRPr="00D03212">
        <w:rPr>
          <w:rFonts w:ascii="Book Antiqua" w:hAnsi="Book Antiqua" w:cs="Times New Roman"/>
        </w:rPr>
        <w:t>.</w:t>
      </w:r>
    </w:p>
  </w:footnote>
  <w:footnote w:id="7">
    <w:p w14:paraId="15D1DC15" w14:textId="4901D705" w:rsidR="00D03212" w:rsidRPr="00D03212" w:rsidRDefault="00D03212" w:rsidP="00D03212">
      <w:pPr>
        <w:pStyle w:val="FootnoteText"/>
        <w:jc w:val="both"/>
      </w:pPr>
      <w:r w:rsidRPr="00D03212">
        <w:rPr>
          <w:rStyle w:val="FootnoteReference"/>
          <w:rFonts w:ascii="Book Antiqua" w:hAnsi="Book Antiqua"/>
        </w:rPr>
        <w:footnoteRef/>
      </w:r>
      <w:r w:rsidRPr="00D03212">
        <w:rPr>
          <w:rFonts w:ascii="Book Antiqua" w:hAnsi="Book Antiqua"/>
        </w:rPr>
        <w:t xml:space="preserve"> </w:t>
      </w:r>
      <w:r w:rsidRPr="00D03212">
        <w:rPr>
          <w:rFonts w:ascii="Book Antiqua" w:hAnsi="Book Antiqua"/>
        </w:rPr>
        <w:tab/>
      </w:r>
      <w:r w:rsidR="00AB7D4B">
        <w:rPr>
          <w:rFonts w:ascii="Book Antiqua" w:hAnsi="Book Antiqua"/>
          <w:i/>
          <w:iCs/>
        </w:rPr>
        <w:t>Í</w:t>
      </w:r>
      <w:r w:rsidRPr="00D03212">
        <w:rPr>
          <w:rFonts w:ascii="Book Antiqua" w:hAnsi="Book Antiqua"/>
          <w:i/>
          <w:iCs/>
        </w:rPr>
        <w:t>d</w:t>
      </w:r>
      <w:r w:rsidRPr="00D03212">
        <w:rPr>
          <w:rFonts w:ascii="Book Antiqua" w:hAnsi="Book Antiqua"/>
        </w:rPr>
        <w:t>.</w:t>
      </w:r>
    </w:p>
  </w:footnote>
  <w:footnote w:id="8">
    <w:p w14:paraId="4AF72E61" w14:textId="0E302BC7" w:rsidR="008E59D2" w:rsidRPr="008E59D2" w:rsidRDefault="008E59D2">
      <w:pPr>
        <w:pStyle w:val="FootnoteText"/>
      </w:pPr>
      <w:r>
        <w:rPr>
          <w:rStyle w:val="FootnoteReference"/>
        </w:rPr>
        <w:footnoteRef/>
      </w:r>
      <w:r>
        <w:t xml:space="preserve"> </w:t>
      </w:r>
      <w:r w:rsidRPr="008E59D2">
        <w:tab/>
      </w:r>
      <w:r>
        <w:rPr>
          <w:rFonts w:ascii="Book Antiqua" w:hAnsi="Book Antiqua" w:cs="Times New Roman"/>
        </w:rPr>
        <w:t xml:space="preserve"> </w:t>
      </w:r>
      <w:r w:rsidR="00D03212" w:rsidRPr="00D03212">
        <w:rPr>
          <w:rFonts w:ascii="Book Antiqua" w:hAnsi="Book Antiqua" w:cs="Times New Roman"/>
        </w:rPr>
        <w:t>OPAL,</w:t>
      </w:r>
      <w:r w:rsidR="00D03212">
        <w:rPr>
          <w:rFonts w:ascii="Book Antiqua" w:hAnsi="Book Antiqua" w:cs="Times New Roman"/>
        </w:rPr>
        <w:t xml:space="preserve"> </w:t>
      </w:r>
      <w:r w:rsidR="00D03212" w:rsidRPr="00D03212">
        <w:rPr>
          <w:rFonts w:ascii="Book Antiqua" w:hAnsi="Book Antiqua" w:cs="Times New Roman"/>
          <w:i/>
          <w:iCs/>
        </w:rPr>
        <w:t>supra</w:t>
      </w:r>
      <w:r w:rsidR="00D03212">
        <w:rPr>
          <w:rFonts w:ascii="Book Antiqua" w:hAnsi="Book Antiqua" w:cs="Times New Roman"/>
        </w:rPr>
        <w:t xml:space="preserve">, </w:t>
      </w:r>
      <w:r w:rsidR="00D03212" w:rsidRPr="00D03212">
        <w:rPr>
          <w:rFonts w:ascii="Book Antiqua" w:hAnsi="Book Antiqua" w:cs="Times New Roman"/>
        </w:rPr>
        <w:t>pág</w:t>
      </w:r>
      <w:r w:rsidR="00D03212">
        <w:rPr>
          <w:rFonts w:ascii="Book Antiqua" w:hAnsi="Book Antiqua" w:cs="Times New Roman"/>
        </w:rPr>
        <w:t>s</w:t>
      </w:r>
      <w:r w:rsidR="00D03212" w:rsidRPr="00D03212">
        <w:rPr>
          <w:rFonts w:ascii="Book Antiqua" w:hAnsi="Book Antiqua" w:cs="Times New Roman"/>
        </w:rPr>
        <w:t xml:space="preserve">. </w:t>
      </w:r>
      <w:r w:rsidR="00D03212">
        <w:rPr>
          <w:rFonts w:ascii="Book Antiqua" w:hAnsi="Book Antiqua" w:cs="Times New Roman"/>
        </w:rPr>
        <w:t>2 y 4</w:t>
      </w:r>
      <w:r w:rsidR="00D03212" w:rsidRPr="00D03212">
        <w:rPr>
          <w:rFonts w:ascii="Book Antiqua" w:hAnsi="Book Antiqua" w:cs="Times New Roman"/>
        </w:rPr>
        <w:t>.</w:t>
      </w:r>
    </w:p>
  </w:footnote>
  <w:footnote w:id="9">
    <w:p w14:paraId="2EA1C653" w14:textId="0BFC1711" w:rsidR="007908EA" w:rsidRPr="00EF2D95" w:rsidRDefault="007908EA" w:rsidP="00EF2D95">
      <w:pPr>
        <w:pStyle w:val="FootnoteText"/>
        <w:ind w:left="720" w:hanging="720"/>
        <w:jc w:val="both"/>
        <w:rPr>
          <w:rFonts w:ascii="Book Antiqua" w:hAnsi="Book Antiqua"/>
        </w:rPr>
      </w:pPr>
      <w:r w:rsidRPr="00EF2D95">
        <w:rPr>
          <w:rStyle w:val="FootnoteReference"/>
          <w:rFonts w:ascii="Book Antiqua" w:hAnsi="Book Antiqua"/>
        </w:rPr>
        <w:footnoteRef/>
      </w:r>
      <w:r w:rsidRPr="00EF2D95">
        <w:rPr>
          <w:rFonts w:ascii="Book Antiqua" w:hAnsi="Book Antiqua"/>
        </w:rPr>
        <w:t xml:space="preserve"> </w:t>
      </w:r>
      <w:r w:rsidRPr="00EF2D95">
        <w:rPr>
          <w:rFonts w:ascii="Book Antiqua" w:hAnsi="Book Antiqua"/>
        </w:rPr>
        <w:tab/>
        <w:t xml:space="preserve">Art. 1 de la ley Núm. 212-214, conocida como </w:t>
      </w:r>
      <w:r w:rsidRPr="00AB7D4B">
        <w:rPr>
          <w:rFonts w:ascii="Book Antiqua" w:hAnsi="Book Antiqua"/>
          <w:i/>
          <w:iCs/>
        </w:rPr>
        <w:t>Ley de Desarrollo y Preservación del Tren de Arroyo</w:t>
      </w:r>
      <w:r w:rsidRPr="00EF2D95">
        <w:rPr>
          <w:rFonts w:ascii="Book Antiqua" w:hAnsi="Book Antiqua"/>
        </w:rPr>
        <w:t>, 23 LPRA sec. 7511.</w:t>
      </w:r>
    </w:p>
  </w:footnote>
  <w:footnote w:id="10">
    <w:p w14:paraId="7F21A3B0" w14:textId="62F6DC09" w:rsidR="00EF2D95" w:rsidRPr="00EF2D95" w:rsidRDefault="00EF2D95" w:rsidP="00EF2D95">
      <w:pPr>
        <w:pStyle w:val="FootnoteText"/>
        <w:jc w:val="both"/>
        <w:rPr>
          <w:lang w:val="en-US"/>
        </w:rPr>
      </w:pPr>
      <w:r w:rsidRPr="00EF2D95">
        <w:rPr>
          <w:rStyle w:val="FootnoteReference"/>
          <w:rFonts w:ascii="Book Antiqua" w:hAnsi="Book Antiqua"/>
        </w:rPr>
        <w:footnoteRef/>
      </w:r>
      <w:r w:rsidRPr="00AB0792">
        <w:rPr>
          <w:rFonts w:ascii="Book Antiqua" w:hAnsi="Book Antiqua"/>
          <w:lang w:val="en-US"/>
        </w:rPr>
        <w:t xml:space="preserve"> </w:t>
      </w:r>
      <w:r w:rsidRPr="00EF2D95">
        <w:rPr>
          <w:rFonts w:ascii="Book Antiqua" w:hAnsi="Book Antiqua"/>
          <w:lang w:val="en-US"/>
        </w:rPr>
        <w:tab/>
      </w:r>
      <w:proofErr w:type="spellStart"/>
      <w:r w:rsidRPr="00EF2D95">
        <w:rPr>
          <w:rFonts w:ascii="Book Antiqua" w:hAnsi="Book Antiqua"/>
          <w:i/>
          <w:iCs/>
          <w:lang w:val="en-US"/>
        </w:rPr>
        <w:t>Íd</w:t>
      </w:r>
      <w:proofErr w:type="spellEnd"/>
      <w:r w:rsidRPr="00EF2D95">
        <w:rPr>
          <w:rFonts w:ascii="Book Antiqua" w:hAnsi="Book Antiqua"/>
          <w:lang w:val="en-US"/>
        </w:rPr>
        <w:t>., Art. 2, sec. 7512.</w:t>
      </w:r>
      <w:r>
        <w:rPr>
          <w:lang w:val="en-US"/>
        </w:rPr>
        <w:t xml:space="preserve"> </w:t>
      </w:r>
    </w:p>
  </w:footnote>
  <w:footnote w:id="11">
    <w:p w14:paraId="6B137661" w14:textId="14D25E53" w:rsidR="00EE7EF2" w:rsidRPr="00EE7EF2" w:rsidRDefault="00EE7EF2" w:rsidP="00EE7EF2">
      <w:pPr>
        <w:pStyle w:val="FootnoteText"/>
        <w:ind w:left="720" w:hanging="720"/>
        <w:rPr>
          <w:rFonts w:ascii="Book Antiqua" w:hAnsi="Book Antiqua"/>
          <w:lang w:val="en-US"/>
        </w:rPr>
      </w:pPr>
      <w:r w:rsidRPr="00EE7EF2">
        <w:rPr>
          <w:rStyle w:val="FootnoteReference"/>
          <w:rFonts w:ascii="Book Antiqua" w:hAnsi="Book Antiqua"/>
        </w:rPr>
        <w:footnoteRef/>
      </w:r>
      <w:r w:rsidRPr="00AB0792">
        <w:rPr>
          <w:rFonts w:ascii="Book Antiqua" w:hAnsi="Book Antiqua"/>
          <w:lang w:val="en-US"/>
        </w:rPr>
        <w:t xml:space="preserve"> </w:t>
      </w:r>
      <w:r w:rsidRPr="00EE7EF2">
        <w:rPr>
          <w:rFonts w:ascii="Book Antiqua" w:hAnsi="Book Antiqua"/>
          <w:lang w:val="en-US"/>
        </w:rPr>
        <w:tab/>
      </w:r>
      <w:proofErr w:type="spellStart"/>
      <w:r w:rsidRPr="00EE7EF2">
        <w:rPr>
          <w:rFonts w:ascii="Book Antiqua" w:hAnsi="Book Antiqua"/>
          <w:i/>
          <w:iCs/>
          <w:lang w:val="en-US"/>
        </w:rPr>
        <w:t>Íd</w:t>
      </w:r>
      <w:proofErr w:type="spellEnd"/>
      <w:r w:rsidRPr="00EE7EF2">
        <w:rPr>
          <w:rFonts w:ascii="Book Antiqua" w:hAnsi="Book Antiqua"/>
          <w:lang w:val="en-US"/>
        </w:rPr>
        <w:t>., Art. 3, sec. 7513.</w:t>
      </w:r>
    </w:p>
  </w:footnote>
  <w:footnote w:id="12">
    <w:p w14:paraId="4C161C27" w14:textId="05E6C1FF" w:rsidR="00EE7EF2" w:rsidRPr="00EE7EF2" w:rsidRDefault="00EE7EF2" w:rsidP="00EE7EF2">
      <w:pPr>
        <w:pStyle w:val="FootnoteText"/>
        <w:ind w:left="720" w:hanging="720"/>
        <w:rPr>
          <w:rFonts w:ascii="Book Antiqua" w:hAnsi="Book Antiqua"/>
          <w:lang w:val="en-US"/>
        </w:rPr>
      </w:pPr>
      <w:r w:rsidRPr="00EE7EF2">
        <w:rPr>
          <w:rStyle w:val="FootnoteReference"/>
          <w:rFonts w:ascii="Book Antiqua" w:hAnsi="Book Antiqua"/>
        </w:rPr>
        <w:footnoteRef/>
      </w:r>
      <w:r w:rsidRPr="00EE7EF2">
        <w:rPr>
          <w:rFonts w:ascii="Book Antiqua" w:hAnsi="Book Antiqua"/>
          <w:lang w:val="en-US"/>
        </w:rPr>
        <w:t xml:space="preserve"> </w:t>
      </w:r>
      <w:r w:rsidRPr="00EE7EF2">
        <w:rPr>
          <w:rFonts w:ascii="Book Antiqua" w:hAnsi="Book Antiqua"/>
          <w:lang w:val="en-US"/>
        </w:rPr>
        <w:tab/>
      </w:r>
      <w:proofErr w:type="spellStart"/>
      <w:r w:rsidRPr="00EE7EF2">
        <w:rPr>
          <w:rFonts w:ascii="Book Antiqua" w:hAnsi="Book Antiqua"/>
          <w:i/>
          <w:iCs/>
          <w:lang w:val="en-US"/>
        </w:rPr>
        <w:t>Íd</w:t>
      </w:r>
      <w:proofErr w:type="spellEnd"/>
      <w:r w:rsidRPr="00EE7EF2">
        <w:rPr>
          <w:rFonts w:ascii="Book Antiqua" w:hAnsi="Book Antiqua"/>
          <w:lang w:val="en-US"/>
        </w:rPr>
        <w:t xml:space="preserve">., Art. </w:t>
      </w:r>
      <w:r>
        <w:rPr>
          <w:rFonts w:ascii="Book Antiqua" w:hAnsi="Book Antiqua"/>
          <w:lang w:val="en-US"/>
        </w:rPr>
        <w:t>4</w:t>
      </w:r>
      <w:r w:rsidRPr="00EE7EF2">
        <w:rPr>
          <w:rFonts w:ascii="Book Antiqua" w:hAnsi="Book Antiqua"/>
          <w:lang w:val="en-US"/>
        </w:rPr>
        <w:t>, sec. 751</w:t>
      </w:r>
      <w:r>
        <w:rPr>
          <w:rFonts w:ascii="Book Antiqua" w:hAnsi="Book Antiqua"/>
          <w:lang w:val="en-US"/>
        </w:rPr>
        <w:t>4</w:t>
      </w:r>
      <w:r w:rsidRPr="00EE7EF2">
        <w:rPr>
          <w:rFonts w:ascii="Book Antiqua" w:hAnsi="Book Antiqua"/>
          <w:lang w:val="en-US"/>
        </w:rPr>
        <w:t>.</w:t>
      </w:r>
    </w:p>
  </w:footnote>
  <w:footnote w:id="13">
    <w:p w14:paraId="3DC1A8EC" w14:textId="1F08F0A5" w:rsidR="00EE7EF2" w:rsidRPr="00EE7EF2" w:rsidRDefault="00EE7EF2" w:rsidP="00EE7EF2">
      <w:pPr>
        <w:pStyle w:val="FootnoteText"/>
        <w:ind w:left="720" w:hanging="720"/>
        <w:rPr>
          <w:lang w:val="en-US"/>
        </w:rPr>
      </w:pPr>
      <w:r w:rsidRPr="00EE7EF2">
        <w:rPr>
          <w:rStyle w:val="FootnoteReference"/>
          <w:rFonts w:ascii="Book Antiqua" w:hAnsi="Book Antiqua"/>
        </w:rPr>
        <w:footnoteRef/>
      </w:r>
      <w:r w:rsidRPr="00EE7EF2">
        <w:rPr>
          <w:rFonts w:ascii="Book Antiqua" w:hAnsi="Book Antiqua"/>
          <w:lang w:val="en-US"/>
        </w:rPr>
        <w:t xml:space="preserve"> </w:t>
      </w:r>
      <w:r w:rsidRPr="00EE7EF2">
        <w:rPr>
          <w:rFonts w:ascii="Book Antiqua" w:hAnsi="Book Antiqua"/>
          <w:lang w:val="en-US"/>
        </w:rPr>
        <w:tab/>
      </w:r>
      <w:proofErr w:type="spellStart"/>
      <w:r w:rsidRPr="00EE7EF2">
        <w:rPr>
          <w:rFonts w:ascii="Book Antiqua" w:hAnsi="Book Antiqua"/>
          <w:i/>
          <w:iCs/>
          <w:lang w:val="en-US"/>
        </w:rPr>
        <w:t>Íd</w:t>
      </w:r>
      <w:proofErr w:type="spellEnd"/>
      <w:r w:rsidRPr="00EE7EF2">
        <w:rPr>
          <w:rFonts w:ascii="Book Antiqua" w:hAnsi="Book Antiqua"/>
          <w:lang w:val="en-US"/>
        </w:rPr>
        <w:t xml:space="preserve">., Art. </w:t>
      </w:r>
      <w:r>
        <w:rPr>
          <w:rFonts w:ascii="Book Antiqua" w:hAnsi="Book Antiqua"/>
          <w:lang w:val="en-US"/>
        </w:rPr>
        <w:t>6</w:t>
      </w:r>
      <w:r w:rsidRPr="00EE7EF2">
        <w:rPr>
          <w:rFonts w:ascii="Book Antiqua" w:hAnsi="Book Antiqua"/>
          <w:lang w:val="en-US"/>
        </w:rPr>
        <w:t>, sec. 751</w:t>
      </w:r>
      <w:r>
        <w:rPr>
          <w:rFonts w:ascii="Book Antiqua" w:hAnsi="Book Antiqua"/>
          <w:lang w:val="en-US"/>
        </w:rPr>
        <w:t>6</w:t>
      </w:r>
      <w:r w:rsidRPr="00EE7EF2">
        <w:rPr>
          <w:rFonts w:ascii="Book Antiqua" w:hAnsi="Book Antiqua"/>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F017D"/>
    <w:multiLevelType w:val="hybridMultilevel"/>
    <w:tmpl w:val="8CD8A0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50347B6"/>
    <w:multiLevelType w:val="hybridMultilevel"/>
    <w:tmpl w:val="CDEC69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C2411CB"/>
    <w:multiLevelType w:val="hybridMultilevel"/>
    <w:tmpl w:val="F2C058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B54F6D"/>
    <w:multiLevelType w:val="hybridMultilevel"/>
    <w:tmpl w:val="76889D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B35935"/>
    <w:multiLevelType w:val="hybridMultilevel"/>
    <w:tmpl w:val="411071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6AAD4EC9"/>
    <w:multiLevelType w:val="hybridMultilevel"/>
    <w:tmpl w:val="78EA1184"/>
    <w:lvl w:ilvl="0" w:tplc="597205F8">
      <w:start w:val="1"/>
      <w:numFmt w:val="decimal"/>
      <w:lvlText w:val="%1."/>
      <w:lvlJc w:val="left"/>
      <w:pPr>
        <w:ind w:left="1440" w:hanging="360"/>
      </w:pPr>
      <w:rPr>
        <w:i w:val="0"/>
        <w:i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34961873">
    <w:abstractNumId w:val="3"/>
  </w:num>
  <w:num w:numId="2" w16cid:durableId="1796752155">
    <w:abstractNumId w:val="2"/>
  </w:num>
  <w:num w:numId="3" w16cid:durableId="1833058163">
    <w:abstractNumId w:val="5"/>
  </w:num>
  <w:num w:numId="4" w16cid:durableId="151996382">
    <w:abstractNumId w:val="4"/>
  </w:num>
  <w:num w:numId="5" w16cid:durableId="1383552919">
    <w:abstractNumId w:val="1"/>
  </w:num>
  <w:num w:numId="6" w16cid:durableId="760948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AF0"/>
    <w:rsid w:val="00047647"/>
    <w:rsid w:val="00053B4D"/>
    <w:rsid w:val="00055081"/>
    <w:rsid w:val="0006062E"/>
    <w:rsid w:val="00083DB6"/>
    <w:rsid w:val="00087E69"/>
    <w:rsid w:val="000B275E"/>
    <w:rsid w:val="000C0ECB"/>
    <w:rsid w:val="000C5343"/>
    <w:rsid w:val="000E3027"/>
    <w:rsid w:val="00121035"/>
    <w:rsid w:val="00130008"/>
    <w:rsid w:val="0013170B"/>
    <w:rsid w:val="0014295A"/>
    <w:rsid w:val="00155FF4"/>
    <w:rsid w:val="001578CC"/>
    <w:rsid w:val="00184D12"/>
    <w:rsid w:val="001B0795"/>
    <w:rsid w:val="001B1548"/>
    <w:rsid w:val="001B4EAF"/>
    <w:rsid w:val="001D0744"/>
    <w:rsid w:val="001F12B4"/>
    <w:rsid w:val="001F5CAD"/>
    <w:rsid w:val="0020165B"/>
    <w:rsid w:val="002554B3"/>
    <w:rsid w:val="002753B7"/>
    <w:rsid w:val="002928F0"/>
    <w:rsid w:val="002B5A25"/>
    <w:rsid w:val="002C132D"/>
    <w:rsid w:val="002D3140"/>
    <w:rsid w:val="002D578F"/>
    <w:rsid w:val="00304481"/>
    <w:rsid w:val="00312586"/>
    <w:rsid w:val="00312DC8"/>
    <w:rsid w:val="0034567B"/>
    <w:rsid w:val="00345D46"/>
    <w:rsid w:val="00352764"/>
    <w:rsid w:val="00392771"/>
    <w:rsid w:val="00394C77"/>
    <w:rsid w:val="003B622A"/>
    <w:rsid w:val="003D0453"/>
    <w:rsid w:val="00406F4D"/>
    <w:rsid w:val="00417087"/>
    <w:rsid w:val="004267E1"/>
    <w:rsid w:val="004316C7"/>
    <w:rsid w:val="00433876"/>
    <w:rsid w:val="00440A59"/>
    <w:rsid w:val="00445064"/>
    <w:rsid w:val="00485951"/>
    <w:rsid w:val="004A4E99"/>
    <w:rsid w:val="004A5647"/>
    <w:rsid w:val="004B2A29"/>
    <w:rsid w:val="004D44C6"/>
    <w:rsid w:val="004E0F19"/>
    <w:rsid w:val="004E197E"/>
    <w:rsid w:val="00596031"/>
    <w:rsid w:val="005B7DE9"/>
    <w:rsid w:val="005C2470"/>
    <w:rsid w:val="005C6849"/>
    <w:rsid w:val="005E118E"/>
    <w:rsid w:val="0060366D"/>
    <w:rsid w:val="00647DED"/>
    <w:rsid w:val="006548AD"/>
    <w:rsid w:val="00667221"/>
    <w:rsid w:val="006736F9"/>
    <w:rsid w:val="00675DC7"/>
    <w:rsid w:val="00683501"/>
    <w:rsid w:val="006B79E0"/>
    <w:rsid w:val="006C6ADE"/>
    <w:rsid w:val="006F61CA"/>
    <w:rsid w:val="00702959"/>
    <w:rsid w:val="00737B6A"/>
    <w:rsid w:val="0076518E"/>
    <w:rsid w:val="007703AC"/>
    <w:rsid w:val="0077572B"/>
    <w:rsid w:val="007908EA"/>
    <w:rsid w:val="007A354B"/>
    <w:rsid w:val="007D7A61"/>
    <w:rsid w:val="007E23F0"/>
    <w:rsid w:val="007F1076"/>
    <w:rsid w:val="00804BB9"/>
    <w:rsid w:val="00845457"/>
    <w:rsid w:val="00860EC4"/>
    <w:rsid w:val="00862A5F"/>
    <w:rsid w:val="00884D33"/>
    <w:rsid w:val="00887245"/>
    <w:rsid w:val="008A4272"/>
    <w:rsid w:val="008A7707"/>
    <w:rsid w:val="008B2205"/>
    <w:rsid w:val="008C3B2E"/>
    <w:rsid w:val="008D7B18"/>
    <w:rsid w:val="008D7B2F"/>
    <w:rsid w:val="008E59D2"/>
    <w:rsid w:val="008F5773"/>
    <w:rsid w:val="008F6046"/>
    <w:rsid w:val="0091317D"/>
    <w:rsid w:val="009471DA"/>
    <w:rsid w:val="00947E8C"/>
    <w:rsid w:val="00950C35"/>
    <w:rsid w:val="0095194C"/>
    <w:rsid w:val="009722AA"/>
    <w:rsid w:val="009735EC"/>
    <w:rsid w:val="0098281E"/>
    <w:rsid w:val="009A0011"/>
    <w:rsid w:val="009A0D1F"/>
    <w:rsid w:val="009C5642"/>
    <w:rsid w:val="009D7122"/>
    <w:rsid w:val="009D76F2"/>
    <w:rsid w:val="009D7DC8"/>
    <w:rsid w:val="00A350FB"/>
    <w:rsid w:val="00A54AF0"/>
    <w:rsid w:val="00A5783E"/>
    <w:rsid w:val="00A7082D"/>
    <w:rsid w:val="00A82641"/>
    <w:rsid w:val="00A931F0"/>
    <w:rsid w:val="00A96E54"/>
    <w:rsid w:val="00AB0792"/>
    <w:rsid w:val="00AB7D4B"/>
    <w:rsid w:val="00AC04B8"/>
    <w:rsid w:val="00AC29DB"/>
    <w:rsid w:val="00AC6B4B"/>
    <w:rsid w:val="00AD79E9"/>
    <w:rsid w:val="00B07592"/>
    <w:rsid w:val="00B33B22"/>
    <w:rsid w:val="00B33F20"/>
    <w:rsid w:val="00B44FB9"/>
    <w:rsid w:val="00B638D1"/>
    <w:rsid w:val="00B71591"/>
    <w:rsid w:val="00B87248"/>
    <w:rsid w:val="00BD214E"/>
    <w:rsid w:val="00C1455B"/>
    <w:rsid w:val="00C36EC1"/>
    <w:rsid w:val="00C75809"/>
    <w:rsid w:val="00CA12CB"/>
    <w:rsid w:val="00CB1979"/>
    <w:rsid w:val="00CE4CF6"/>
    <w:rsid w:val="00CF6184"/>
    <w:rsid w:val="00D02CDF"/>
    <w:rsid w:val="00D03212"/>
    <w:rsid w:val="00D11501"/>
    <w:rsid w:val="00D36E37"/>
    <w:rsid w:val="00D6171B"/>
    <w:rsid w:val="00D6465F"/>
    <w:rsid w:val="00D92DD5"/>
    <w:rsid w:val="00DA35FB"/>
    <w:rsid w:val="00DD08D2"/>
    <w:rsid w:val="00DD76F7"/>
    <w:rsid w:val="00E31E91"/>
    <w:rsid w:val="00E92C53"/>
    <w:rsid w:val="00E97F9B"/>
    <w:rsid w:val="00EC3642"/>
    <w:rsid w:val="00EE614E"/>
    <w:rsid w:val="00EE7EF2"/>
    <w:rsid w:val="00EF2D95"/>
    <w:rsid w:val="00F06CD1"/>
    <w:rsid w:val="00F0725D"/>
    <w:rsid w:val="00F36C67"/>
    <w:rsid w:val="00F523E4"/>
    <w:rsid w:val="00F751C1"/>
    <w:rsid w:val="00F96831"/>
    <w:rsid w:val="00FA73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FEEC3"/>
  <w15:chartTrackingRefBased/>
  <w15:docId w15:val="{B1F25BE9-FB9C-4A2C-ACF4-6EB953A52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AF0"/>
    <w:rPr>
      <w:lang w:val="es-PR"/>
    </w:rPr>
  </w:style>
  <w:style w:type="paragraph" w:styleId="Heading1">
    <w:name w:val="heading 1"/>
    <w:basedOn w:val="Normal"/>
    <w:next w:val="Normal"/>
    <w:link w:val="Heading1Char"/>
    <w:uiPriority w:val="9"/>
    <w:qFormat/>
    <w:rsid w:val="00A54A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A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A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A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A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A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A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A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A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AF0"/>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A54AF0"/>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A54AF0"/>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A54AF0"/>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A54AF0"/>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A54AF0"/>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A54AF0"/>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A54AF0"/>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A54AF0"/>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A54A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AF0"/>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A54A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AF0"/>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A54AF0"/>
    <w:pPr>
      <w:spacing w:before="160"/>
      <w:jc w:val="center"/>
    </w:pPr>
    <w:rPr>
      <w:i/>
      <w:iCs/>
      <w:color w:val="404040" w:themeColor="text1" w:themeTint="BF"/>
    </w:rPr>
  </w:style>
  <w:style w:type="character" w:customStyle="1" w:styleId="QuoteChar">
    <w:name w:val="Quote Char"/>
    <w:basedOn w:val="DefaultParagraphFont"/>
    <w:link w:val="Quote"/>
    <w:uiPriority w:val="29"/>
    <w:rsid w:val="00A54AF0"/>
    <w:rPr>
      <w:i/>
      <w:iCs/>
      <w:color w:val="404040" w:themeColor="text1" w:themeTint="BF"/>
      <w:lang w:val="es-PR"/>
    </w:rPr>
  </w:style>
  <w:style w:type="paragraph" w:styleId="ListParagraph">
    <w:name w:val="List Paragraph"/>
    <w:basedOn w:val="Normal"/>
    <w:uiPriority w:val="34"/>
    <w:qFormat/>
    <w:rsid w:val="00A54AF0"/>
    <w:pPr>
      <w:ind w:left="720"/>
      <w:contextualSpacing/>
    </w:pPr>
  </w:style>
  <w:style w:type="character" w:styleId="IntenseEmphasis">
    <w:name w:val="Intense Emphasis"/>
    <w:basedOn w:val="DefaultParagraphFont"/>
    <w:uiPriority w:val="21"/>
    <w:qFormat/>
    <w:rsid w:val="00A54AF0"/>
    <w:rPr>
      <w:i/>
      <w:iCs/>
      <w:color w:val="0F4761" w:themeColor="accent1" w:themeShade="BF"/>
    </w:rPr>
  </w:style>
  <w:style w:type="paragraph" w:styleId="IntenseQuote">
    <w:name w:val="Intense Quote"/>
    <w:basedOn w:val="Normal"/>
    <w:next w:val="Normal"/>
    <w:link w:val="IntenseQuoteChar"/>
    <w:uiPriority w:val="30"/>
    <w:qFormat/>
    <w:rsid w:val="00A54A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AF0"/>
    <w:rPr>
      <w:i/>
      <w:iCs/>
      <w:color w:val="0F4761" w:themeColor="accent1" w:themeShade="BF"/>
      <w:lang w:val="es-PR"/>
    </w:rPr>
  </w:style>
  <w:style w:type="character" w:styleId="IntenseReference">
    <w:name w:val="Intense Reference"/>
    <w:basedOn w:val="DefaultParagraphFont"/>
    <w:uiPriority w:val="32"/>
    <w:qFormat/>
    <w:rsid w:val="00A54AF0"/>
    <w:rPr>
      <w:b/>
      <w:bCs/>
      <w:smallCaps/>
      <w:color w:val="0F4761" w:themeColor="accent1" w:themeShade="BF"/>
      <w:spacing w:val="5"/>
    </w:rPr>
  </w:style>
  <w:style w:type="paragraph" w:styleId="FootnoteText">
    <w:name w:val="footnote text"/>
    <w:basedOn w:val="Normal"/>
    <w:link w:val="FootnoteTextChar"/>
    <w:unhideWhenUsed/>
    <w:rsid w:val="00A54AF0"/>
    <w:pPr>
      <w:spacing w:after="0" w:line="240" w:lineRule="auto"/>
    </w:pPr>
    <w:rPr>
      <w:sz w:val="20"/>
      <w:szCs w:val="20"/>
    </w:rPr>
  </w:style>
  <w:style w:type="character" w:customStyle="1" w:styleId="FootnoteTextChar">
    <w:name w:val="Footnote Text Char"/>
    <w:basedOn w:val="DefaultParagraphFont"/>
    <w:link w:val="FootnoteText"/>
    <w:rsid w:val="00A54AF0"/>
    <w:rPr>
      <w:sz w:val="20"/>
      <w:szCs w:val="20"/>
      <w:lang w:val="es-PR"/>
    </w:rPr>
  </w:style>
  <w:style w:type="character" w:styleId="FootnoteReference">
    <w:name w:val="footnote reference"/>
    <w:unhideWhenUsed/>
    <w:rsid w:val="00A54AF0"/>
    <w:rPr>
      <w:rFonts w:cs="Times New Roman"/>
      <w:vertAlign w:val="superscript"/>
    </w:rPr>
  </w:style>
  <w:style w:type="paragraph" w:styleId="Header">
    <w:name w:val="header"/>
    <w:basedOn w:val="Normal"/>
    <w:link w:val="HeaderChar"/>
    <w:uiPriority w:val="99"/>
    <w:unhideWhenUsed/>
    <w:rsid w:val="00E97F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7F9B"/>
    <w:rPr>
      <w:lang w:val="es-PR"/>
    </w:rPr>
  </w:style>
  <w:style w:type="paragraph" w:styleId="Footer">
    <w:name w:val="footer"/>
    <w:basedOn w:val="Normal"/>
    <w:link w:val="FooterChar"/>
    <w:uiPriority w:val="99"/>
    <w:unhideWhenUsed/>
    <w:rsid w:val="00E97F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7F9B"/>
    <w:rPr>
      <w:lang w:val="es-PR"/>
    </w:rPr>
  </w:style>
  <w:style w:type="character" w:customStyle="1" w:styleId="hps">
    <w:name w:val="hps"/>
    <w:basedOn w:val="DefaultParagraphFont"/>
    <w:rsid w:val="00392771"/>
  </w:style>
  <w:style w:type="character" w:styleId="Hyperlink">
    <w:name w:val="Hyperlink"/>
    <w:basedOn w:val="DefaultParagraphFont"/>
    <w:uiPriority w:val="99"/>
    <w:unhideWhenUsed/>
    <w:rsid w:val="009471DA"/>
    <w:rPr>
      <w:color w:val="0000FF"/>
      <w:u w:val="single"/>
    </w:rPr>
  </w:style>
  <w:style w:type="character" w:styleId="UnresolvedMention">
    <w:name w:val="Unresolved Mention"/>
    <w:basedOn w:val="DefaultParagraphFont"/>
    <w:uiPriority w:val="99"/>
    <w:semiHidden/>
    <w:unhideWhenUsed/>
    <w:rsid w:val="009471DA"/>
    <w:rPr>
      <w:color w:val="605E5C"/>
      <w:shd w:val="clear" w:color="auto" w:fill="E1DFDD"/>
    </w:rPr>
  </w:style>
  <w:style w:type="paragraph" w:styleId="NormalWeb">
    <w:name w:val="Normal (Web)"/>
    <w:basedOn w:val="Normal"/>
    <w:unhideWhenUsed/>
    <w:rsid w:val="0060366D"/>
    <w:pPr>
      <w:spacing w:before="100" w:beforeAutospacing="1" w:after="100" w:afterAutospacing="1" w:line="240" w:lineRule="auto"/>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1549E-9BAA-451C-803C-DF0700CF5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1508</Words>
  <Characters>8221</Characters>
  <Application>Microsoft Office Word</Application>
  <DocSecurity>4</DocSecurity>
  <Lines>210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E. González Ramos</dc:creator>
  <cp:keywords/>
  <dc:description/>
  <cp:lastModifiedBy>Victor E. Vélez Cucuta</cp:lastModifiedBy>
  <cp:revision>2</cp:revision>
  <cp:lastPrinted>2025-12-16T18:04:00Z</cp:lastPrinted>
  <dcterms:created xsi:type="dcterms:W3CDTF">2025-12-17T15:24:00Z</dcterms:created>
  <dcterms:modified xsi:type="dcterms:W3CDTF">2025-12-17T15:24:00Z</dcterms:modified>
</cp:coreProperties>
</file>