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94D4C2" w14:textId="77777777" w:rsidR="006705DD" w:rsidRPr="00E42F13" w:rsidRDefault="006705DD" w:rsidP="00760D4D">
      <w:pPr>
        <w:jc w:val="center"/>
        <w:rPr>
          <w:rFonts w:ascii="Book Antiqua" w:hAnsi="Book Antiqua"/>
          <w:b/>
          <w:sz w:val="28"/>
          <w:szCs w:val="28"/>
          <w:lang w:val="es-ES_tradnl"/>
        </w:rPr>
      </w:pPr>
      <w:r w:rsidRPr="00E42F13">
        <w:rPr>
          <w:rFonts w:ascii="Book Antiqua" w:hAnsi="Book Antiqua"/>
          <w:b/>
          <w:sz w:val="28"/>
          <w:szCs w:val="28"/>
          <w:lang w:val="es-ES_tradnl"/>
        </w:rPr>
        <w:t>GOBIERNO DE PUERTO RICO</w:t>
      </w:r>
    </w:p>
    <w:p w14:paraId="63B2F509" w14:textId="77777777" w:rsidR="006705DD" w:rsidRPr="00E42F13" w:rsidRDefault="006705DD" w:rsidP="00760D4D">
      <w:pPr>
        <w:jc w:val="center"/>
        <w:rPr>
          <w:rFonts w:ascii="Book Antiqua" w:hAnsi="Book Antiqua"/>
          <w:lang w:val="es-ES_tradnl"/>
        </w:rPr>
      </w:pPr>
    </w:p>
    <w:p w14:paraId="636F3CF3" w14:textId="1C7D2C0F" w:rsidR="006705DD" w:rsidRPr="00E42F13" w:rsidRDefault="001423CC" w:rsidP="00760D4D">
      <w:pPr>
        <w:pStyle w:val="Title2"/>
        <w:rPr>
          <w:rFonts w:ascii="Book Antiqua" w:hAnsi="Book Antiqua"/>
          <w:lang w:val="es-ES_tradnl"/>
        </w:rPr>
      </w:pPr>
      <w:r w:rsidRPr="00E42F13">
        <w:rPr>
          <w:rFonts w:ascii="Book Antiqua" w:hAnsi="Book Antiqua"/>
          <w:lang w:val="es-ES_tradnl"/>
        </w:rPr>
        <w:t>20</w:t>
      </w:r>
      <w:r w:rsidR="00526659" w:rsidRPr="00E42F13">
        <w:rPr>
          <w:rFonts w:ascii="Book Antiqua" w:hAnsi="Book Antiqua"/>
          <w:vertAlign w:val="superscript"/>
          <w:lang w:val="es-ES_tradnl"/>
        </w:rPr>
        <w:t>m</w:t>
      </w:r>
      <w:r w:rsidR="006705DD" w:rsidRPr="00E42F13">
        <w:rPr>
          <w:rFonts w:ascii="Book Antiqua" w:hAnsi="Book Antiqua"/>
          <w:vertAlign w:val="superscript"/>
          <w:lang w:val="es-ES_tradnl"/>
        </w:rPr>
        <w:t>a.</w:t>
      </w:r>
      <w:r w:rsidR="006705DD" w:rsidRPr="00E42F13">
        <w:rPr>
          <w:rFonts w:ascii="Book Antiqua" w:hAnsi="Book Antiqua"/>
          <w:lang w:val="es-ES_tradnl"/>
        </w:rPr>
        <w:tab/>
        <w:t>Asamblea</w:t>
      </w:r>
      <w:r w:rsidR="006705DD" w:rsidRPr="00E42F13">
        <w:rPr>
          <w:rFonts w:ascii="Book Antiqua" w:hAnsi="Book Antiqua"/>
          <w:lang w:val="es-ES_tradnl"/>
        </w:rPr>
        <w:tab/>
      </w:r>
      <w:r w:rsidR="00FD01BF" w:rsidRPr="00E42F13">
        <w:rPr>
          <w:rFonts w:ascii="Book Antiqua" w:hAnsi="Book Antiqua"/>
          <w:lang w:val="es-ES_tradnl"/>
        </w:rPr>
        <w:t>3</w:t>
      </w:r>
      <w:r w:rsidR="006705DD" w:rsidRPr="00E42F13">
        <w:rPr>
          <w:rFonts w:ascii="Book Antiqua" w:hAnsi="Book Antiqua"/>
          <w:color w:val="000000"/>
          <w:vertAlign w:val="superscript"/>
          <w:lang w:val="es-ES_tradnl"/>
        </w:rPr>
        <w:t>ra.</w:t>
      </w:r>
      <w:r w:rsidR="006705DD" w:rsidRPr="00E42F13">
        <w:rPr>
          <w:rFonts w:ascii="Book Antiqua" w:hAnsi="Book Antiqua"/>
          <w:lang w:val="es-ES_tradnl"/>
        </w:rPr>
        <w:tab/>
        <w:t>Sesión</w:t>
      </w:r>
    </w:p>
    <w:p w14:paraId="3D821895" w14:textId="77777777" w:rsidR="006705DD" w:rsidRPr="00E42F13" w:rsidRDefault="006705DD" w:rsidP="00760D4D">
      <w:pPr>
        <w:pStyle w:val="Title2"/>
        <w:rPr>
          <w:rFonts w:ascii="Book Antiqua" w:hAnsi="Book Antiqua"/>
          <w:lang w:val="es-ES_tradnl"/>
        </w:rPr>
      </w:pPr>
      <w:r w:rsidRPr="00E42F13">
        <w:rPr>
          <w:rFonts w:ascii="Book Antiqua" w:hAnsi="Book Antiqua"/>
          <w:lang w:val="es-ES_tradnl"/>
        </w:rPr>
        <w:tab/>
        <w:t>Legislativa</w:t>
      </w:r>
      <w:r w:rsidRPr="00E42F13">
        <w:rPr>
          <w:rFonts w:ascii="Book Antiqua" w:hAnsi="Book Antiqua"/>
          <w:lang w:val="es-ES_tradnl"/>
        </w:rPr>
        <w:tab/>
      </w:r>
      <w:r w:rsidRPr="00E42F13">
        <w:rPr>
          <w:rFonts w:ascii="Book Antiqua" w:hAnsi="Book Antiqua"/>
          <w:lang w:val="es-ES_tradnl"/>
        </w:rPr>
        <w:tab/>
        <w:t>Ordinaria</w:t>
      </w:r>
    </w:p>
    <w:p w14:paraId="42F5F1F5" w14:textId="77777777" w:rsidR="006705DD" w:rsidRPr="00E42F13" w:rsidRDefault="006705DD" w:rsidP="00760D4D">
      <w:pPr>
        <w:rPr>
          <w:rFonts w:ascii="Book Antiqua" w:hAnsi="Book Antiqua"/>
          <w:lang w:val="es-ES_tradnl"/>
        </w:rPr>
      </w:pPr>
    </w:p>
    <w:p w14:paraId="70501812" w14:textId="77777777" w:rsidR="006705DD" w:rsidRPr="00E42F13" w:rsidRDefault="006705DD" w:rsidP="00760D4D">
      <w:pPr>
        <w:rPr>
          <w:rFonts w:ascii="Book Antiqua" w:hAnsi="Book Antiqua"/>
          <w:lang w:val="es-ES_tradnl"/>
        </w:rPr>
      </w:pPr>
    </w:p>
    <w:p w14:paraId="4BB86319" w14:textId="77777777" w:rsidR="006705DD" w:rsidRPr="00E42F13" w:rsidRDefault="006705DD" w:rsidP="00760D4D">
      <w:pPr>
        <w:jc w:val="center"/>
        <w:rPr>
          <w:rFonts w:ascii="Book Antiqua" w:hAnsi="Book Antiqua"/>
          <w:b/>
          <w:smallCaps/>
          <w:sz w:val="36"/>
          <w:szCs w:val="36"/>
          <w:lang w:val="es-ES_tradnl"/>
        </w:rPr>
      </w:pPr>
      <w:r w:rsidRPr="00E42F13">
        <w:rPr>
          <w:rFonts w:ascii="Book Antiqua" w:hAnsi="Book Antiqua"/>
          <w:b/>
          <w:smallCaps/>
          <w:sz w:val="36"/>
          <w:szCs w:val="36"/>
          <w:lang w:val="es-ES_tradnl"/>
        </w:rPr>
        <w:t>CÁMARA DE REPRESENTANTES</w:t>
      </w:r>
    </w:p>
    <w:p w14:paraId="7BBE99F5" w14:textId="77777777" w:rsidR="006705DD" w:rsidRPr="00E42F13" w:rsidRDefault="006705DD" w:rsidP="00760D4D">
      <w:pPr>
        <w:jc w:val="center"/>
        <w:rPr>
          <w:rFonts w:ascii="Book Antiqua" w:hAnsi="Book Antiqua"/>
          <w:i/>
          <w:sz w:val="22"/>
          <w:szCs w:val="22"/>
          <w:lang w:val="es-ES_tradnl"/>
        </w:rPr>
      </w:pPr>
    </w:p>
    <w:p w14:paraId="5A255113" w14:textId="009957F9" w:rsidR="006705DD" w:rsidRPr="00E42F13" w:rsidRDefault="006705DD" w:rsidP="00760D4D">
      <w:pPr>
        <w:jc w:val="center"/>
        <w:rPr>
          <w:rFonts w:ascii="Book Antiqua" w:hAnsi="Book Antiqua"/>
          <w:b/>
          <w:sz w:val="52"/>
          <w:szCs w:val="52"/>
          <w:lang w:val="es-ES_tradnl"/>
        </w:rPr>
      </w:pPr>
      <w:r w:rsidRPr="00E42F13">
        <w:rPr>
          <w:rFonts w:ascii="Book Antiqua" w:hAnsi="Book Antiqua"/>
          <w:b/>
          <w:sz w:val="52"/>
          <w:szCs w:val="52"/>
          <w:lang w:val="es-ES_tradnl"/>
        </w:rPr>
        <w:t xml:space="preserve">P. de la C. </w:t>
      </w:r>
      <w:r w:rsidR="00FD01BF" w:rsidRPr="00E42F13">
        <w:rPr>
          <w:rFonts w:ascii="Book Antiqua" w:hAnsi="Book Antiqua"/>
          <w:b/>
          <w:sz w:val="52"/>
          <w:szCs w:val="52"/>
          <w:lang w:val="es-ES_tradnl"/>
        </w:rPr>
        <w:t>924</w:t>
      </w:r>
    </w:p>
    <w:p w14:paraId="64A43685" w14:textId="77777777" w:rsidR="006705DD" w:rsidRPr="00E42F13" w:rsidRDefault="006705DD" w:rsidP="00760D4D">
      <w:pPr>
        <w:jc w:val="center"/>
        <w:rPr>
          <w:rFonts w:ascii="Book Antiqua" w:hAnsi="Book Antiqua"/>
          <w:szCs w:val="24"/>
          <w:lang w:val="es-ES_tradnl"/>
        </w:rPr>
      </w:pPr>
    </w:p>
    <w:p w14:paraId="0ACC6662" w14:textId="45BE3C70" w:rsidR="006705DD" w:rsidRPr="00E42F13" w:rsidRDefault="006705DD" w:rsidP="00760D4D">
      <w:pPr>
        <w:jc w:val="center"/>
        <w:rPr>
          <w:rFonts w:ascii="Book Antiqua" w:hAnsi="Book Antiqua"/>
          <w:b/>
          <w:sz w:val="28"/>
          <w:szCs w:val="28"/>
          <w:lang w:val="es-ES_tradnl"/>
        </w:rPr>
      </w:pPr>
      <w:r w:rsidRPr="00E42F13">
        <w:rPr>
          <w:rFonts w:ascii="Book Antiqua" w:hAnsi="Book Antiqua"/>
          <w:b/>
          <w:sz w:val="28"/>
          <w:szCs w:val="28"/>
          <w:lang w:val="es-ES_tradnl"/>
        </w:rPr>
        <w:t>INFORME</w:t>
      </w:r>
      <w:r w:rsidR="000A0AC8" w:rsidRPr="00E42F13">
        <w:rPr>
          <w:rFonts w:ascii="Book Antiqua" w:hAnsi="Book Antiqua"/>
          <w:b/>
          <w:sz w:val="28"/>
          <w:szCs w:val="28"/>
          <w:lang w:val="es-ES_tradnl"/>
        </w:rPr>
        <w:t xml:space="preserve"> </w:t>
      </w:r>
      <w:r w:rsidR="00727265" w:rsidRPr="00E42F13">
        <w:rPr>
          <w:rFonts w:ascii="Book Antiqua" w:hAnsi="Book Antiqua"/>
          <w:b/>
          <w:sz w:val="28"/>
          <w:szCs w:val="28"/>
          <w:lang w:val="es-ES_tradnl"/>
        </w:rPr>
        <w:t>NEGATIVO</w:t>
      </w:r>
    </w:p>
    <w:p w14:paraId="5E807DD0" w14:textId="77777777" w:rsidR="006705DD" w:rsidRPr="00E42F13" w:rsidRDefault="006705DD" w:rsidP="00760D4D">
      <w:pPr>
        <w:jc w:val="center"/>
        <w:rPr>
          <w:rFonts w:ascii="Book Antiqua" w:hAnsi="Book Antiqua"/>
          <w:b/>
          <w:i/>
          <w:szCs w:val="24"/>
          <w:lang w:val="es-ES_tradnl"/>
        </w:rPr>
      </w:pPr>
    </w:p>
    <w:p w14:paraId="026787F5" w14:textId="16EF952A" w:rsidR="006705DD" w:rsidRPr="00E42F13" w:rsidRDefault="007109F8" w:rsidP="00760D4D">
      <w:pPr>
        <w:jc w:val="center"/>
        <w:rPr>
          <w:rFonts w:ascii="Book Antiqua" w:hAnsi="Book Antiqua"/>
          <w:szCs w:val="24"/>
          <w:lang w:val="es-ES_tradnl"/>
        </w:rPr>
      </w:pPr>
      <w:r>
        <w:rPr>
          <w:rFonts w:ascii="Book Antiqua" w:hAnsi="Book Antiqua"/>
          <w:szCs w:val="24"/>
          <w:lang w:val="es-ES_tradnl"/>
        </w:rPr>
        <w:t>4</w:t>
      </w:r>
      <w:r w:rsidR="00705CBF" w:rsidRPr="00E42F13">
        <w:rPr>
          <w:rFonts w:ascii="Book Antiqua" w:hAnsi="Book Antiqua"/>
          <w:szCs w:val="24"/>
          <w:lang w:val="es-ES_tradnl"/>
        </w:rPr>
        <w:t xml:space="preserve"> </w:t>
      </w:r>
      <w:r w:rsidR="006705DD" w:rsidRPr="00E42F13">
        <w:rPr>
          <w:rFonts w:ascii="Book Antiqua" w:hAnsi="Book Antiqua"/>
          <w:szCs w:val="24"/>
          <w:lang w:val="es-ES_tradnl"/>
        </w:rPr>
        <w:t>de</w:t>
      </w:r>
      <w:r w:rsidR="001E6818" w:rsidRPr="00E42F13">
        <w:rPr>
          <w:rFonts w:ascii="Book Antiqua" w:hAnsi="Book Antiqua"/>
          <w:szCs w:val="24"/>
          <w:lang w:val="es-ES_tradnl"/>
        </w:rPr>
        <w:t xml:space="preserve"> </w:t>
      </w:r>
      <w:r w:rsidR="00FD01BF" w:rsidRPr="00E42F13">
        <w:rPr>
          <w:rFonts w:ascii="Book Antiqua" w:hAnsi="Book Antiqua"/>
          <w:szCs w:val="24"/>
          <w:lang w:val="es-ES_tradnl"/>
        </w:rPr>
        <w:t>junio</w:t>
      </w:r>
      <w:r w:rsidR="00696D01" w:rsidRPr="00E42F13">
        <w:rPr>
          <w:rFonts w:ascii="Book Antiqua" w:hAnsi="Book Antiqua"/>
          <w:szCs w:val="24"/>
          <w:lang w:val="es-ES_tradnl"/>
        </w:rPr>
        <w:t xml:space="preserve"> de 20</w:t>
      </w:r>
      <w:r w:rsidR="001423CC" w:rsidRPr="00E42F13">
        <w:rPr>
          <w:rFonts w:ascii="Book Antiqua" w:hAnsi="Book Antiqua"/>
          <w:szCs w:val="24"/>
          <w:lang w:val="es-ES_tradnl"/>
        </w:rPr>
        <w:t>2</w:t>
      </w:r>
      <w:r w:rsidR="00FD01BF" w:rsidRPr="00E42F13">
        <w:rPr>
          <w:rFonts w:ascii="Book Antiqua" w:hAnsi="Book Antiqua"/>
          <w:szCs w:val="24"/>
          <w:lang w:val="es-ES_tradnl"/>
        </w:rPr>
        <w:t>6</w:t>
      </w:r>
    </w:p>
    <w:p w14:paraId="58D76AFD" w14:textId="77777777" w:rsidR="006705DD" w:rsidRPr="00E42F13" w:rsidRDefault="006705DD" w:rsidP="00760D4D">
      <w:pPr>
        <w:jc w:val="center"/>
        <w:rPr>
          <w:rFonts w:ascii="Book Antiqua" w:hAnsi="Book Antiqua"/>
          <w:sz w:val="20"/>
          <w:lang w:val="es-ES_tradnl"/>
        </w:rPr>
      </w:pPr>
    </w:p>
    <w:p w14:paraId="5B305376" w14:textId="77777777" w:rsidR="006705DD" w:rsidRPr="00E42F13" w:rsidRDefault="006705DD" w:rsidP="00760D4D">
      <w:pPr>
        <w:jc w:val="center"/>
        <w:rPr>
          <w:rFonts w:ascii="Book Antiqua" w:hAnsi="Book Antiqua"/>
          <w:szCs w:val="24"/>
          <w:lang w:val="es-ES_tradnl"/>
        </w:rPr>
      </w:pPr>
    </w:p>
    <w:p w14:paraId="67FEC7C2" w14:textId="77777777" w:rsidR="006705DD" w:rsidRPr="00E42F13" w:rsidRDefault="006705DD" w:rsidP="00596F0C">
      <w:pPr>
        <w:jc w:val="both"/>
        <w:rPr>
          <w:rFonts w:ascii="Book Antiqua" w:hAnsi="Book Antiqua"/>
          <w:b/>
          <w:i/>
          <w:smallCaps/>
          <w:szCs w:val="24"/>
          <w:lang w:val="es-ES_tradnl"/>
        </w:rPr>
      </w:pPr>
      <w:r w:rsidRPr="00E42F13">
        <w:rPr>
          <w:rFonts w:ascii="Book Antiqua" w:hAnsi="Book Antiqua"/>
          <w:b/>
          <w:i/>
          <w:smallCaps/>
          <w:szCs w:val="24"/>
          <w:lang w:val="es-ES_tradnl"/>
        </w:rPr>
        <w:t>A la Cámara de Representantes de Puerto Rico:</w:t>
      </w:r>
    </w:p>
    <w:p w14:paraId="34423AEA" w14:textId="77777777" w:rsidR="006705DD" w:rsidRPr="00E42F13" w:rsidRDefault="006705DD" w:rsidP="00596F0C">
      <w:pPr>
        <w:jc w:val="both"/>
        <w:rPr>
          <w:rFonts w:ascii="Book Antiqua" w:hAnsi="Book Antiqua"/>
          <w:b/>
          <w:szCs w:val="24"/>
          <w:lang w:val="es-ES_tradnl"/>
        </w:rPr>
      </w:pPr>
    </w:p>
    <w:p w14:paraId="6BDAE9E3" w14:textId="3A4D9C55" w:rsidR="006705DD" w:rsidRPr="00E42F13" w:rsidRDefault="006705DD" w:rsidP="00596F0C">
      <w:pPr>
        <w:jc w:val="both"/>
        <w:rPr>
          <w:rFonts w:ascii="Book Antiqua" w:hAnsi="Book Antiqua"/>
          <w:szCs w:val="24"/>
          <w:lang w:val="es-ES_tradnl"/>
        </w:rPr>
      </w:pPr>
      <w:r w:rsidRPr="00E42F13">
        <w:rPr>
          <w:rFonts w:ascii="Book Antiqua" w:hAnsi="Book Antiqua"/>
          <w:szCs w:val="24"/>
          <w:lang w:val="es-ES_tradnl"/>
        </w:rPr>
        <w:t>La Comisi</w:t>
      </w:r>
      <w:r w:rsidR="001423CC" w:rsidRPr="00E42F13">
        <w:rPr>
          <w:rFonts w:ascii="Book Antiqua" w:hAnsi="Book Antiqua"/>
          <w:szCs w:val="24"/>
          <w:lang w:val="es-ES_tradnl"/>
        </w:rPr>
        <w:t>ón</w:t>
      </w:r>
      <w:r w:rsidRPr="00E42F13">
        <w:rPr>
          <w:rFonts w:ascii="Book Antiqua" w:hAnsi="Book Antiqua"/>
          <w:szCs w:val="24"/>
          <w:lang w:val="es-ES_tradnl"/>
        </w:rPr>
        <w:t xml:space="preserve"> de </w:t>
      </w:r>
      <w:r w:rsidR="00FD01BF" w:rsidRPr="00E42F13">
        <w:rPr>
          <w:rFonts w:ascii="Book Antiqua" w:hAnsi="Book Antiqua"/>
          <w:szCs w:val="24"/>
          <w:lang w:val="es-ES_tradnl"/>
        </w:rPr>
        <w:t>Gobierno</w:t>
      </w:r>
      <w:r w:rsidR="001423CC" w:rsidRPr="00E42F13">
        <w:rPr>
          <w:rFonts w:ascii="Book Antiqua" w:hAnsi="Book Antiqua"/>
          <w:szCs w:val="24"/>
          <w:lang w:val="es-ES_tradnl"/>
        </w:rPr>
        <w:t xml:space="preserve"> </w:t>
      </w:r>
      <w:r w:rsidRPr="00E42F13">
        <w:rPr>
          <w:rFonts w:ascii="Book Antiqua" w:hAnsi="Book Antiqua"/>
          <w:szCs w:val="24"/>
          <w:lang w:val="es-ES_tradnl"/>
        </w:rPr>
        <w:t xml:space="preserve">de la Cámara de Representantes, previo estudio y consideración del Proyecto de la Cámara </w:t>
      </w:r>
      <w:r w:rsidR="00193FF2" w:rsidRPr="00E42F13">
        <w:rPr>
          <w:rFonts w:ascii="Book Antiqua" w:hAnsi="Book Antiqua"/>
          <w:szCs w:val="24"/>
          <w:lang w:val="es-ES_tradnl"/>
        </w:rPr>
        <w:t>924</w:t>
      </w:r>
      <w:r w:rsidRPr="00E42F13">
        <w:rPr>
          <w:rFonts w:ascii="Book Antiqua" w:hAnsi="Book Antiqua"/>
          <w:szCs w:val="24"/>
          <w:lang w:val="es-ES_tradnl"/>
        </w:rPr>
        <w:t xml:space="preserve">, </w:t>
      </w:r>
      <w:r w:rsidR="00193FF2" w:rsidRPr="00E42F13">
        <w:rPr>
          <w:rFonts w:ascii="Book Antiqua" w:hAnsi="Book Antiqua"/>
          <w:szCs w:val="24"/>
          <w:lang w:val="es-ES_tradnl"/>
        </w:rPr>
        <w:t>recomienda</w:t>
      </w:r>
      <w:r w:rsidR="00B85E3B" w:rsidRPr="00E42F13">
        <w:rPr>
          <w:rFonts w:ascii="Book Antiqua" w:hAnsi="Book Antiqua"/>
          <w:szCs w:val="24"/>
          <w:lang w:val="es-ES_tradnl"/>
        </w:rPr>
        <w:t xml:space="preserve"> a este Alto Cuerpo la no aprobación </w:t>
      </w:r>
      <w:r w:rsidR="00942E2F" w:rsidRPr="00E42F13">
        <w:rPr>
          <w:rFonts w:ascii="Book Antiqua" w:hAnsi="Book Antiqua"/>
          <w:szCs w:val="24"/>
          <w:lang w:val="es-ES_tradnl"/>
        </w:rPr>
        <w:t xml:space="preserve">de </w:t>
      </w:r>
      <w:r w:rsidR="00193FF2" w:rsidRPr="00E42F13">
        <w:rPr>
          <w:rFonts w:ascii="Book Antiqua" w:hAnsi="Book Antiqua"/>
          <w:szCs w:val="24"/>
          <w:lang w:val="es-ES_tradnl"/>
        </w:rPr>
        <w:t>la medida legislativa</w:t>
      </w:r>
      <w:r w:rsidR="00B85E3B" w:rsidRPr="00E42F13">
        <w:rPr>
          <w:rFonts w:ascii="Book Antiqua" w:hAnsi="Book Antiqua"/>
          <w:szCs w:val="24"/>
          <w:lang w:val="es-ES_tradnl"/>
        </w:rPr>
        <w:t>.</w:t>
      </w:r>
    </w:p>
    <w:p w14:paraId="484BA339" w14:textId="77777777" w:rsidR="006705DD" w:rsidRPr="00E42F13" w:rsidRDefault="006705DD" w:rsidP="00596F0C">
      <w:pPr>
        <w:jc w:val="both"/>
        <w:rPr>
          <w:rFonts w:ascii="Book Antiqua" w:hAnsi="Book Antiqua"/>
          <w:b/>
          <w:szCs w:val="24"/>
          <w:lang w:val="es-ES_tradnl"/>
        </w:rPr>
      </w:pPr>
    </w:p>
    <w:p w14:paraId="18C1A1FE" w14:textId="77777777" w:rsidR="006705DD" w:rsidRPr="00E42F13" w:rsidRDefault="006705DD" w:rsidP="00596F0C">
      <w:pPr>
        <w:jc w:val="center"/>
        <w:rPr>
          <w:rFonts w:ascii="Book Antiqua" w:hAnsi="Book Antiqua"/>
          <w:b/>
          <w:i/>
          <w:smallCaps/>
          <w:szCs w:val="24"/>
          <w:lang w:val="es-ES_tradnl"/>
        </w:rPr>
      </w:pPr>
      <w:r w:rsidRPr="00E42F13">
        <w:rPr>
          <w:rFonts w:ascii="Book Antiqua" w:hAnsi="Book Antiqua"/>
          <w:b/>
          <w:i/>
          <w:smallCaps/>
          <w:szCs w:val="24"/>
          <w:lang w:val="es-ES_tradnl"/>
        </w:rPr>
        <w:t>Alcance de la Medida</w:t>
      </w:r>
    </w:p>
    <w:p w14:paraId="57705068" w14:textId="77777777" w:rsidR="006705DD" w:rsidRPr="00E42F13" w:rsidRDefault="006705DD" w:rsidP="00596F0C">
      <w:pPr>
        <w:jc w:val="both"/>
        <w:rPr>
          <w:rFonts w:ascii="Book Antiqua" w:hAnsi="Book Antiqua"/>
          <w:b/>
          <w:i/>
          <w:smallCaps/>
          <w:szCs w:val="24"/>
          <w:lang w:val="es-ES_tradnl"/>
        </w:rPr>
      </w:pPr>
    </w:p>
    <w:p w14:paraId="0AC99C65" w14:textId="4E992499" w:rsidR="006705DD" w:rsidRPr="00E42F13" w:rsidRDefault="006705DD" w:rsidP="00596F0C">
      <w:pPr>
        <w:ind w:hanging="5"/>
        <w:jc w:val="both"/>
        <w:rPr>
          <w:rFonts w:ascii="Book Antiqua" w:hAnsi="Book Antiqua"/>
          <w:szCs w:val="24"/>
          <w:lang w:val="es-ES_tradnl"/>
        </w:rPr>
      </w:pPr>
      <w:r w:rsidRPr="00E42F13">
        <w:rPr>
          <w:rFonts w:ascii="Book Antiqua" w:hAnsi="Book Antiqua"/>
          <w:szCs w:val="24"/>
          <w:lang w:val="es-ES_tradnl"/>
        </w:rPr>
        <w:t>El Proyecto de la Cámara</w:t>
      </w:r>
      <w:r w:rsidR="001423CC" w:rsidRPr="00E42F13">
        <w:rPr>
          <w:rFonts w:ascii="Book Antiqua" w:hAnsi="Book Antiqua"/>
          <w:szCs w:val="24"/>
          <w:lang w:val="es-ES_tradnl"/>
        </w:rPr>
        <w:t xml:space="preserve"> </w:t>
      </w:r>
      <w:r w:rsidR="006A7C34">
        <w:rPr>
          <w:rFonts w:ascii="Book Antiqua" w:hAnsi="Book Antiqua"/>
          <w:szCs w:val="24"/>
          <w:lang w:val="es-ES_tradnl"/>
        </w:rPr>
        <w:t>924</w:t>
      </w:r>
      <w:r w:rsidRPr="00E42F13">
        <w:rPr>
          <w:rFonts w:ascii="Book Antiqua" w:hAnsi="Book Antiqua"/>
          <w:szCs w:val="24"/>
          <w:lang w:val="es-ES_tradnl"/>
        </w:rPr>
        <w:t xml:space="preserve"> dispone </w:t>
      </w:r>
      <w:r w:rsidR="00826F9F" w:rsidRPr="00E42F13">
        <w:rPr>
          <w:rFonts w:ascii="Book Antiqua" w:hAnsi="Book Antiqua"/>
          <w:lang w:val="es-ES_tradnl"/>
        </w:rPr>
        <w:t>enmendar</w:t>
      </w:r>
      <w:r w:rsidR="00193FF2" w:rsidRPr="00E42F13">
        <w:rPr>
          <w:rFonts w:ascii="Book Antiqua" w:hAnsi="Book Antiqua"/>
          <w:lang w:val="es-ES_tradnl"/>
        </w:rPr>
        <w:t xml:space="preserve"> el Artículo 6.6 de la Ley Núm. 57-2014, según enmendada, conocida como la "Ley de Transformación y ALIVIO Energético de Puerto Rico", a los fines de reestructurar la composición del Negociado de Energía de Puerto Rico para designar que uno de los puestos de comisionado sea ocupado por el Secretario(a) incumbente del Departamento de Asuntos del Consumidor o por una persona que haya ocupado dicho cargo en el pasado, en representación de los consumidores; y para otros fines relacionados</w:t>
      </w:r>
      <w:r w:rsidR="00826F9F" w:rsidRPr="00E42F13">
        <w:rPr>
          <w:rFonts w:ascii="Book Antiqua" w:hAnsi="Book Antiqua"/>
          <w:lang w:val="es-ES_tradnl"/>
        </w:rPr>
        <w:t>.</w:t>
      </w:r>
    </w:p>
    <w:p w14:paraId="738196C5" w14:textId="77777777" w:rsidR="006705DD" w:rsidRPr="00E42F13" w:rsidRDefault="006705DD" w:rsidP="00596F0C">
      <w:pPr>
        <w:ind w:hanging="5"/>
        <w:jc w:val="both"/>
        <w:rPr>
          <w:rFonts w:ascii="Book Antiqua" w:hAnsi="Book Antiqua"/>
          <w:szCs w:val="24"/>
          <w:lang w:val="es-ES_tradnl"/>
        </w:rPr>
      </w:pPr>
    </w:p>
    <w:p w14:paraId="4D81F9BA" w14:textId="77777777" w:rsidR="006705DD" w:rsidRPr="00E42F13" w:rsidRDefault="006705DD" w:rsidP="00596F0C">
      <w:pPr>
        <w:jc w:val="center"/>
        <w:rPr>
          <w:rFonts w:ascii="Book Antiqua" w:hAnsi="Book Antiqua"/>
          <w:b/>
          <w:i/>
          <w:smallCaps/>
          <w:szCs w:val="24"/>
          <w:lang w:val="es-ES_tradnl"/>
        </w:rPr>
      </w:pPr>
      <w:r w:rsidRPr="00E42F13">
        <w:rPr>
          <w:rFonts w:ascii="Book Antiqua" w:hAnsi="Book Antiqua"/>
          <w:b/>
          <w:i/>
          <w:smallCaps/>
          <w:szCs w:val="24"/>
          <w:lang w:val="es-ES_tradnl"/>
        </w:rPr>
        <w:t>Análisis de la Medida</w:t>
      </w:r>
    </w:p>
    <w:p w14:paraId="0E563FA5" w14:textId="77777777" w:rsidR="006705DD" w:rsidRPr="00E42F13" w:rsidRDefault="006705DD" w:rsidP="00596F0C">
      <w:pPr>
        <w:jc w:val="both"/>
        <w:rPr>
          <w:rFonts w:ascii="Book Antiqua" w:hAnsi="Book Antiqua"/>
          <w:szCs w:val="24"/>
          <w:lang w:val="es-ES_tradnl"/>
        </w:rPr>
      </w:pPr>
    </w:p>
    <w:p w14:paraId="6CD83594" w14:textId="7A1202EC" w:rsidR="00D91895" w:rsidRPr="00E42F13" w:rsidRDefault="006705DD" w:rsidP="00D91895">
      <w:pPr>
        <w:jc w:val="both"/>
        <w:rPr>
          <w:rFonts w:ascii="Book Antiqua" w:hAnsi="Book Antiqua"/>
          <w:szCs w:val="24"/>
          <w:lang w:val="es-ES_tradnl"/>
        </w:rPr>
      </w:pPr>
      <w:r w:rsidRPr="00E42F13">
        <w:rPr>
          <w:rFonts w:ascii="Book Antiqua" w:hAnsi="Book Antiqua"/>
          <w:szCs w:val="24"/>
          <w:lang w:val="es-ES_tradnl"/>
        </w:rPr>
        <w:t>Como parte del análisis de la medida, la Comisi</w:t>
      </w:r>
      <w:r w:rsidR="001423CC" w:rsidRPr="00E42F13">
        <w:rPr>
          <w:rFonts w:ascii="Book Antiqua" w:hAnsi="Book Antiqua"/>
          <w:szCs w:val="24"/>
          <w:lang w:val="es-ES_tradnl"/>
        </w:rPr>
        <w:t xml:space="preserve">ón </w:t>
      </w:r>
      <w:r w:rsidR="00F952A9" w:rsidRPr="00E42F13">
        <w:rPr>
          <w:rFonts w:ascii="Book Antiqua" w:hAnsi="Book Antiqua"/>
          <w:szCs w:val="24"/>
          <w:lang w:val="es-ES_tradnl"/>
        </w:rPr>
        <w:t>de</w:t>
      </w:r>
      <w:r w:rsidRPr="00E42F13">
        <w:rPr>
          <w:rFonts w:ascii="Book Antiqua" w:hAnsi="Book Antiqua"/>
          <w:szCs w:val="24"/>
          <w:lang w:val="es-ES_tradnl"/>
        </w:rPr>
        <w:t xml:space="preserve"> </w:t>
      </w:r>
      <w:r w:rsidR="00193FF2" w:rsidRPr="00E42F13">
        <w:rPr>
          <w:rFonts w:ascii="Book Antiqua" w:hAnsi="Book Antiqua"/>
          <w:szCs w:val="24"/>
          <w:lang w:val="es-ES_tradnl"/>
        </w:rPr>
        <w:t>Gobierno</w:t>
      </w:r>
      <w:r w:rsidR="001423CC" w:rsidRPr="00E42F13">
        <w:rPr>
          <w:rFonts w:ascii="Book Antiqua" w:hAnsi="Book Antiqua"/>
          <w:szCs w:val="24"/>
          <w:lang w:val="es-ES_tradnl"/>
        </w:rPr>
        <w:t xml:space="preserve"> de la</w:t>
      </w:r>
      <w:r w:rsidR="00B57E8E" w:rsidRPr="00E42F13">
        <w:rPr>
          <w:rFonts w:ascii="Book Antiqua" w:hAnsi="Book Antiqua"/>
          <w:szCs w:val="24"/>
          <w:lang w:val="es-ES_tradnl"/>
        </w:rPr>
        <w:t xml:space="preserve"> Cámara de Representantes</w:t>
      </w:r>
      <w:r w:rsidR="00826F9F" w:rsidRPr="00E42F13">
        <w:rPr>
          <w:rFonts w:ascii="Book Antiqua" w:hAnsi="Book Antiqua"/>
          <w:szCs w:val="24"/>
          <w:lang w:val="es-ES_tradnl"/>
        </w:rPr>
        <w:t>, solicitó comentarios a</w:t>
      </w:r>
      <w:r w:rsidR="00193FF2" w:rsidRPr="00E42F13">
        <w:rPr>
          <w:rFonts w:ascii="Book Antiqua" w:hAnsi="Book Antiqua"/>
          <w:szCs w:val="24"/>
          <w:lang w:val="es-ES_tradnl"/>
        </w:rPr>
        <w:t>l</w:t>
      </w:r>
      <w:r w:rsidR="007D34A3">
        <w:rPr>
          <w:rFonts w:ascii="Book Antiqua" w:hAnsi="Book Antiqua"/>
          <w:szCs w:val="24"/>
          <w:lang w:val="es-ES_tradnl"/>
        </w:rPr>
        <w:t xml:space="preserve"> Departamento de Justicia de Puerto </w:t>
      </w:r>
      <w:r w:rsidR="00A63435">
        <w:rPr>
          <w:rFonts w:ascii="Book Antiqua" w:hAnsi="Book Antiqua"/>
          <w:szCs w:val="24"/>
          <w:lang w:val="es-ES_tradnl"/>
        </w:rPr>
        <w:t xml:space="preserve">Rico, </w:t>
      </w:r>
      <w:r w:rsidR="00A63435" w:rsidRPr="00E42F13">
        <w:rPr>
          <w:rFonts w:ascii="Book Antiqua" w:hAnsi="Book Antiqua"/>
          <w:szCs w:val="24"/>
          <w:lang w:val="es-ES_tradnl"/>
        </w:rPr>
        <w:t>Departamento</w:t>
      </w:r>
      <w:r w:rsidR="00193FF2" w:rsidRPr="00E42F13">
        <w:rPr>
          <w:rFonts w:ascii="Book Antiqua" w:hAnsi="Book Antiqua"/>
          <w:szCs w:val="24"/>
          <w:lang w:val="es-ES_tradnl"/>
        </w:rPr>
        <w:t xml:space="preserve"> de Asuntos del Consumidor (“DAC</w:t>
      </w:r>
      <w:r w:rsidR="007D34A3">
        <w:rPr>
          <w:rFonts w:ascii="Book Antiqua" w:hAnsi="Book Antiqua"/>
          <w:szCs w:val="24"/>
          <w:lang w:val="es-ES_tradnl"/>
        </w:rPr>
        <w:t>O</w:t>
      </w:r>
      <w:r w:rsidR="00193FF2" w:rsidRPr="00E42F13">
        <w:rPr>
          <w:rFonts w:ascii="Book Antiqua" w:hAnsi="Book Antiqua"/>
          <w:szCs w:val="24"/>
          <w:lang w:val="es-ES_tradnl"/>
        </w:rPr>
        <w:t xml:space="preserve">”), a la Junta </w:t>
      </w:r>
      <w:proofErr w:type="spellStart"/>
      <w:r w:rsidR="00193FF2" w:rsidRPr="00E42F13">
        <w:rPr>
          <w:rFonts w:ascii="Book Antiqua" w:hAnsi="Book Antiqua"/>
          <w:szCs w:val="24"/>
          <w:lang w:val="es-ES_tradnl"/>
        </w:rPr>
        <w:t>Reglamentadora</w:t>
      </w:r>
      <w:proofErr w:type="spellEnd"/>
      <w:r w:rsidR="00193FF2" w:rsidRPr="00E42F13">
        <w:rPr>
          <w:rFonts w:ascii="Book Antiqua" w:hAnsi="Book Antiqua"/>
          <w:szCs w:val="24"/>
          <w:lang w:val="es-ES_tradnl"/>
        </w:rPr>
        <w:t xml:space="preserve"> de Servicio Público – Negociado de Energía de Puerto Rico (“JRSP”)</w:t>
      </w:r>
      <w:r w:rsidR="007D34A3">
        <w:rPr>
          <w:rFonts w:ascii="Book Antiqua" w:hAnsi="Book Antiqua"/>
          <w:szCs w:val="24"/>
          <w:lang w:val="es-ES_tradnl"/>
        </w:rPr>
        <w:t xml:space="preserve">, a la Autoridad de Energía Eléctrica, a la Autoridad de Alianzas Público-Privadas (‘’AAPP’’), a la Oficina del Zar de Energía </w:t>
      </w:r>
      <w:r w:rsidR="00193FF2" w:rsidRPr="00E42F13">
        <w:rPr>
          <w:rFonts w:ascii="Book Antiqua" w:hAnsi="Book Antiqua"/>
          <w:szCs w:val="24"/>
          <w:lang w:val="es-ES_tradnl"/>
        </w:rPr>
        <w:t>y a la Oficina de Presupuesto de la Asamblea Legislativa (“OPAL”)</w:t>
      </w:r>
      <w:r w:rsidR="006B3BD4" w:rsidRPr="00E42F13">
        <w:rPr>
          <w:rFonts w:ascii="Book Antiqua" w:hAnsi="Book Antiqua"/>
          <w:szCs w:val="24"/>
          <w:lang w:val="es-ES_tradnl"/>
        </w:rPr>
        <w:t xml:space="preserve">. </w:t>
      </w:r>
    </w:p>
    <w:p w14:paraId="4E22A215" w14:textId="77777777" w:rsidR="00D91895" w:rsidRPr="00E42F13" w:rsidRDefault="00D91895" w:rsidP="00D91895">
      <w:pPr>
        <w:jc w:val="both"/>
        <w:rPr>
          <w:rFonts w:ascii="Book Antiqua" w:hAnsi="Book Antiqua"/>
          <w:szCs w:val="24"/>
          <w:lang w:val="es-ES_tradnl"/>
        </w:rPr>
      </w:pPr>
    </w:p>
    <w:p w14:paraId="5D176881" w14:textId="186AB3A9" w:rsidR="00D91895" w:rsidRPr="00E42F13" w:rsidRDefault="00193FF2" w:rsidP="0014683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Book Antiqua" w:eastAsiaTheme="minorHAnsi" w:hAnsi="Book Antiqua"/>
          <w:szCs w:val="24"/>
          <w:lang w:val="es-ES_tradnl"/>
        </w:rPr>
      </w:pPr>
      <w:r w:rsidRPr="00E42F13">
        <w:rPr>
          <w:rFonts w:ascii="Book Antiqua" w:hAnsi="Book Antiqua"/>
          <w:szCs w:val="24"/>
          <w:lang w:val="es-ES_tradnl"/>
        </w:rPr>
        <w:t>El</w:t>
      </w:r>
      <w:r w:rsidR="00D91895" w:rsidRPr="00E42F13">
        <w:rPr>
          <w:rFonts w:ascii="Book Antiqua" w:hAnsi="Book Antiqua"/>
          <w:szCs w:val="24"/>
          <w:lang w:val="es-ES_tradnl"/>
        </w:rPr>
        <w:t xml:space="preserve"> </w:t>
      </w:r>
      <w:r w:rsidRPr="00E42F13">
        <w:rPr>
          <w:rFonts w:ascii="Book Antiqua" w:hAnsi="Book Antiqua"/>
          <w:b/>
          <w:bCs/>
          <w:i/>
          <w:iCs/>
          <w:szCs w:val="24"/>
          <w:lang w:val="es-ES_tradnl"/>
        </w:rPr>
        <w:t>Departamento de Asuntos del Consumidor</w:t>
      </w:r>
      <w:r w:rsidRPr="00E42F13">
        <w:rPr>
          <w:rFonts w:ascii="Book Antiqua" w:hAnsi="Book Antiqua"/>
          <w:szCs w:val="24"/>
          <w:lang w:val="es-ES_tradnl"/>
        </w:rPr>
        <w:t xml:space="preserve"> (“DAC</w:t>
      </w:r>
      <w:r w:rsidR="007D34A3">
        <w:rPr>
          <w:rFonts w:ascii="Book Antiqua" w:hAnsi="Book Antiqua"/>
          <w:szCs w:val="24"/>
          <w:lang w:val="es-ES_tradnl"/>
        </w:rPr>
        <w:t>O</w:t>
      </w:r>
      <w:r w:rsidRPr="00E42F13">
        <w:rPr>
          <w:rFonts w:ascii="Book Antiqua" w:hAnsi="Book Antiqua"/>
          <w:szCs w:val="24"/>
          <w:lang w:val="es-ES_tradnl"/>
        </w:rPr>
        <w:t>”)</w:t>
      </w:r>
      <w:r w:rsidR="00D91895" w:rsidRPr="00E42F13">
        <w:rPr>
          <w:rFonts w:ascii="Book Antiqua" w:hAnsi="Book Antiqua"/>
          <w:szCs w:val="24"/>
          <w:lang w:val="es-ES_tradnl"/>
        </w:rPr>
        <w:t>, reconoc</w:t>
      </w:r>
      <w:r w:rsidRPr="00E42F13">
        <w:rPr>
          <w:rFonts w:ascii="Book Antiqua" w:hAnsi="Book Antiqua"/>
          <w:szCs w:val="24"/>
          <w:lang w:val="es-ES_tradnl"/>
        </w:rPr>
        <w:t xml:space="preserve">ió </w:t>
      </w:r>
      <w:r w:rsidR="00D91895" w:rsidRPr="00E42F13">
        <w:rPr>
          <w:rFonts w:ascii="Book Antiqua" w:hAnsi="Book Antiqua"/>
          <w:szCs w:val="24"/>
          <w:lang w:val="es-ES_tradnl"/>
        </w:rPr>
        <w:t xml:space="preserve">la intención de la medida </w:t>
      </w:r>
      <w:r w:rsidRPr="00E42F13">
        <w:rPr>
          <w:rFonts w:ascii="Book Antiqua" w:hAnsi="Book Antiqua"/>
          <w:szCs w:val="24"/>
          <w:lang w:val="es-ES_tradnl"/>
        </w:rPr>
        <w:t xml:space="preserve">de ampliar la representación y protección de los consumidores en el Negociado </w:t>
      </w:r>
      <w:r w:rsidRPr="00E42F13">
        <w:rPr>
          <w:rFonts w:ascii="Book Antiqua" w:hAnsi="Book Antiqua"/>
          <w:szCs w:val="24"/>
          <w:lang w:val="es-ES_tradnl"/>
        </w:rPr>
        <w:lastRenderedPageBreak/>
        <w:t>de Energía de Puerto Rico (“NEPR”)</w:t>
      </w:r>
      <w:r w:rsidR="00D91895" w:rsidRPr="00E42F13">
        <w:rPr>
          <w:rFonts w:ascii="Book Antiqua" w:hAnsi="Book Antiqua"/>
          <w:szCs w:val="24"/>
          <w:lang w:val="es-ES_tradnl"/>
        </w:rPr>
        <w:t xml:space="preserve">. No obstante, </w:t>
      </w:r>
      <w:r w:rsidR="00146837" w:rsidRPr="00E42F13">
        <w:rPr>
          <w:rFonts w:ascii="Book Antiqua" w:hAnsi="Book Antiqua"/>
          <w:szCs w:val="24"/>
          <w:lang w:val="es-ES_tradnl"/>
        </w:rPr>
        <w:t xml:space="preserve">recomendó </w:t>
      </w:r>
      <w:r w:rsidR="00146837" w:rsidRPr="00E42F13">
        <w:rPr>
          <w:rFonts w:ascii="Book Antiqua" w:eastAsiaTheme="minorHAnsi" w:hAnsi="Book Antiqua"/>
          <w:szCs w:val="24"/>
          <w:lang w:val="es-ES_tradnl"/>
        </w:rPr>
        <w:t>que, antes de aprobar enmiendas que alteren la composición del Negociado, se evalúe si la participación directa del DAC</w:t>
      </w:r>
      <w:r w:rsidR="007D34A3">
        <w:rPr>
          <w:rFonts w:ascii="Book Antiqua" w:eastAsiaTheme="minorHAnsi" w:hAnsi="Book Antiqua"/>
          <w:szCs w:val="24"/>
          <w:lang w:val="es-ES_tradnl"/>
        </w:rPr>
        <w:t>O</w:t>
      </w:r>
      <w:r w:rsidR="00146837" w:rsidRPr="00E42F13">
        <w:rPr>
          <w:rFonts w:ascii="Book Antiqua" w:eastAsiaTheme="minorHAnsi" w:hAnsi="Book Antiqua"/>
          <w:szCs w:val="24"/>
          <w:lang w:val="es-ES_tradnl"/>
        </w:rPr>
        <w:t xml:space="preserve"> en ese foro resulta el mecanismo más eficiente para fortalecer la representación del consumidor, o si, por el contrario, debe reforzarse el cumplimiento del Artículo 6.3(</w:t>
      </w:r>
      <w:proofErr w:type="spellStart"/>
      <w:r w:rsidR="00146837" w:rsidRPr="00E42F13">
        <w:rPr>
          <w:rFonts w:ascii="Book Antiqua" w:eastAsiaTheme="minorHAnsi" w:hAnsi="Book Antiqua"/>
          <w:szCs w:val="24"/>
          <w:lang w:val="es-ES_tradnl"/>
        </w:rPr>
        <w:t>rr</w:t>
      </w:r>
      <w:proofErr w:type="spellEnd"/>
      <w:r w:rsidR="00146837" w:rsidRPr="00E42F13">
        <w:rPr>
          <w:rFonts w:ascii="Book Antiqua" w:eastAsiaTheme="minorHAnsi" w:hAnsi="Book Antiqua"/>
          <w:szCs w:val="24"/>
          <w:lang w:val="es-ES_tradnl"/>
        </w:rPr>
        <w:t>) de la Ley 57-2014, que ya impone la obligación legal de velar por los derechos de los consumidores en toda determinación del Negociado.</w:t>
      </w:r>
    </w:p>
    <w:p w14:paraId="0854F35E" w14:textId="77777777" w:rsidR="006675F6" w:rsidRPr="00E42F13" w:rsidRDefault="006675F6" w:rsidP="00146837">
      <w:pPr>
        <w:jc w:val="both"/>
        <w:rPr>
          <w:szCs w:val="24"/>
          <w:lang w:val="es-ES_tradnl"/>
        </w:rPr>
      </w:pPr>
    </w:p>
    <w:p w14:paraId="5984CD21" w14:textId="2652ABC7" w:rsidR="00146837" w:rsidRPr="00E42F13" w:rsidRDefault="00F83F6A" w:rsidP="0014683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Book Antiqua" w:eastAsiaTheme="minorHAnsi" w:hAnsi="Book Antiqua" w:cs="Helvetica"/>
          <w:szCs w:val="24"/>
          <w:lang w:val="es-ES_tradnl"/>
        </w:rPr>
      </w:pPr>
      <w:r w:rsidRPr="00E42F13">
        <w:rPr>
          <w:rFonts w:ascii="Book Antiqua" w:eastAsiaTheme="minorHAnsi" w:hAnsi="Book Antiqua" w:cs="Helvetica"/>
          <w:szCs w:val="24"/>
          <w:lang w:val="es-ES_tradnl"/>
        </w:rPr>
        <w:t>DAC</w:t>
      </w:r>
      <w:r w:rsidR="007D34A3">
        <w:rPr>
          <w:rFonts w:ascii="Book Antiqua" w:eastAsiaTheme="minorHAnsi" w:hAnsi="Book Antiqua" w:cs="Helvetica"/>
          <w:szCs w:val="24"/>
          <w:lang w:val="es-ES_tradnl"/>
        </w:rPr>
        <w:t>O</w:t>
      </w:r>
      <w:r w:rsidRPr="00E42F13">
        <w:rPr>
          <w:rFonts w:ascii="Book Antiqua" w:eastAsiaTheme="minorHAnsi" w:hAnsi="Book Antiqua" w:cs="Helvetica"/>
          <w:szCs w:val="24"/>
          <w:lang w:val="es-ES_tradnl"/>
        </w:rPr>
        <w:t xml:space="preserve"> entiende que </w:t>
      </w:r>
      <w:r w:rsidRPr="00E42F13">
        <w:rPr>
          <w:rFonts w:ascii="Book Antiqua" w:hAnsi="Book Antiqua"/>
          <w:color w:val="000000"/>
          <w:szCs w:val="24"/>
          <w:lang w:val="es-ES_tradnl"/>
        </w:rPr>
        <w:t xml:space="preserve">incluir al </w:t>
      </w:r>
      <w:proofErr w:type="gramStart"/>
      <w:r w:rsidRPr="00E42F13">
        <w:rPr>
          <w:rFonts w:ascii="Book Antiqua" w:hAnsi="Book Antiqua"/>
          <w:color w:val="000000"/>
          <w:szCs w:val="24"/>
          <w:lang w:val="es-ES_tradnl"/>
        </w:rPr>
        <w:t>Secretario</w:t>
      </w:r>
      <w:proofErr w:type="gramEnd"/>
      <w:r w:rsidRPr="00E42F13">
        <w:rPr>
          <w:rFonts w:ascii="Book Antiqua" w:hAnsi="Book Antiqua"/>
          <w:color w:val="000000"/>
          <w:szCs w:val="24"/>
          <w:lang w:val="es-ES_tradnl"/>
        </w:rPr>
        <w:t xml:space="preserve"> dentro del Negociado no garantiza una representación efectiva del consumidor porque toda vez que continuaría siendo un miembro minoritario dentro de un cuerpo colegiado. Añadió que su función fiscalizadora externa ha demostrado ser un mecanismo más efectivo para proteger los intereses de los consumidores. </w:t>
      </w:r>
      <w:r w:rsidRPr="00E42F13">
        <w:rPr>
          <w:rFonts w:ascii="Book Antiqua" w:hAnsi="Book Antiqua"/>
          <w:szCs w:val="24"/>
          <w:lang w:val="es-ES_tradnl"/>
        </w:rPr>
        <w:t xml:space="preserve">Destacó que, aunque </w:t>
      </w:r>
      <w:r w:rsidR="00146837" w:rsidRPr="00E42F13">
        <w:rPr>
          <w:rFonts w:ascii="Book Antiqua" w:hAnsi="Book Antiqua"/>
          <w:szCs w:val="24"/>
          <w:lang w:val="es-ES_tradnl"/>
        </w:rPr>
        <w:t>el DAC</w:t>
      </w:r>
      <w:r w:rsidR="007D34A3">
        <w:rPr>
          <w:rFonts w:ascii="Book Antiqua" w:hAnsi="Book Antiqua"/>
          <w:szCs w:val="24"/>
          <w:lang w:val="es-ES_tradnl"/>
        </w:rPr>
        <w:t>O</w:t>
      </w:r>
      <w:r w:rsidR="006675F6" w:rsidRPr="00E42F13">
        <w:rPr>
          <w:rFonts w:ascii="Book Antiqua" w:hAnsi="Book Antiqua"/>
          <w:szCs w:val="24"/>
          <w:lang w:val="es-ES_tradnl"/>
        </w:rPr>
        <w:t xml:space="preserve"> </w:t>
      </w:r>
      <w:r w:rsidR="00146837" w:rsidRPr="00E42F13">
        <w:rPr>
          <w:rFonts w:ascii="Book Antiqua" w:eastAsiaTheme="minorHAnsi" w:hAnsi="Book Antiqua" w:cs="Helvetica"/>
          <w:szCs w:val="24"/>
          <w:lang w:val="es-ES_tradnl"/>
        </w:rPr>
        <w:t>no posee jurisdicción adjudicativa sobre las controversias del sector energético</w:t>
      </w:r>
      <w:r w:rsidRPr="00E42F13">
        <w:rPr>
          <w:rFonts w:ascii="Book Antiqua" w:eastAsiaTheme="minorHAnsi" w:hAnsi="Book Antiqua" w:cs="Helvetica"/>
          <w:szCs w:val="24"/>
          <w:lang w:val="es-ES_tradnl"/>
        </w:rPr>
        <w:t xml:space="preserve">, ha asumido un rol firme para promover transparencia y rendición de cuentas en las actuaciones del Negociado y de las empresas bajo su jurisdicción. </w:t>
      </w:r>
    </w:p>
    <w:p w14:paraId="56C3D82C" w14:textId="77777777" w:rsidR="00F83F6A" w:rsidRPr="00E42F13" w:rsidRDefault="00F83F6A" w:rsidP="0014683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Book Antiqua" w:eastAsiaTheme="minorHAnsi" w:hAnsi="Book Antiqua" w:cs="Helvetica"/>
          <w:szCs w:val="24"/>
          <w:lang w:val="es-ES_tradnl"/>
        </w:rPr>
      </w:pPr>
    </w:p>
    <w:p w14:paraId="3541810D" w14:textId="6E565AEA" w:rsidR="00F83F6A" w:rsidRPr="00E42F13" w:rsidRDefault="00F83F6A" w:rsidP="00F83F6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Book Antiqua" w:eastAsiaTheme="minorHAnsi" w:hAnsi="Book Antiqua" w:cs="Helvetica"/>
          <w:szCs w:val="24"/>
          <w:lang w:val="es-ES_tradnl"/>
        </w:rPr>
      </w:pPr>
      <w:r w:rsidRPr="00E42F13">
        <w:rPr>
          <w:rFonts w:ascii="Book Antiqua" w:eastAsiaTheme="minorHAnsi" w:hAnsi="Book Antiqua" w:cs="Helvetica"/>
          <w:szCs w:val="24"/>
          <w:lang w:val="es-ES_tradnl"/>
        </w:rPr>
        <w:t xml:space="preserve">Concluyó estableciendo que el DACO no tendría reparos en asumir formalmente una silla en el Negociado si así lo dispone la política pública de la Gobernadora y de esta Administración. Sin embargo, subrayó que la labor de un </w:t>
      </w:r>
      <w:proofErr w:type="gramStart"/>
      <w:r w:rsidRPr="00E42F13">
        <w:rPr>
          <w:rFonts w:ascii="Book Antiqua" w:eastAsiaTheme="minorHAnsi" w:hAnsi="Book Antiqua" w:cs="Helvetica"/>
          <w:szCs w:val="24"/>
          <w:lang w:val="es-ES_tradnl"/>
        </w:rPr>
        <w:t>Secretario</w:t>
      </w:r>
      <w:proofErr w:type="gramEnd"/>
      <w:r w:rsidRPr="00E42F13">
        <w:rPr>
          <w:rFonts w:ascii="Book Antiqua" w:eastAsiaTheme="minorHAnsi" w:hAnsi="Book Antiqua" w:cs="Helvetica"/>
          <w:szCs w:val="24"/>
          <w:lang w:val="es-ES_tradnl"/>
        </w:rPr>
        <w:t xml:space="preserve"> del DACO es amplia y compleja. La agencia regula más de treinta (30) leyes y cincuenta y ocho (58) reglamentos, y debe mantener una presencia fiscalizadora constante en todas las industrias que regula a nivel isla. Añadió que el rol del DACO trasciende el ámbito energético: abarca todos los sectores donde exista una relación comercial y donde las leyes le confieren jurisdicción para proteger al consumidor. Por lo que reasignar tiempo o recursos del </w:t>
      </w:r>
      <w:proofErr w:type="gramStart"/>
      <w:r w:rsidRPr="00E42F13">
        <w:rPr>
          <w:rFonts w:ascii="Book Antiqua" w:eastAsiaTheme="minorHAnsi" w:hAnsi="Book Antiqua" w:cs="Helvetica"/>
          <w:szCs w:val="24"/>
          <w:lang w:val="es-ES_tradnl"/>
        </w:rPr>
        <w:t>Secretario</w:t>
      </w:r>
      <w:proofErr w:type="gramEnd"/>
      <w:r w:rsidRPr="00E42F13">
        <w:rPr>
          <w:rFonts w:ascii="Book Antiqua" w:eastAsiaTheme="minorHAnsi" w:hAnsi="Book Antiqua" w:cs="Helvetica"/>
          <w:szCs w:val="24"/>
          <w:lang w:val="es-ES_tradnl"/>
        </w:rPr>
        <w:t xml:space="preserve"> para funciones dentro del Negociado podría impactar la capacidad operativa de la agencia para atender las múltiples áreas que regula.</w:t>
      </w:r>
    </w:p>
    <w:p w14:paraId="3B30A418" w14:textId="77777777" w:rsidR="001C2BC6" w:rsidRPr="00E42F13" w:rsidRDefault="001C2BC6" w:rsidP="00D91895">
      <w:pPr>
        <w:jc w:val="both"/>
        <w:rPr>
          <w:rFonts w:ascii="Book Antiqua" w:hAnsi="Book Antiqua"/>
          <w:szCs w:val="24"/>
          <w:lang w:val="es-ES_tradnl"/>
        </w:rPr>
      </w:pPr>
    </w:p>
    <w:p w14:paraId="57958D1E" w14:textId="6B72DCA8" w:rsidR="00F83F6A" w:rsidRPr="00E42F13" w:rsidRDefault="00AA0680" w:rsidP="00011ED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Book Antiqua" w:eastAsiaTheme="minorHAnsi" w:hAnsi="Book Antiqua" w:cs="Helvetica"/>
          <w:szCs w:val="24"/>
          <w:lang w:val="es-ES_tradnl"/>
        </w:rPr>
      </w:pPr>
      <w:r w:rsidRPr="00E42F13">
        <w:rPr>
          <w:rFonts w:ascii="Book Antiqua" w:hAnsi="Book Antiqua"/>
          <w:szCs w:val="24"/>
          <w:lang w:val="es-ES_tradnl"/>
        </w:rPr>
        <w:t xml:space="preserve">Por su parte, la </w:t>
      </w:r>
      <w:r w:rsidR="00193FF2" w:rsidRPr="00E42F13">
        <w:rPr>
          <w:rFonts w:ascii="Book Antiqua" w:hAnsi="Book Antiqua"/>
          <w:b/>
          <w:bCs/>
          <w:i/>
          <w:iCs/>
          <w:szCs w:val="24"/>
          <w:lang w:val="es-ES_tradnl"/>
        </w:rPr>
        <w:t xml:space="preserve">Junta </w:t>
      </w:r>
      <w:proofErr w:type="spellStart"/>
      <w:r w:rsidR="00193FF2" w:rsidRPr="00E42F13">
        <w:rPr>
          <w:rFonts w:ascii="Book Antiqua" w:hAnsi="Book Antiqua"/>
          <w:b/>
          <w:bCs/>
          <w:i/>
          <w:iCs/>
          <w:szCs w:val="24"/>
          <w:lang w:val="es-ES_tradnl"/>
        </w:rPr>
        <w:t>Reglamentadora</w:t>
      </w:r>
      <w:proofErr w:type="spellEnd"/>
      <w:r w:rsidR="00193FF2" w:rsidRPr="00E42F13">
        <w:rPr>
          <w:rFonts w:ascii="Book Antiqua" w:hAnsi="Book Antiqua"/>
          <w:b/>
          <w:bCs/>
          <w:i/>
          <w:iCs/>
          <w:szCs w:val="24"/>
          <w:lang w:val="es-ES_tradnl"/>
        </w:rPr>
        <w:t xml:space="preserve"> de Servicio Público – Negociado de Energía de Puerto Rico</w:t>
      </w:r>
      <w:r w:rsidR="00193FF2" w:rsidRPr="00E42F13">
        <w:rPr>
          <w:rFonts w:ascii="Book Antiqua" w:hAnsi="Book Antiqua"/>
          <w:szCs w:val="24"/>
          <w:lang w:val="es-ES_tradnl"/>
        </w:rPr>
        <w:t xml:space="preserve"> (“JRSP”)</w:t>
      </w:r>
      <w:r w:rsidRPr="00E42F13">
        <w:rPr>
          <w:rFonts w:ascii="Book Antiqua" w:hAnsi="Book Antiqua"/>
          <w:szCs w:val="24"/>
          <w:lang w:val="es-ES_tradnl"/>
        </w:rPr>
        <w:t xml:space="preserve"> </w:t>
      </w:r>
      <w:r w:rsidR="00011ED6" w:rsidRPr="00E42F13">
        <w:rPr>
          <w:rFonts w:ascii="Book Antiqua" w:hAnsi="Book Antiqua"/>
          <w:szCs w:val="24"/>
          <w:lang w:val="es-ES_tradnl"/>
        </w:rPr>
        <w:t xml:space="preserve">expresó que el </w:t>
      </w:r>
      <w:r w:rsidR="00011ED6" w:rsidRPr="00E42F13">
        <w:rPr>
          <w:rFonts w:ascii="Book Antiqua" w:eastAsiaTheme="minorHAnsi" w:hAnsi="Book Antiqua" w:cs="Helvetica"/>
          <w:szCs w:val="24"/>
          <w:lang w:val="es-ES_tradnl"/>
        </w:rPr>
        <w:t>Negociado de Energía de Puerto Rico es el ente independiente y especializado, creado bajo la Ley 57-2014, según enmendada, conocida como "Ley de Transformación y ALIVIO Energético" para servir como componente clave para la cabal y transparente ejecución de la Reforma Energética. En específico, el NEPR tiene la responsabilidad de reglamentar, supervisar y hacer cumplir la política energética del Gobierno de Puerto Rico. Añadió que cuando la Asamblea Legislativa creó el NEPR, entendió necesario que fuese un ente independiente y autónomo, en aras de evitar influencias políticas o de sus regulados.</w:t>
      </w:r>
    </w:p>
    <w:p w14:paraId="0B179F04" w14:textId="77777777" w:rsidR="00011ED6" w:rsidRPr="00E42F13" w:rsidRDefault="00011ED6" w:rsidP="00011ED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Book Antiqua" w:eastAsiaTheme="minorHAnsi" w:hAnsi="Book Antiqua" w:cs="Helvetica"/>
          <w:szCs w:val="24"/>
          <w:lang w:val="es-ES_tradnl"/>
        </w:rPr>
      </w:pPr>
    </w:p>
    <w:p w14:paraId="303BC3A0" w14:textId="7A1AD30A" w:rsidR="00011ED6" w:rsidRPr="00E42F13" w:rsidRDefault="00011ED6" w:rsidP="00011ED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Book Antiqua" w:eastAsiaTheme="minorHAnsi" w:hAnsi="Book Antiqua" w:cs="Helvetica"/>
          <w:szCs w:val="24"/>
          <w:lang w:val="es-ES_tradnl"/>
        </w:rPr>
      </w:pPr>
      <w:r w:rsidRPr="00E42F13">
        <w:rPr>
          <w:rFonts w:ascii="Book Antiqua" w:eastAsiaTheme="minorHAnsi" w:hAnsi="Book Antiqua" w:cs="Helvetica"/>
          <w:szCs w:val="24"/>
          <w:lang w:val="es-ES_tradnl"/>
        </w:rPr>
        <w:t>Expuso que los comisionados del NEPR son funcionarios con amplio conocimiento y vasta experiencia en el tema energético. Resaltó que el NEPR no solo atiende el asunto de las tarifas, por lo que resulta imprescindible contar con el peritaje en la materia para la toma de decisiones fundamentadas, objetivas, justas y sin presiones externas, velando por los mejores intereses de todos los puertorriqueños.</w:t>
      </w:r>
    </w:p>
    <w:p w14:paraId="316682CD" w14:textId="77777777" w:rsidR="00011ED6" w:rsidRPr="00E42F13" w:rsidRDefault="00011ED6" w:rsidP="00011ED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Book Antiqua" w:eastAsiaTheme="minorHAnsi" w:hAnsi="Book Antiqua" w:cs="Helvetica"/>
          <w:szCs w:val="24"/>
          <w:lang w:val="es-ES_tradnl"/>
        </w:rPr>
      </w:pPr>
    </w:p>
    <w:p w14:paraId="68C10D5E" w14:textId="6CDB3440" w:rsidR="009257D6" w:rsidRPr="00E42F13" w:rsidRDefault="00011ED6" w:rsidP="009257D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Book Antiqua" w:eastAsiaTheme="minorHAnsi" w:hAnsi="Book Antiqua" w:cs="Helvetica"/>
          <w:szCs w:val="24"/>
          <w:lang w:val="es-ES_tradnl"/>
        </w:rPr>
      </w:pPr>
      <w:r w:rsidRPr="00E42F13">
        <w:rPr>
          <w:rFonts w:ascii="Book Antiqua" w:eastAsiaTheme="minorHAnsi" w:hAnsi="Book Antiqua" w:cs="Helvetica"/>
          <w:szCs w:val="24"/>
          <w:lang w:val="es-ES_tradnl"/>
        </w:rPr>
        <w:lastRenderedPageBreak/>
        <w:t>La J</w:t>
      </w:r>
      <w:r w:rsidR="00D90E69">
        <w:rPr>
          <w:rFonts w:ascii="Book Antiqua" w:eastAsiaTheme="minorHAnsi" w:hAnsi="Book Antiqua" w:cs="Helvetica"/>
          <w:szCs w:val="24"/>
          <w:lang w:val="es-ES_tradnl"/>
        </w:rPr>
        <w:t>RS</w:t>
      </w:r>
      <w:r w:rsidRPr="00E42F13">
        <w:rPr>
          <w:rFonts w:ascii="Book Antiqua" w:eastAsiaTheme="minorHAnsi" w:hAnsi="Book Antiqua" w:cs="Helvetica"/>
          <w:szCs w:val="24"/>
          <w:lang w:val="es-ES_tradnl"/>
        </w:rPr>
        <w:t xml:space="preserve">P describió el proceso de aprobación de tarifas como uno sumamente meticuloso que comienza con una solicitud de revisión tarifaria por parte de LUMA, en su carácter de agente de la Autoridad de Energía Eléctrica (“AEE”). Detalló que durante el proceso se promueve la participación e intervención de varios grupos de la Isla, incluyendo clientes comerciales, bonistas, organizaciones ambientales y el público en general. Añadió </w:t>
      </w:r>
      <w:r w:rsidR="009257D6" w:rsidRPr="00E42F13">
        <w:rPr>
          <w:rFonts w:ascii="Book Antiqua" w:eastAsiaTheme="minorHAnsi" w:hAnsi="Book Antiqua" w:cs="Helvetica"/>
          <w:szCs w:val="24"/>
          <w:lang w:val="es-ES_tradnl"/>
        </w:rPr>
        <w:t>que,</w:t>
      </w:r>
      <w:r w:rsidRPr="00E42F13">
        <w:rPr>
          <w:rFonts w:ascii="Book Antiqua" w:eastAsiaTheme="minorHAnsi" w:hAnsi="Book Antiqua" w:cs="Helvetica"/>
          <w:szCs w:val="24"/>
          <w:lang w:val="es-ES_tradnl"/>
        </w:rPr>
        <w:t xml:space="preserve"> para este proceso, se celebran vistas </w:t>
      </w:r>
      <w:proofErr w:type="spellStart"/>
      <w:r w:rsidRPr="00E42F13">
        <w:rPr>
          <w:rFonts w:ascii="Book Antiqua" w:eastAsiaTheme="minorHAnsi" w:hAnsi="Book Antiqua" w:cs="Helvetica"/>
          <w:szCs w:val="24"/>
          <w:lang w:val="es-ES_tradnl"/>
        </w:rPr>
        <w:t>evidenciarias</w:t>
      </w:r>
      <w:proofErr w:type="spellEnd"/>
      <w:r w:rsidRPr="00E42F13">
        <w:rPr>
          <w:rFonts w:ascii="Book Antiqua" w:eastAsiaTheme="minorHAnsi" w:hAnsi="Book Antiqua" w:cs="Helvetica"/>
          <w:szCs w:val="24"/>
          <w:lang w:val="es-ES_tradnl"/>
        </w:rPr>
        <w:t xml:space="preserve"> y vistas públicas </w:t>
      </w:r>
      <w:r w:rsidR="009257D6" w:rsidRPr="00E42F13">
        <w:rPr>
          <w:rFonts w:ascii="Book Antiqua" w:eastAsiaTheme="minorHAnsi" w:hAnsi="Book Antiqua" w:cs="Helvetica"/>
          <w:szCs w:val="24"/>
          <w:lang w:val="es-ES_tradnl"/>
        </w:rPr>
        <w:t xml:space="preserve">alrededor de </w:t>
      </w:r>
      <w:r w:rsidRPr="00E42F13">
        <w:rPr>
          <w:rFonts w:ascii="Book Antiqua" w:eastAsiaTheme="minorHAnsi" w:hAnsi="Book Antiqua" w:cs="Helvetica"/>
          <w:szCs w:val="24"/>
          <w:lang w:val="es-ES_tradnl"/>
        </w:rPr>
        <w:t>la Isla</w:t>
      </w:r>
      <w:r w:rsidR="009257D6" w:rsidRPr="00E42F13">
        <w:rPr>
          <w:rFonts w:ascii="Book Antiqua" w:eastAsiaTheme="minorHAnsi" w:hAnsi="Book Antiqua" w:cs="Helvetica"/>
          <w:szCs w:val="24"/>
          <w:lang w:val="es-ES_tradnl"/>
        </w:rPr>
        <w:t xml:space="preserve">, que son grabadas y transmitidas. Además, cualquier ciudadano particular tiene la alternativa de someter sus comentarios por escrito. </w:t>
      </w:r>
    </w:p>
    <w:p w14:paraId="725601E2" w14:textId="77777777" w:rsidR="009257D6" w:rsidRPr="00E42F13" w:rsidRDefault="009257D6" w:rsidP="009257D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Book Antiqua" w:eastAsiaTheme="minorHAnsi" w:hAnsi="Book Antiqua" w:cs="Helvetica"/>
          <w:szCs w:val="24"/>
          <w:lang w:val="es-ES_tradnl"/>
        </w:rPr>
      </w:pPr>
    </w:p>
    <w:p w14:paraId="66347490" w14:textId="512ACF0D" w:rsidR="00011ED6" w:rsidRPr="00E42F13" w:rsidRDefault="009257D6" w:rsidP="009257D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Book Antiqua" w:eastAsiaTheme="minorHAnsi" w:hAnsi="Book Antiqua" w:cs="Helvetica"/>
          <w:szCs w:val="24"/>
          <w:lang w:val="es-ES_tradnl"/>
        </w:rPr>
      </w:pPr>
      <w:r w:rsidRPr="00E42F13">
        <w:rPr>
          <w:rFonts w:ascii="Book Antiqua" w:eastAsiaTheme="minorHAnsi" w:hAnsi="Book Antiqua" w:cs="Helvetica"/>
          <w:szCs w:val="24"/>
          <w:lang w:val="es-ES_tradnl"/>
        </w:rPr>
        <w:t>Recordó que parte del proceso de análisis conlleva la evaluación de los costos asociados a la compra por combustible y a la compra de energía, la Contribución en lugar de Impuestos (</w:t>
      </w:r>
      <w:proofErr w:type="spellStart"/>
      <w:r w:rsidRPr="00E42F13">
        <w:rPr>
          <w:rFonts w:ascii="Book Antiqua" w:eastAsiaTheme="minorHAnsi" w:hAnsi="Book Antiqua" w:cs="Helvetica"/>
          <w:szCs w:val="24"/>
          <w:lang w:val="es-ES_tradnl"/>
        </w:rPr>
        <w:t>CELl</w:t>
      </w:r>
      <w:proofErr w:type="spellEnd"/>
      <w:r w:rsidRPr="00E42F13">
        <w:rPr>
          <w:rFonts w:ascii="Book Antiqua" w:eastAsiaTheme="minorHAnsi" w:hAnsi="Book Antiqua" w:cs="Helvetica"/>
          <w:szCs w:val="24"/>
          <w:lang w:val="es-ES_tradnl"/>
        </w:rPr>
        <w:t>), los subsidios de interés social y demás subvenciones aprobadas por la Asamblea Legislativa, y la eficiencia energética, entre otros. Para el análisis de costo de estas cláusulas se utilizan modelos matemáticos objetivos, metodología que permite determinar la cantidad por kilovatio-hora que corresponde cobrar a las diferentes categorías de clientes, según los costos reconocidos y la distribución del impacto entre los distintos componentes del sistema eléctrico.</w:t>
      </w:r>
    </w:p>
    <w:p w14:paraId="6FFE579F" w14:textId="77777777" w:rsidR="009257D6" w:rsidRPr="00E42F13" w:rsidRDefault="009257D6" w:rsidP="009257D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Book Antiqua" w:eastAsiaTheme="minorHAnsi" w:hAnsi="Book Antiqua" w:cs="Helvetica"/>
          <w:szCs w:val="24"/>
          <w:lang w:val="es-ES_tradnl"/>
        </w:rPr>
      </w:pPr>
    </w:p>
    <w:p w14:paraId="081D6198" w14:textId="115FC2A9" w:rsidR="009257D6" w:rsidRPr="00E42F13" w:rsidRDefault="009257D6" w:rsidP="009257D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Book Antiqua" w:eastAsiaTheme="minorHAnsi" w:hAnsi="Book Antiqua" w:cs="Helvetica"/>
          <w:szCs w:val="24"/>
          <w:lang w:val="es-ES_tradnl"/>
        </w:rPr>
      </w:pPr>
      <w:r w:rsidRPr="00E42F13">
        <w:rPr>
          <w:rFonts w:ascii="Book Antiqua" w:eastAsiaTheme="minorHAnsi" w:hAnsi="Book Antiqua" w:cs="Helvetica"/>
          <w:szCs w:val="24"/>
          <w:lang w:val="es-ES_tradnl"/>
        </w:rPr>
        <w:t>La JRSP expresó estar en la entera disposición de colaborar con DAC</w:t>
      </w:r>
      <w:r w:rsidR="007D34A3">
        <w:rPr>
          <w:rFonts w:ascii="Book Antiqua" w:eastAsiaTheme="minorHAnsi" w:hAnsi="Book Antiqua" w:cs="Helvetica"/>
          <w:szCs w:val="24"/>
          <w:lang w:val="es-ES_tradnl"/>
        </w:rPr>
        <w:t>O</w:t>
      </w:r>
      <w:r w:rsidRPr="00E42F13">
        <w:rPr>
          <w:rFonts w:ascii="Book Antiqua" w:eastAsiaTheme="minorHAnsi" w:hAnsi="Book Antiqua" w:cs="Helvetica"/>
          <w:szCs w:val="24"/>
          <w:lang w:val="es-ES_tradnl"/>
        </w:rPr>
        <w:t xml:space="preserve"> en aras de brindar mayores salvaguardas a los puertorriqueños. Sin embargo, presentó sus reservas con la aprobación de la medida, pues atenta contra la neutralidad, independencia y autonomía que debe regir en la toma de decisiones del NEPR, ya que incluiría entre los miembros a un ente gubernamental.</w:t>
      </w:r>
    </w:p>
    <w:p w14:paraId="1F44BA42" w14:textId="77777777" w:rsidR="008842F1" w:rsidRPr="00E42F13" w:rsidRDefault="008842F1" w:rsidP="00AA0680">
      <w:pPr>
        <w:jc w:val="both"/>
        <w:rPr>
          <w:rFonts w:ascii="Book Antiqua" w:hAnsi="Book Antiqua"/>
          <w:szCs w:val="24"/>
          <w:lang w:val="es-ES_tradnl"/>
        </w:rPr>
      </w:pPr>
    </w:p>
    <w:p w14:paraId="00F56FF0" w14:textId="51A213A9" w:rsidR="007912CC" w:rsidRPr="00E42F13" w:rsidRDefault="008842F1" w:rsidP="009257D6">
      <w:pPr>
        <w:jc w:val="both"/>
        <w:rPr>
          <w:rFonts w:ascii="Book Antiqua" w:hAnsi="Book Antiqua"/>
          <w:szCs w:val="24"/>
          <w:lang w:val="es-ES_tradnl"/>
        </w:rPr>
      </w:pPr>
      <w:r w:rsidRPr="00E42F13">
        <w:rPr>
          <w:rFonts w:ascii="Book Antiqua" w:hAnsi="Book Antiqua"/>
          <w:szCs w:val="24"/>
          <w:lang w:val="es-ES_tradnl"/>
        </w:rPr>
        <w:t xml:space="preserve">Por último, el </w:t>
      </w:r>
      <w:r w:rsidR="00193FF2" w:rsidRPr="00E42F13">
        <w:rPr>
          <w:rFonts w:ascii="Book Antiqua" w:hAnsi="Book Antiqua"/>
          <w:b/>
          <w:bCs/>
          <w:i/>
          <w:iCs/>
          <w:szCs w:val="24"/>
          <w:lang w:val="es-ES_tradnl"/>
        </w:rPr>
        <w:t xml:space="preserve">Oficina de Presupuesto de la Asamblea Legislativa de Puerto Rico </w:t>
      </w:r>
      <w:r w:rsidR="00193FF2" w:rsidRPr="00E42F13">
        <w:rPr>
          <w:rFonts w:ascii="Book Antiqua" w:hAnsi="Book Antiqua"/>
          <w:szCs w:val="24"/>
          <w:lang w:val="es-ES_tradnl"/>
        </w:rPr>
        <w:t>(“OPAL”)</w:t>
      </w:r>
      <w:r w:rsidRPr="00E42F13">
        <w:rPr>
          <w:rFonts w:ascii="Book Antiqua" w:hAnsi="Book Antiqua"/>
          <w:szCs w:val="24"/>
          <w:lang w:val="es-ES_tradnl"/>
        </w:rPr>
        <w:t xml:space="preserve"> </w:t>
      </w:r>
      <w:r w:rsidR="007912CC" w:rsidRPr="00E42F13">
        <w:rPr>
          <w:rFonts w:ascii="Book Antiqua" w:hAnsi="Book Antiqua"/>
          <w:szCs w:val="24"/>
          <w:lang w:val="es-ES_tradnl"/>
        </w:rPr>
        <w:t>señal</w:t>
      </w:r>
      <w:r w:rsidR="00193FF2" w:rsidRPr="00E42F13">
        <w:rPr>
          <w:rFonts w:ascii="Book Antiqua" w:hAnsi="Book Antiqua"/>
          <w:szCs w:val="24"/>
          <w:lang w:val="es-ES_tradnl"/>
        </w:rPr>
        <w:t>ó</w:t>
      </w:r>
      <w:r w:rsidR="007912CC" w:rsidRPr="00E42F13">
        <w:rPr>
          <w:rFonts w:ascii="Book Antiqua" w:hAnsi="Book Antiqua"/>
          <w:szCs w:val="24"/>
          <w:lang w:val="es-ES_tradnl"/>
        </w:rPr>
        <w:t xml:space="preserve"> que</w:t>
      </w:r>
      <w:r w:rsidR="009257D6" w:rsidRPr="00E42F13">
        <w:rPr>
          <w:rFonts w:ascii="Book Antiqua" w:hAnsi="Book Antiqua"/>
          <w:szCs w:val="24"/>
          <w:lang w:val="es-ES_tradnl"/>
        </w:rPr>
        <w:t xml:space="preserve">, de aprobarse la pieza legislativa, no conllevaría un impacto fiscal toda vez que </w:t>
      </w:r>
      <w:r w:rsidR="00E60261" w:rsidRPr="00E42F13">
        <w:rPr>
          <w:rFonts w:ascii="Book Antiqua" w:hAnsi="Book Antiqua"/>
          <w:szCs w:val="24"/>
          <w:lang w:val="es-ES_tradnl"/>
        </w:rPr>
        <w:t xml:space="preserve">no aumentaría la cantidad de comisionados. Por el contrario, de designarse al </w:t>
      </w:r>
      <w:proofErr w:type="gramStart"/>
      <w:r w:rsidR="00E60261" w:rsidRPr="00E42F13">
        <w:rPr>
          <w:rFonts w:ascii="Book Antiqua" w:hAnsi="Book Antiqua"/>
          <w:szCs w:val="24"/>
          <w:lang w:val="es-ES_tradnl"/>
        </w:rPr>
        <w:t>Secretario</w:t>
      </w:r>
      <w:proofErr w:type="gramEnd"/>
      <w:r w:rsidR="00E60261" w:rsidRPr="00E42F13">
        <w:rPr>
          <w:rFonts w:ascii="Book Antiqua" w:hAnsi="Book Antiqua"/>
          <w:szCs w:val="24"/>
          <w:lang w:val="es-ES_tradnl"/>
        </w:rPr>
        <w:t xml:space="preserve"> incumbente</w:t>
      </w:r>
      <w:r w:rsidR="00D11EF9">
        <w:rPr>
          <w:rFonts w:ascii="Book Antiqua" w:hAnsi="Book Antiqua"/>
          <w:szCs w:val="24"/>
          <w:lang w:val="es-ES_tradnl"/>
        </w:rPr>
        <w:t xml:space="preserve"> del DAC</w:t>
      </w:r>
      <w:r w:rsidR="007D34A3">
        <w:rPr>
          <w:rFonts w:ascii="Book Antiqua" w:hAnsi="Book Antiqua"/>
          <w:szCs w:val="24"/>
          <w:lang w:val="es-ES_tradnl"/>
        </w:rPr>
        <w:t>O</w:t>
      </w:r>
      <w:r w:rsidR="00E60261" w:rsidRPr="00E42F13">
        <w:rPr>
          <w:rFonts w:ascii="Book Antiqua" w:hAnsi="Book Antiqua"/>
          <w:szCs w:val="24"/>
          <w:lang w:val="es-ES_tradnl"/>
        </w:rPr>
        <w:t xml:space="preserve">, provocaría ahorros equivalentes al salario del comisionado sustituido. </w:t>
      </w:r>
    </w:p>
    <w:p w14:paraId="1F6659F0" w14:textId="77777777" w:rsidR="00401C69" w:rsidRPr="00E42F13" w:rsidRDefault="00401C69" w:rsidP="00401C69">
      <w:pPr>
        <w:widowControl w:val="0"/>
        <w:autoSpaceDE w:val="0"/>
        <w:autoSpaceDN w:val="0"/>
        <w:adjustRightInd w:val="0"/>
        <w:spacing w:line="282" w:lineRule="atLeast"/>
        <w:ind w:left="9" w:right="31"/>
        <w:jc w:val="both"/>
        <w:rPr>
          <w:rFonts w:ascii="Book Antiqua" w:hAnsi="Book Antiqua"/>
          <w:color w:val="000000"/>
          <w:spacing w:val="-3"/>
          <w:szCs w:val="24"/>
          <w:lang w:val="es-ES_tradnl"/>
        </w:rPr>
      </w:pPr>
    </w:p>
    <w:p w14:paraId="34951458" w14:textId="77777777" w:rsidR="006705DD" w:rsidRPr="00E42F13" w:rsidRDefault="006705DD" w:rsidP="00596F0C">
      <w:pPr>
        <w:pStyle w:val="Normal1"/>
        <w:jc w:val="center"/>
        <w:rPr>
          <w:rFonts w:ascii="Book Antiqua" w:hAnsi="Book Antiqua"/>
          <w:b/>
          <w:i/>
          <w:smallCaps/>
          <w:szCs w:val="24"/>
          <w:lang w:val="es-ES_tradnl"/>
        </w:rPr>
      </w:pPr>
      <w:r w:rsidRPr="00E42F13">
        <w:rPr>
          <w:rFonts w:ascii="Book Antiqua" w:hAnsi="Book Antiqua"/>
          <w:b/>
          <w:i/>
          <w:smallCaps/>
          <w:szCs w:val="24"/>
          <w:lang w:val="es-ES_tradnl"/>
        </w:rPr>
        <w:t>Conclusión</w:t>
      </w:r>
    </w:p>
    <w:p w14:paraId="563A4ABC" w14:textId="77777777" w:rsidR="0067618C" w:rsidRPr="00E42F13" w:rsidRDefault="0067618C" w:rsidP="00596F0C">
      <w:pPr>
        <w:jc w:val="both"/>
        <w:rPr>
          <w:rFonts w:ascii="Book Antiqua" w:hAnsi="Book Antiqua"/>
          <w:szCs w:val="24"/>
          <w:lang w:val="es-ES_tradnl"/>
        </w:rPr>
      </w:pPr>
    </w:p>
    <w:p w14:paraId="78E5049F" w14:textId="7C22B0ED" w:rsidR="00E42F13" w:rsidRDefault="00526659" w:rsidP="00526659">
      <w:pPr>
        <w:jc w:val="both"/>
        <w:rPr>
          <w:rFonts w:ascii="Book Antiqua" w:hAnsi="Book Antiqua"/>
          <w:szCs w:val="24"/>
          <w:lang w:val="es-ES_tradnl"/>
        </w:rPr>
      </w:pPr>
      <w:r w:rsidRPr="00E42F13">
        <w:rPr>
          <w:rFonts w:ascii="Book Antiqua" w:hAnsi="Book Antiqua"/>
          <w:szCs w:val="24"/>
          <w:lang w:val="es-ES_tradnl"/>
        </w:rPr>
        <w:t xml:space="preserve">Luego de analizar la medida y los comentarios presentados, la Comisión de </w:t>
      </w:r>
      <w:r w:rsidR="00E42F13">
        <w:rPr>
          <w:rFonts w:ascii="Book Antiqua" w:hAnsi="Book Antiqua"/>
          <w:szCs w:val="24"/>
          <w:lang w:val="es-ES_tradnl"/>
        </w:rPr>
        <w:t>Gobierno</w:t>
      </w:r>
      <w:r w:rsidRPr="00E42F13">
        <w:rPr>
          <w:rFonts w:ascii="Book Antiqua" w:hAnsi="Book Antiqua"/>
          <w:szCs w:val="24"/>
          <w:lang w:val="es-ES_tradnl"/>
        </w:rPr>
        <w:t xml:space="preserve"> de la Cámara de Representantes entiende que el Proyecto de la Cámara </w:t>
      </w:r>
      <w:r w:rsidR="00E42F13">
        <w:rPr>
          <w:rFonts w:ascii="Book Antiqua" w:hAnsi="Book Antiqua"/>
          <w:szCs w:val="24"/>
          <w:lang w:val="es-ES_tradnl"/>
        </w:rPr>
        <w:t>924</w:t>
      </w:r>
      <w:r w:rsidRPr="00E42F13">
        <w:rPr>
          <w:rFonts w:ascii="Book Antiqua" w:hAnsi="Book Antiqua"/>
          <w:szCs w:val="24"/>
          <w:lang w:val="es-ES_tradnl"/>
        </w:rPr>
        <w:t xml:space="preserve"> pretende </w:t>
      </w:r>
      <w:r w:rsidR="00E42F13">
        <w:rPr>
          <w:rFonts w:ascii="Book Antiqua" w:hAnsi="Book Antiqua"/>
          <w:szCs w:val="24"/>
          <w:lang w:val="es-ES_tradnl"/>
        </w:rPr>
        <w:t xml:space="preserve">incluir un representante de los consumidores en el </w:t>
      </w:r>
      <w:proofErr w:type="gramStart"/>
      <w:r w:rsidR="00E42F13">
        <w:rPr>
          <w:rFonts w:ascii="Book Antiqua" w:hAnsi="Book Antiqua"/>
          <w:szCs w:val="24"/>
          <w:lang w:val="es-ES_tradnl"/>
        </w:rPr>
        <w:t>NEPR</w:t>
      </w:r>
      <w:proofErr w:type="gramEnd"/>
      <w:r w:rsidR="00E42F13">
        <w:rPr>
          <w:rFonts w:ascii="Book Antiqua" w:hAnsi="Book Antiqua"/>
          <w:szCs w:val="24"/>
          <w:lang w:val="es-ES_tradnl"/>
        </w:rPr>
        <w:t xml:space="preserve"> pero no incluye un análisis sobre si este mecanismo es el más eficiente para garantizar una mayor protección de los consumidores. La pieza legislativa tampoco </w:t>
      </w:r>
      <w:r w:rsidR="00D11EF9">
        <w:rPr>
          <w:rFonts w:ascii="Book Antiqua" w:hAnsi="Book Antiqua"/>
          <w:szCs w:val="24"/>
          <w:lang w:val="es-ES_tradnl"/>
        </w:rPr>
        <w:t>presenta una evaluación que demuestre</w:t>
      </w:r>
      <w:r w:rsidR="00E42F13">
        <w:rPr>
          <w:rFonts w:ascii="Book Antiqua" w:hAnsi="Book Antiqua"/>
          <w:szCs w:val="24"/>
          <w:lang w:val="es-ES_tradnl"/>
        </w:rPr>
        <w:t xml:space="preserve"> que los mecanismos actuales de participación y fiscalización</w:t>
      </w:r>
      <w:r w:rsidR="00D11EF9">
        <w:rPr>
          <w:rFonts w:ascii="Book Antiqua" w:hAnsi="Book Antiqua"/>
          <w:szCs w:val="24"/>
          <w:lang w:val="es-ES_tradnl"/>
        </w:rPr>
        <w:t>, como la Oficina Independiente de Protección al Consumidor (“OIPC”),</w:t>
      </w:r>
      <w:r w:rsidR="00E42F13">
        <w:rPr>
          <w:rFonts w:ascii="Book Antiqua" w:hAnsi="Book Antiqua"/>
          <w:szCs w:val="24"/>
          <w:lang w:val="es-ES_tradnl"/>
        </w:rPr>
        <w:t xml:space="preserve"> sean insuficientes. </w:t>
      </w:r>
    </w:p>
    <w:p w14:paraId="7AF5B361" w14:textId="77777777" w:rsidR="00E42F13" w:rsidRDefault="00E42F13" w:rsidP="00526659">
      <w:pPr>
        <w:jc w:val="both"/>
        <w:rPr>
          <w:rFonts w:ascii="Book Antiqua" w:hAnsi="Book Antiqua"/>
          <w:szCs w:val="24"/>
          <w:lang w:val="es-ES_tradnl"/>
        </w:rPr>
      </w:pPr>
    </w:p>
    <w:p w14:paraId="4270EF88" w14:textId="158A9A05" w:rsidR="00E42F13" w:rsidRDefault="00E42F13" w:rsidP="00526659">
      <w:pPr>
        <w:jc w:val="both"/>
        <w:rPr>
          <w:rFonts w:ascii="Book Antiqua" w:hAnsi="Book Antiqua"/>
          <w:color w:val="000000"/>
          <w:szCs w:val="24"/>
          <w:lang w:val="es-ES_tradnl"/>
        </w:rPr>
      </w:pPr>
      <w:r>
        <w:rPr>
          <w:rFonts w:ascii="Book Antiqua" w:hAnsi="Book Antiqua"/>
          <w:szCs w:val="24"/>
          <w:lang w:val="es-ES_tradnl"/>
        </w:rPr>
        <w:t xml:space="preserve">Asimismo, incluir un representante de la Rama Ejecutiva derrotaría la intención legislativa de establecer el NEPR como un ente independiente y autónomo. La aprobación de esta legislación pudiera interpretarse como una reducción de esa independencia </w:t>
      </w:r>
      <w:r>
        <w:rPr>
          <w:rFonts w:ascii="Book Antiqua" w:hAnsi="Book Antiqua"/>
          <w:szCs w:val="24"/>
          <w:lang w:val="es-ES_tradnl"/>
        </w:rPr>
        <w:lastRenderedPageBreak/>
        <w:t>institucional, pues incorpora un funcionario del Ejecutivo dentro del organismo regulador en</w:t>
      </w:r>
      <w:r w:rsidR="00352142">
        <w:rPr>
          <w:rFonts w:ascii="Book Antiqua" w:hAnsi="Book Antiqua"/>
          <w:szCs w:val="24"/>
          <w:lang w:val="es-ES_tradnl"/>
        </w:rPr>
        <w:t>c</w:t>
      </w:r>
      <w:r>
        <w:rPr>
          <w:rFonts w:ascii="Book Antiqua" w:hAnsi="Book Antiqua"/>
          <w:szCs w:val="24"/>
          <w:lang w:val="es-ES_tradnl"/>
        </w:rPr>
        <w:t xml:space="preserve">argado de emitir determinaciones </w:t>
      </w:r>
      <w:proofErr w:type="gramStart"/>
      <w:r>
        <w:rPr>
          <w:rFonts w:ascii="Book Antiqua" w:hAnsi="Book Antiqua"/>
          <w:szCs w:val="24"/>
          <w:lang w:val="es-ES_tradnl"/>
        </w:rPr>
        <w:t>cuasi judiciales y cuasi legislativas</w:t>
      </w:r>
      <w:proofErr w:type="gramEnd"/>
      <w:r>
        <w:rPr>
          <w:rFonts w:ascii="Book Antiqua" w:hAnsi="Book Antiqua"/>
          <w:szCs w:val="24"/>
          <w:lang w:val="es-ES_tradnl"/>
        </w:rPr>
        <w:t xml:space="preserve">. </w:t>
      </w:r>
      <w:r w:rsidR="00113A45" w:rsidRPr="00113A45">
        <w:rPr>
          <w:rFonts w:ascii="Book Antiqua" w:hAnsi="Book Antiqua"/>
          <w:szCs w:val="24"/>
          <w:lang w:val="es-ES_tradnl"/>
        </w:rPr>
        <w:t xml:space="preserve">Adicional, </w:t>
      </w:r>
      <w:r w:rsidR="00113A45" w:rsidRPr="00113A45">
        <w:rPr>
          <w:rFonts w:ascii="Book Antiqua" w:hAnsi="Book Antiqua"/>
          <w:color w:val="000000"/>
          <w:szCs w:val="24"/>
          <w:lang w:val="es-ES_tradnl"/>
        </w:rPr>
        <w:t>se estaría incluyendo un jefe de agencia sujeto a la política pública de la administración de turno dentro de</w:t>
      </w:r>
      <w:r w:rsidR="00D11EF9">
        <w:rPr>
          <w:rFonts w:ascii="Book Antiqua" w:hAnsi="Book Antiqua"/>
          <w:color w:val="000000"/>
          <w:szCs w:val="24"/>
          <w:lang w:val="es-ES_tradnl"/>
        </w:rPr>
        <w:t xml:space="preserve"> un </w:t>
      </w:r>
      <w:r w:rsidR="00113A45" w:rsidRPr="00113A45">
        <w:rPr>
          <w:rFonts w:ascii="Book Antiqua" w:hAnsi="Book Antiqua"/>
          <w:color w:val="000000"/>
          <w:szCs w:val="24"/>
          <w:lang w:val="es-ES_tradnl"/>
        </w:rPr>
        <w:t>organismo regulador</w:t>
      </w:r>
      <w:r w:rsidR="00D11EF9">
        <w:rPr>
          <w:rFonts w:ascii="Book Antiqua" w:hAnsi="Book Antiqua"/>
          <w:color w:val="000000"/>
          <w:szCs w:val="24"/>
          <w:lang w:val="es-ES_tradnl"/>
        </w:rPr>
        <w:t>.</w:t>
      </w:r>
    </w:p>
    <w:p w14:paraId="54D409B6" w14:textId="77777777" w:rsidR="00352142" w:rsidRDefault="00352142" w:rsidP="00526659">
      <w:pPr>
        <w:jc w:val="both"/>
        <w:rPr>
          <w:rFonts w:ascii="Book Antiqua" w:hAnsi="Book Antiqua"/>
          <w:szCs w:val="24"/>
          <w:lang w:val="es-ES_tradnl"/>
        </w:rPr>
      </w:pPr>
    </w:p>
    <w:p w14:paraId="48036DBF" w14:textId="4EE5BA63" w:rsidR="00352142" w:rsidRDefault="00352142" w:rsidP="00526659">
      <w:pPr>
        <w:jc w:val="both"/>
        <w:rPr>
          <w:rFonts w:ascii="Book Antiqua" w:hAnsi="Book Antiqua"/>
          <w:szCs w:val="24"/>
          <w:lang w:val="es-ES_tradnl"/>
        </w:rPr>
      </w:pPr>
      <w:r>
        <w:rPr>
          <w:rFonts w:ascii="Book Antiqua" w:hAnsi="Book Antiqua"/>
          <w:szCs w:val="24"/>
          <w:lang w:val="es-ES_tradnl"/>
        </w:rPr>
        <w:t xml:space="preserve">Además, crearía un conflicto </w:t>
      </w:r>
      <w:r w:rsidR="00D11EF9">
        <w:rPr>
          <w:rFonts w:ascii="Book Antiqua" w:hAnsi="Book Antiqua"/>
          <w:szCs w:val="24"/>
          <w:lang w:val="es-ES_tradnl"/>
        </w:rPr>
        <w:t xml:space="preserve">en las funciones del </w:t>
      </w:r>
      <w:proofErr w:type="gramStart"/>
      <w:r>
        <w:rPr>
          <w:rFonts w:ascii="Book Antiqua" w:hAnsi="Book Antiqua"/>
          <w:szCs w:val="24"/>
          <w:lang w:val="es-ES_tradnl"/>
        </w:rPr>
        <w:t>Secretario</w:t>
      </w:r>
      <w:proofErr w:type="gramEnd"/>
      <w:r>
        <w:rPr>
          <w:rFonts w:ascii="Book Antiqua" w:hAnsi="Book Antiqua"/>
          <w:szCs w:val="24"/>
          <w:lang w:val="es-ES_tradnl"/>
        </w:rPr>
        <w:t xml:space="preserve"> del DAC</w:t>
      </w:r>
      <w:r w:rsidR="007D34A3">
        <w:rPr>
          <w:rFonts w:ascii="Book Antiqua" w:hAnsi="Book Antiqua"/>
          <w:szCs w:val="24"/>
          <w:lang w:val="es-ES_tradnl"/>
        </w:rPr>
        <w:t>O</w:t>
      </w:r>
      <w:r w:rsidR="00D11EF9">
        <w:rPr>
          <w:rFonts w:ascii="Book Antiqua" w:hAnsi="Book Antiqua"/>
          <w:szCs w:val="24"/>
          <w:lang w:val="es-ES_tradnl"/>
        </w:rPr>
        <w:t xml:space="preserve">, pues éste </w:t>
      </w:r>
      <w:r>
        <w:rPr>
          <w:rFonts w:ascii="Book Antiqua" w:hAnsi="Book Antiqua"/>
          <w:szCs w:val="24"/>
          <w:lang w:val="es-ES_tradnl"/>
        </w:rPr>
        <w:t>establece política pública y realiza expresiones públicas sobre asuntos que afecten a los consumidores. Como parte de sus funciones se encuentra fiscalizar prácticas comerciales injustas</w:t>
      </w:r>
      <w:r w:rsidR="00D11EF9">
        <w:rPr>
          <w:rFonts w:ascii="Book Antiqua" w:hAnsi="Book Antiqua"/>
          <w:szCs w:val="24"/>
          <w:lang w:val="es-ES_tradnl"/>
        </w:rPr>
        <w:t xml:space="preserve">, incluyendo </w:t>
      </w:r>
      <w:r>
        <w:rPr>
          <w:rFonts w:ascii="Book Antiqua" w:hAnsi="Book Antiqua"/>
          <w:szCs w:val="24"/>
          <w:lang w:val="es-ES_tradnl"/>
        </w:rPr>
        <w:t>asunto</w:t>
      </w:r>
      <w:r w:rsidR="00D11EF9">
        <w:rPr>
          <w:rFonts w:ascii="Book Antiqua" w:hAnsi="Book Antiqua"/>
          <w:szCs w:val="24"/>
          <w:lang w:val="es-ES_tradnl"/>
        </w:rPr>
        <w:t>s</w:t>
      </w:r>
      <w:r>
        <w:rPr>
          <w:rFonts w:ascii="Book Antiqua" w:hAnsi="Book Antiqua"/>
          <w:szCs w:val="24"/>
          <w:lang w:val="es-ES_tradnl"/>
        </w:rPr>
        <w:t xml:space="preserve"> energético</w:t>
      </w:r>
      <w:r w:rsidR="00D11EF9">
        <w:rPr>
          <w:rFonts w:ascii="Book Antiqua" w:hAnsi="Book Antiqua"/>
          <w:szCs w:val="24"/>
          <w:lang w:val="es-ES_tradnl"/>
        </w:rPr>
        <w:t>s. Es decir, e</w:t>
      </w:r>
      <w:r>
        <w:rPr>
          <w:rFonts w:ascii="Book Antiqua" w:hAnsi="Book Antiqua"/>
          <w:szCs w:val="24"/>
          <w:lang w:val="es-ES_tradnl"/>
        </w:rPr>
        <w:t xml:space="preserve">l </w:t>
      </w:r>
      <w:proofErr w:type="gramStart"/>
      <w:r>
        <w:rPr>
          <w:rFonts w:ascii="Book Antiqua" w:hAnsi="Book Antiqua"/>
          <w:szCs w:val="24"/>
          <w:lang w:val="es-ES_tradnl"/>
        </w:rPr>
        <w:t>Secretario</w:t>
      </w:r>
      <w:proofErr w:type="gramEnd"/>
      <w:r>
        <w:rPr>
          <w:rFonts w:ascii="Book Antiqua" w:hAnsi="Book Antiqua"/>
          <w:szCs w:val="24"/>
          <w:lang w:val="es-ES_tradnl"/>
        </w:rPr>
        <w:t xml:space="preserve"> del DAC</w:t>
      </w:r>
      <w:r w:rsidR="007D34A3">
        <w:rPr>
          <w:rFonts w:ascii="Book Antiqua" w:hAnsi="Book Antiqua"/>
          <w:szCs w:val="24"/>
          <w:lang w:val="es-ES_tradnl"/>
        </w:rPr>
        <w:t>O</w:t>
      </w:r>
      <w:r>
        <w:rPr>
          <w:rFonts w:ascii="Book Antiqua" w:hAnsi="Book Antiqua"/>
          <w:szCs w:val="24"/>
          <w:lang w:val="es-ES_tradnl"/>
        </w:rPr>
        <w:t xml:space="preserve"> también viene obligado a velar </w:t>
      </w:r>
      <w:r w:rsidR="00D11EF9">
        <w:rPr>
          <w:rFonts w:ascii="Book Antiqua" w:hAnsi="Book Antiqua"/>
          <w:szCs w:val="24"/>
          <w:lang w:val="es-ES_tradnl"/>
        </w:rPr>
        <w:t>y fiscalizar las</w:t>
      </w:r>
      <w:r>
        <w:rPr>
          <w:rFonts w:ascii="Book Antiqua" w:hAnsi="Book Antiqua"/>
          <w:szCs w:val="24"/>
          <w:lang w:val="es-ES_tradnl"/>
        </w:rPr>
        <w:t xml:space="preserve"> </w:t>
      </w:r>
      <w:r w:rsidR="00D11EF9">
        <w:rPr>
          <w:rFonts w:ascii="Book Antiqua" w:hAnsi="Book Antiqua"/>
          <w:szCs w:val="24"/>
          <w:lang w:val="es-ES_tradnl"/>
        </w:rPr>
        <w:t>determinaciones</w:t>
      </w:r>
      <w:r>
        <w:rPr>
          <w:rFonts w:ascii="Book Antiqua" w:hAnsi="Book Antiqua"/>
          <w:szCs w:val="24"/>
          <w:lang w:val="es-ES_tradnl"/>
        </w:rPr>
        <w:t xml:space="preserve"> del NEPR. Formar parte de este cuerpo colegiado lo pondría en una posición complicada al ejercer sus funciones como </w:t>
      </w:r>
      <w:proofErr w:type="gramStart"/>
      <w:r>
        <w:rPr>
          <w:rFonts w:ascii="Book Antiqua" w:hAnsi="Book Antiqua"/>
          <w:szCs w:val="24"/>
          <w:lang w:val="es-ES_tradnl"/>
        </w:rPr>
        <w:t>Secretario</w:t>
      </w:r>
      <w:proofErr w:type="gramEnd"/>
      <w:r>
        <w:rPr>
          <w:rFonts w:ascii="Book Antiqua" w:hAnsi="Book Antiqua"/>
          <w:szCs w:val="24"/>
          <w:lang w:val="es-ES_tradnl"/>
        </w:rPr>
        <w:t xml:space="preserve"> y como Comisionado</w:t>
      </w:r>
      <w:r w:rsidR="00336C69">
        <w:rPr>
          <w:rFonts w:ascii="Book Antiqua" w:hAnsi="Book Antiqua"/>
          <w:szCs w:val="24"/>
          <w:lang w:val="es-ES_tradnl"/>
        </w:rPr>
        <w:t>,</w:t>
      </w:r>
      <w:r w:rsidR="00D11EF9">
        <w:rPr>
          <w:rFonts w:ascii="Book Antiqua" w:hAnsi="Book Antiqua"/>
          <w:szCs w:val="24"/>
          <w:lang w:val="es-ES_tradnl"/>
        </w:rPr>
        <w:t xml:space="preserve"> simultáneamente</w:t>
      </w:r>
      <w:r>
        <w:rPr>
          <w:rFonts w:ascii="Book Antiqua" w:hAnsi="Book Antiqua"/>
          <w:szCs w:val="24"/>
          <w:lang w:val="es-ES_tradnl"/>
        </w:rPr>
        <w:t>.</w:t>
      </w:r>
    </w:p>
    <w:p w14:paraId="51C7B6BE" w14:textId="77777777" w:rsidR="00F36C34" w:rsidRDefault="00F36C34" w:rsidP="00526659">
      <w:pPr>
        <w:jc w:val="both"/>
        <w:rPr>
          <w:rFonts w:ascii="Book Antiqua" w:hAnsi="Book Antiqua"/>
          <w:szCs w:val="24"/>
          <w:lang w:val="es-ES_tradnl"/>
        </w:rPr>
      </w:pPr>
    </w:p>
    <w:p w14:paraId="1FE6060E" w14:textId="79EB8BBD" w:rsidR="00F36C34" w:rsidRPr="00F36C34" w:rsidRDefault="00F36C34" w:rsidP="00526659">
      <w:pPr>
        <w:jc w:val="both"/>
        <w:rPr>
          <w:rFonts w:ascii="Book Antiqua" w:eastAsia="Times New Roman" w:hAnsi="Book Antiqua"/>
          <w:szCs w:val="24"/>
          <w:lang w:val="es-ES_tradnl"/>
        </w:rPr>
      </w:pPr>
      <w:r w:rsidRPr="00F36C34">
        <w:rPr>
          <w:rFonts w:ascii="Book Antiqua" w:hAnsi="Book Antiqua"/>
          <w:color w:val="000000"/>
          <w:szCs w:val="24"/>
          <w:lang w:val="es-ES_tradnl"/>
        </w:rPr>
        <w:t xml:space="preserve">Por otro lado, la pieza legislativa propone que el Comisionado en Representación de los Consumidores </w:t>
      </w:r>
      <w:r w:rsidRPr="00F36C34">
        <w:rPr>
          <w:rFonts w:ascii="Book Antiqua" w:hAnsi="Book Antiqua"/>
          <w:lang w:val="es-ES_tradnl"/>
        </w:rPr>
        <w:t xml:space="preserve">no esté sujeto a los requisitos mínimos de experiencia y grado académico que exige la Ley para los comisionados asociados. Ello crea un disloque en la estructura del NEPR pues los Comisionados no solo evalúan la tarifa sino la </w:t>
      </w:r>
      <w:r w:rsidRPr="00F36C34">
        <w:rPr>
          <w:rFonts w:ascii="Book Antiqua" w:eastAsia="Times New Roman" w:hAnsi="Book Antiqua"/>
          <w:szCs w:val="24"/>
          <w:lang w:val="es-ES_tradnl"/>
        </w:rPr>
        <w:t>integración de energías renovables, la planificación del sistema eléctrico, las métricas de confiabilidad, revisión de contratos y el cumplimiento regulatorio, entre otros.</w:t>
      </w:r>
      <w:r w:rsidR="00FA2CA9">
        <w:rPr>
          <w:rFonts w:ascii="Book Antiqua" w:eastAsia="Times New Roman" w:hAnsi="Book Antiqua"/>
          <w:szCs w:val="24"/>
          <w:lang w:val="es-ES_tradnl"/>
        </w:rPr>
        <w:t xml:space="preserve"> Por consiguiente, resulta imprescindible que los comisionados cuenten con pleno conocimiento en asuntos energéticos.</w:t>
      </w:r>
    </w:p>
    <w:p w14:paraId="11E49975" w14:textId="77777777" w:rsidR="006B3BD4" w:rsidRPr="00E42F13" w:rsidRDefault="006B3BD4" w:rsidP="00526659">
      <w:pPr>
        <w:jc w:val="both"/>
        <w:rPr>
          <w:rFonts w:ascii="Book Antiqua" w:hAnsi="Book Antiqua"/>
          <w:szCs w:val="24"/>
          <w:lang w:val="es-ES_tradnl"/>
        </w:rPr>
      </w:pPr>
    </w:p>
    <w:p w14:paraId="5B9FBFBF" w14:textId="2EDD9ADE" w:rsidR="00826F9F" w:rsidRPr="00E42F13" w:rsidRDefault="009C5C62" w:rsidP="00826F9F">
      <w:pPr>
        <w:jc w:val="both"/>
        <w:rPr>
          <w:rFonts w:ascii="Book Antiqua" w:hAnsi="Book Antiqua"/>
          <w:szCs w:val="24"/>
          <w:lang w:val="es-ES_tradnl"/>
        </w:rPr>
      </w:pPr>
      <w:r w:rsidRPr="00E42F13">
        <w:rPr>
          <w:rFonts w:ascii="Book Antiqua" w:hAnsi="Book Antiqua"/>
          <w:szCs w:val="24"/>
          <w:lang w:val="es-ES_tradnl"/>
        </w:rPr>
        <w:t>Por todos los fundamentos</w:t>
      </w:r>
      <w:r w:rsidR="006705DD" w:rsidRPr="00E42F13">
        <w:rPr>
          <w:rFonts w:ascii="Book Antiqua" w:hAnsi="Book Antiqua"/>
          <w:szCs w:val="24"/>
          <w:lang w:val="es-ES_tradnl"/>
        </w:rPr>
        <w:t xml:space="preserve"> expuesto</w:t>
      </w:r>
      <w:r w:rsidRPr="00E42F13">
        <w:rPr>
          <w:rFonts w:ascii="Book Antiqua" w:hAnsi="Book Antiqua"/>
          <w:szCs w:val="24"/>
          <w:lang w:val="es-ES_tradnl"/>
        </w:rPr>
        <w:t>s,</w:t>
      </w:r>
      <w:r w:rsidR="006705DD" w:rsidRPr="00E42F13">
        <w:rPr>
          <w:rFonts w:ascii="Book Antiqua" w:hAnsi="Book Antiqua"/>
          <w:szCs w:val="24"/>
          <w:lang w:val="es-ES_tradnl"/>
        </w:rPr>
        <w:t xml:space="preserve"> </w:t>
      </w:r>
      <w:r w:rsidR="00FD0C20" w:rsidRPr="00E42F13">
        <w:rPr>
          <w:rFonts w:ascii="Book Antiqua" w:hAnsi="Book Antiqua"/>
          <w:szCs w:val="24"/>
          <w:lang w:val="es-ES_tradnl"/>
        </w:rPr>
        <w:t>la</w:t>
      </w:r>
      <w:r w:rsidR="001423CC" w:rsidRPr="00E42F13">
        <w:rPr>
          <w:rFonts w:ascii="Book Antiqua" w:hAnsi="Book Antiqua"/>
          <w:szCs w:val="24"/>
          <w:lang w:val="es-ES_tradnl"/>
        </w:rPr>
        <w:t xml:space="preserve"> </w:t>
      </w:r>
      <w:r w:rsidR="006705DD" w:rsidRPr="00E42F13">
        <w:rPr>
          <w:rFonts w:ascii="Book Antiqua" w:hAnsi="Book Antiqua"/>
          <w:szCs w:val="24"/>
          <w:lang w:val="es-ES_tradnl"/>
        </w:rPr>
        <w:t>Comisi</w:t>
      </w:r>
      <w:r w:rsidR="001423CC" w:rsidRPr="00E42F13">
        <w:rPr>
          <w:rFonts w:ascii="Book Antiqua" w:hAnsi="Book Antiqua"/>
          <w:szCs w:val="24"/>
          <w:lang w:val="es-ES_tradnl"/>
        </w:rPr>
        <w:t xml:space="preserve">ón de </w:t>
      </w:r>
      <w:r w:rsidR="00113A45">
        <w:rPr>
          <w:rFonts w:ascii="Book Antiqua" w:hAnsi="Book Antiqua"/>
          <w:szCs w:val="24"/>
          <w:lang w:val="es-ES_tradnl"/>
        </w:rPr>
        <w:t>Gobierno</w:t>
      </w:r>
      <w:r w:rsidR="001423CC" w:rsidRPr="00E42F13">
        <w:rPr>
          <w:rFonts w:ascii="Book Antiqua" w:hAnsi="Book Antiqua"/>
          <w:szCs w:val="24"/>
          <w:lang w:val="es-ES_tradnl"/>
        </w:rPr>
        <w:t xml:space="preserve"> </w:t>
      </w:r>
      <w:r w:rsidR="0038503A" w:rsidRPr="00E42F13">
        <w:rPr>
          <w:rFonts w:ascii="Book Antiqua" w:hAnsi="Book Antiqua"/>
          <w:szCs w:val="24"/>
          <w:lang w:val="es-ES_tradnl"/>
        </w:rPr>
        <w:t xml:space="preserve">de la </w:t>
      </w:r>
      <w:r w:rsidR="00826F9F" w:rsidRPr="00E42F13">
        <w:rPr>
          <w:rFonts w:ascii="Book Antiqua" w:hAnsi="Book Antiqua"/>
          <w:szCs w:val="24"/>
          <w:lang w:val="es-ES_tradnl"/>
        </w:rPr>
        <w:t xml:space="preserve">Cámara de Representantes no recomienda a este Alto Cuerpo la aprobación del Proyecto de la Cámara </w:t>
      </w:r>
      <w:r w:rsidR="00113A45">
        <w:rPr>
          <w:rFonts w:ascii="Book Antiqua" w:hAnsi="Book Antiqua"/>
          <w:szCs w:val="24"/>
          <w:lang w:val="es-ES_tradnl"/>
        </w:rPr>
        <w:t>924</w:t>
      </w:r>
      <w:r w:rsidR="00826F9F" w:rsidRPr="00E42F13">
        <w:rPr>
          <w:rFonts w:ascii="Book Antiqua" w:hAnsi="Book Antiqua"/>
          <w:szCs w:val="24"/>
          <w:lang w:val="es-ES_tradnl"/>
        </w:rPr>
        <w:t>.</w:t>
      </w:r>
    </w:p>
    <w:p w14:paraId="20F50B34" w14:textId="1A8BEF56" w:rsidR="006705DD" w:rsidRPr="00E42F13" w:rsidRDefault="006705DD" w:rsidP="00596F0C">
      <w:pPr>
        <w:jc w:val="both"/>
        <w:rPr>
          <w:rFonts w:ascii="Book Antiqua" w:hAnsi="Book Antiqua"/>
          <w:szCs w:val="24"/>
          <w:lang w:val="es-ES_tradnl"/>
        </w:rPr>
      </w:pPr>
    </w:p>
    <w:p w14:paraId="73BB9E68" w14:textId="77777777" w:rsidR="006705DD" w:rsidRPr="00E42F13" w:rsidRDefault="006705DD" w:rsidP="00596F0C">
      <w:pPr>
        <w:jc w:val="both"/>
        <w:rPr>
          <w:rFonts w:ascii="Book Antiqua" w:hAnsi="Book Antiqua"/>
          <w:szCs w:val="24"/>
          <w:lang w:val="es-ES_tradnl"/>
        </w:rPr>
      </w:pPr>
      <w:r w:rsidRPr="00E42F13">
        <w:rPr>
          <w:rFonts w:ascii="Book Antiqua" w:hAnsi="Book Antiqua"/>
          <w:szCs w:val="24"/>
          <w:lang w:val="es-ES_tradnl"/>
        </w:rPr>
        <w:t>Respetuosamente sometido,</w:t>
      </w:r>
    </w:p>
    <w:p w14:paraId="7FB8F7C9" w14:textId="77777777" w:rsidR="006705DD" w:rsidRPr="00E42F13" w:rsidRDefault="006705DD" w:rsidP="00596F0C">
      <w:pPr>
        <w:jc w:val="both"/>
        <w:rPr>
          <w:rFonts w:ascii="Book Antiqua" w:hAnsi="Book Antiqua"/>
          <w:szCs w:val="24"/>
          <w:lang w:val="es-ES_tradnl"/>
        </w:rPr>
      </w:pPr>
    </w:p>
    <w:p w14:paraId="7606CB88" w14:textId="77777777" w:rsidR="006705DD" w:rsidRPr="00E42F13" w:rsidRDefault="006705DD" w:rsidP="00596F0C">
      <w:pPr>
        <w:jc w:val="both"/>
        <w:rPr>
          <w:rFonts w:ascii="Book Antiqua" w:hAnsi="Book Antiqua"/>
          <w:b/>
          <w:szCs w:val="24"/>
          <w:lang w:val="es-ES_tradnl"/>
        </w:rPr>
      </w:pPr>
    </w:p>
    <w:p w14:paraId="561AD8DF" w14:textId="77777777" w:rsidR="00942E2F" w:rsidRPr="00E42F13" w:rsidRDefault="00942E2F" w:rsidP="00596F0C">
      <w:pPr>
        <w:jc w:val="both"/>
        <w:rPr>
          <w:rFonts w:ascii="Book Antiqua" w:hAnsi="Book Antiqua"/>
          <w:b/>
          <w:szCs w:val="24"/>
          <w:lang w:val="es-ES_tradnl"/>
        </w:rPr>
      </w:pPr>
    </w:p>
    <w:p w14:paraId="7DBB27CC" w14:textId="478E2010" w:rsidR="006705DD" w:rsidRPr="00E42F13" w:rsidRDefault="00113A45" w:rsidP="00596F0C">
      <w:pPr>
        <w:jc w:val="both"/>
        <w:rPr>
          <w:rFonts w:ascii="Book Antiqua" w:hAnsi="Book Antiqua"/>
          <w:b/>
          <w:i/>
          <w:szCs w:val="24"/>
          <w:lang w:val="es-ES_tradnl"/>
        </w:rPr>
      </w:pPr>
      <w:r>
        <w:rPr>
          <w:rFonts w:ascii="Book Antiqua" w:hAnsi="Book Antiqua"/>
          <w:b/>
          <w:i/>
          <w:szCs w:val="24"/>
          <w:lang w:val="es-ES_tradnl"/>
        </w:rPr>
        <w:t xml:space="preserve">Víctor </w:t>
      </w:r>
      <w:r w:rsidR="00D11EF9">
        <w:rPr>
          <w:rFonts w:ascii="Book Antiqua" w:hAnsi="Book Antiqua"/>
          <w:b/>
          <w:i/>
          <w:szCs w:val="24"/>
          <w:lang w:val="es-ES_tradnl"/>
        </w:rPr>
        <w:t xml:space="preserve">L. </w:t>
      </w:r>
      <w:r>
        <w:rPr>
          <w:rFonts w:ascii="Book Antiqua" w:hAnsi="Book Antiqua"/>
          <w:b/>
          <w:i/>
          <w:szCs w:val="24"/>
          <w:lang w:val="es-ES_tradnl"/>
        </w:rPr>
        <w:t>Parés Otero</w:t>
      </w:r>
      <w:r w:rsidR="00CD7193" w:rsidRPr="00E42F13">
        <w:rPr>
          <w:rFonts w:ascii="Book Antiqua" w:hAnsi="Book Antiqua"/>
          <w:b/>
          <w:i/>
          <w:szCs w:val="24"/>
          <w:lang w:val="es-ES_tradnl"/>
        </w:rPr>
        <w:tab/>
      </w:r>
      <w:r w:rsidR="00CD7193" w:rsidRPr="00E42F13">
        <w:rPr>
          <w:rFonts w:ascii="Book Antiqua" w:hAnsi="Book Antiqua"/>
          <w:b/>
          <w:i/>
          <w:szCs w:val="24"/>
          <w:lang w:val="es-ES_tradnl"/>
        </w:rPr>
        <w:tab/>
      </w:r>
    </w:p>
    <w:p w14:paraId="1314A131" w14:textId="77777777" w:rsidR="001423CC" w:rsidRPr="00E42F13" w:rsidRDefault="006705DD" w:rsidP="00596F0C">
      <w:pPr>
        <w:jc w:val="both"/>
        <w:rPr>
          <w:rFonts w:ascii="Book Antiqua" w:hAnsi="Book Antiqua"/>
          <w:szCs w:val="24"/>
          <w:lang w:val="es-ES_tradnl"/>
        </w:rPr>
      </w:pPr>
      <w:r w:rsidRPr="00E42F13">
        <w:rPr>
          <w:rFonts w:ascii="Book Antiqua" w:hAnsi="Book Antiqua"/>
          <w:szCs w:val="24"/>
          <w:lang w:val="es-ES_tradnl"/>
        </w:rPr>
        <w:t>Presidente</w:t>
      </w:r>
    </w:p>
    <w:p w14:paraId="7F9C2FB8" w14:textId="668C9153" w:rsidR="00C23EEA" w:rsidRPr="00E42F13" w:rsidRDefault="001423CC" w:rsidP="001423CC">
      <w:pPr>
        <w:jc w:val="both"/>
        <w:rPr>
          <w:rFonts w:ascii="Book Antiqua" w:hAnsi="Book Antiqua"/>
          <w:szCs w:val="24"/>
          <w:lang w:val="es-ES_tradnl"/>
        </w:rPr>
      </w:pPr>
      <w:r w:rsidRPr="00E42F13">
        <w:rPr>
          <w:rFonts w:ascii="Book Antiqua" w:hAnsi="Book Antiqua"/>
          <w:szCs w:val="24"/>
          <w:lang w:val="es-ES_tradnl"/>
        </w:rPr>
        <w:t>C</w:t>
      </w:r>
      <w:r w:rsidR="00CD7193" w:rsidRPr="00E42F13">
        <w:rPr>
          <w:rFonts w:ascii="Book Antiqua" w:hAnsi="Book Antiqua"/>
          <w:szCs w:val="24"/>
          <w:lang w:val="es-ES_tradnl"/>
        </w:rPr>
        <w:t xml:space="preserve">omisión de </w:t>
      </w:r>
      <w:r w:rsidR="00113A45">
        <w:rPr>
          <w:rFonts w:ascii="Book Antiqua" w:hAnsi="Book Antiqua"/>
          <w:szCs w:val="24"/>
          <w:lang w:val="es-ES_tradnl"/>
        </w:rPr>
        <w:t>Gobierno</w:t>
      </w:r>
    </w:p>
    <w:sectPr w:rsidR="00C23EEA" w:rsidRPr="00E42F13" w:rsidSect="006705DD">
      <w:headerReference w:type="default" r:id="rId7"/>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D20182" w14:textId="77777777" w:rsidR="00E755D4" w:rsidRDefault="00E755D4" w:rsidP="006705DD">
      <w:r>
        <w:separator/>
      </w:r>
    </w:p>
  </w:endnote>
  <w:endnote w:type="continuationSeparator" w:id="0">
    <w:p w14:paraId="046628E7" w14:textId="77777777" w:rsidR="00E755D4" w:rsidRDefault="00E755D4" w:rsidP="00670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10002FF" w:usb1="4000FCFF" w:usb2="00000009" w:usb3="00000000" w:csb0="0000019F" w:csb1="00000000"/>
  </w:font>
  <w:font w:name="Book Antiqua">
    <w:panose1 w:val="02040602050305030304"/>
    <w:charset w:val="00"/>
    <w:family w:val="roman"/>
    <w:pitch w:val="variable"/>
    <w:sig w:usb0="00000287" w:usb1="00000000" w:usb2="00000000" w:usb3="00000000" w:csb0="0000009F" w:csb1="00000000"/>
  </w:font>
  <w:font w:name="Helvetica">
    <w:panose1 w:val="020B0604020202020204"/>
    <w:charset w:val="00"/>
    <w:family w:val="auto"/>
    <w:pitch w:val="variable"/>
    <w:sig w:usb0="E00002FF" w:usb1="5000785B"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46EC9" w14:textId="77777777" w:rsidR="006705DD" w:rsidRDefault="006705DD" w:rsidP="006705DD">
    <w:pPr>
      <w:pStyle w:val="Footer"/>
      <w:tabs>
        <w:tab w:val="left" w:pos="5508"/>
      </w:tabs>
      <w:jc w:val="center"/>
      <w:rPr>
        <w:rFonts w:ascii="Verdana" w:hAnsi="Verdana"/>
        <w:i/>
        <w:sz w:val="20"/>
        <w:lang w:val="es-ES"/>
      </w:rPr>
    </w:pPr>
  </w:p>
  <w:p w14:paraId="2C673437" w14:textId="0E1DFE70" w:rsidR="006705DD" w:rsidRPr="006705DD" w:rsidRDefault="006705DD" w:rsidP="00526659">
    <w:pPr>
      <w:pStyle w:val="Footer"/>
      <w:tabs>
        <w:tab w:val="left" w:pos="5508"/>
      </w:tabs>
      <w:jc w:val="center"/>
      <w:rPr>
        <w:lang w:val="es-ES"/>
      </w:rPr>
    </w:pPr>
    <w:r w:rsidRPr="005777F7">
      <w:rPr>
        <w:rFonts w:ascii="Book Antiqua" w:hAnsi="Book Antiqua"/>
        <w:i/>
        <w:noProof/>
        <w:sz w:val="22"/>
        <w:szCs w:val="22"/>
      </w:rPr>
      <mc:AlternateContent>
        <mc:Choice Requires="wps">
          <w:drawing>
            <wp:anchor distT="0" distB="0" distL="114300" distR="114300" simplePos="0" relativeHeight="251661312" behindDoc="0" locked="0" layoutInCell="1" allowOverlap="1" wp14:anchorId="36056B95" wp14:editId="08FCF106">
              <wp:simplePos x="0" y="0"/>
              <wp:positionH relativeFrom="column">
                <wp:posOffset>0</wp:posOffset>
              </wp:positionH>
              <wp:positionV relativeFrom="paragraph">
                <wp:posOffset>-31750</wp:posOffset>
              </wp:positionV>
              <wp:extent cx="59436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ln>
                        <a:headEnd/>
                        <a:tailEnd/>
                      </a:ln>
                    </wps:spPr>
                    <wps:style>
                      <a:lnRef idx="3">
                        <a:schemeClr val="dk1"/>
                      </a:lnRef>
                      <a:fillRef idx="0">
                        <a:schemeClr val="dk1"/>
                      </a:fillRef>
                      <a:effectRef idx="2">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CEEA305"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5pt" to="468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" strokecolor="black [3200]" strokeweight="1.5pt">
              <v:stroke joinstyle="miter"/>
            </v:line>
          </w:pict>
        </mc:Fallback>
      </mc:AlternateContent>
    </w:r>
    <w:r w:rsidRPr="005777F7">
      <w:rPr>
        <w:rFonts w:ascii="Book Antiqua" w:hAnsi="Book Antiqua"/>
        <w:i/>
        <w:sz w:val="22"/>
        <w:szCs w:val="22"/>
        <w:lang w:val="es-ES"/>
      </w:rPr>
      <w:t>Comisión de</w:t>
    </w:r>
    <w:r w:rsidR="0038503A">
      <w:rPr>
        <w:rFonts w:ascii="Book Antiqua" w:hAnsi="Book Antiqua"/>
        <w:i/>
        <w:sz w:val="22"/>
        <w:szCs w:val="22"/>
        <w:lang w:val="es-ES"/>
      </w:rPr>
      <w:t xml:space="preserve"> </w:t>
    </w:r>
    <w:r w:rsidR="009257D6">
      <w:rPr>
        <w:rFonts w:ascii="Book Antiqua" w:hAnsi="Book Antiqua"/>
        <w:i/>
        <w:sz w:val="22"/>
        <w:szCs w:val="22"/>
        <w:lang w:val="es-ES"/>
      </w:rPr>
      <w:t>Gobierno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44B842" w14:textId="77777777" w:rsidR="00E755D4" w:rsidRDefault="00E755D4" w:rsidP="006705DD">
      <w:r>
        <w:separator/>
      </w:r>
    </w:p>
  </w:footnote>
  <w:footnote w:type="continuationSeparator" w:id="0">
    <w:p w14:paraId="21712BD8" w14:textId="77777777" w:rsidR="00E755D4" w:rsidRDefault="00E755D4" w:rsidP="006705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495F01" w14:textId="09B2281D" w:rsidR="006705DD" w:rsidRPr="00C25EE3" w:rsidRDefault="006705DD" w:rsidP="006705DD">
    <w:pPr>
      <w:pStyle w:val="Header"/>
      <w:rPr>
        <w:rStyle w:val="PageNumber"/>
        <w:rFonts w:ascii="Book Antiqua" w:hAnsi="Book Antiqua"/>
        <w:i/>
        <w:sz w:val="22"/>
        <w:szCs w:val="22"/>
        <w:lang w:val="es-PR"/>
      </w:rPr>
    </w:pPr>
    <w:r w:rsidRPr="005777F7">
      <w:rPr>
        <w:rStyle w:val="PageNumber"/>
        <w:rFonts w:ascii="Book Antiqua" w:hAnsi="Book Antiqua"/>
        <w:i/>
        <w:sz w:val="22"/>
        <w:szCs w:val="22"/>
        <w:lang w:val="es-PR"/>
      </w:rPr>
      <w:t>Informe</w:t>
    </w:r>
    <w:r w:rsidR="00942E2F">
      <w:rPr>
        <w:rStyle w:val="PageNumber"/>
        <w:rFonts w:ascii="Book Antiqua" w:hAnsi="Book Antiqua"/>
        <w:i/>
        <w:sz w:val="22"/>
        <w:szCs w:val="22"/>
        <w:lang w:val="es-PR"/>
      </w:rPr>
      <w:t xml:space="preserve"> Negativo</w:t>
    </w:r>
    <w:r w:rsidRPr="005777F7">
      <w:rPr>
        <w:rStyle w:val="PageNumber"/>
        <w:rFonts w:ascii="Book Antiqua" w:hAnsi="Book Antiqua"/>
        <w:i/>
        <w:sz w:val="22"/>
        <w:szCs w:val="22"/>
        <w:lang w:val="es-PR"/>
      </w:rPr>
      <w:t xml:space="preserve"> </w:t>
    </w:r>
    <w:r w:rsidR="00942E2F">
      <w:rPr>
        <w:rStyle w:val="PageNumber"/>
        <w:rFonts w:ascii="Book Antiqua" w:hAnsi="Book Antiqua"/>
        <w:i/>
        <w:sz w:val="22"/>
        <w:szCs w:val="22"/>
        <w:lang w:val="es-PR"/>
      </w:rPr>
      <w:t>P</w:t>
    </w:r>
    <w:r w:rsidRPr="005777F7">
      <w:rPr>
        <w:rStyle w:val="PageNumber"/>
        <w:rFonts w:ascii="Book Antiqua" w:hAnsi="Book Antiqua"/>
        <w:i/>
        <w:sz w:val="22"/>
        <w:szCs w:val="22"/>
        <w:lang w:val="es-PR"/>
      </w:rPr>
      <w:t>. de la C</w:t>
    </w:r>
    <w:r w:rsidR="00075881">
      <w:rPr>
        <w:rStyle w:val="PageNumber"/>
        <w:rFonts w:ascii="Book Antiqua" w:hAnsi="Book Antiqua"/>
        <w:i/>
        <w:sz w:val="22"/>
        <w:szCs w:val="22"/>
        <w:lang w:val="es-PR"/>
      </w:rPr>
      <w:t xml:space="preserve">. </w:t>
    </w:r>
    <w:r w:rsidR="009257D6">
      <w:rPr>
        <w:rStyle w:val="PageNumber"/>
        <w:rFonts w:ascii="Book Antiqua" w:hAnsi="Book Antiqua"/>
        <w:i/>
        <w:sz w:val="22"/>
        <w:szCs w:val="22"/>
        <w:lang w:val="es-PR"/>
      </w:rPr>
      <w:t>924</w:t>
    </w:r>
    <w:r w:rsidRPr="005777F7">
      <w:rPr>
        <w:rStyle w:val="PageNumber"/>
        <w:rFonts w:ascii="Book Antiqua" w:hAnsi="Book Antiqua"/>
        <w:i/>
        <w:sz w:val="22"/>
        <w:szCs w:val="22"/>
        <w:lang w:val="es-PR"/>
      </w:rPr>
      <w:tab/>
    </w:r>
    <w:r w:rsidRPr="005777F7">
      <w:rPr>
        <w:rStyle w:val="PageNumber"/>
        <w:rFonts w:ascii="Book Antiqua" w:hAnsi="Book Antiqua"/>
        <w:i/>
        <w:sz w:val="22"/>
        <w:szCs w:val="22"/>
        <w:lang w:val="es-PR"/>
      </w:rPr>
      <w:tab/>
      <w:t xml:space="preserve">Página </w:t>
    </w:r>
    <w:r w:rsidRPr="005777F7">
      <w:rPr>
        <w:rStyle w:val="PageNumber"/>
        <w:rFonts w:ascii="Book Antiqua" w:hAnsi="Book Antiqua"/>
        <w:i/>
        <w:sz w:val="22"/>
        <w:szCs w:val="22"/>
      </w:rPr>
      <w:fldChar w:fldCharType="begin"/>
    </w:r>
    <w:r w:rsidRPr="005777F7">
      <w:rPr>
        <w:rStyle w:val="PageNumber"/>
        <w:rFonts w:ascii="Book Antiqua" w:hAnsi="Book Antiqua"/>
        <w:i/>
        <w:sz w:val="22"/>
        <w:szCs w:val="22"/>
        <w:lang w:val="es-PR"/>
      </w:rPr>
      <w:instrText xml:space="preserve"> PAGE </w:instrText>
    </w:r>
    <w:r w:rsidRPr="005777F7">
      <w:rPr>
        <w:rStyle w:val="PageNumber"/>
        <w:rFonts w:ascii="Book Antiqua" w:hAnsi="Book Antiqua"/>
        <w:i/>
        <w:sz w:val="22"/>
        <w:szCs w:val="22"/>
      </w:rPr>
      <w:fldChar w:fldCharType="separate"/>
    </w:r>
    <w:r w:rsidR="006D47A2">
      <w:rPr>
        <w:rStyle w:val="PageNumber"/>
        <w:rFonts w:ascii="Book Antiqua" w:hAnsi="Book Antiqua"/>
        <w:i/>
        <w:noProof/>
        <w:sz w:val="22"/>
        <w:szCs w:val="22"/>
        <w:lang w:val="es-PR"/>
      </w:rPr>
      <w:t>2</w:t>
    </w:r>
    <w:r w:rsidRPr="005777F7">
      <w:rPr>
        <w:rStyle w:val="PageNumber"/>
        <w:rFonts w:ascii="Book Antiqua" w:hAnsi="Book Antiqua"/>
        <w:i/>
        <w:sz w:val="22"/>
        <w:szCs w:val="22"/>
      </w:rPr>
      <w:fldChar w:fldCharType="end"/>
    </w:r>
  </w:p>
  <w:p w14:paraId="16CE6CBA" w14:textId="122DF763" w:rsidR="006705DD" w:rsidRPr="00C25EE3" w:rsidRDefault="001423CC" w:rsidP="006705DD">
    <w:pPr>
      <w:pStyle w:val="Header"/>
      <w:rPr>
        <w:rStyle w:val="PageNumber"/>
        <w:rFonts w:ascii="Verdana" w:hAnsi="Verdana"/>
        <w:i/>
        <w:sz w:val="20"/>
        <w:lang w:val="es-PR"/>
      </w:rPr>
    </w:pPr>
    <w:r w:rsidRPr="005777F7">
      <w:rPr>
        <w:rFonts w:ascii="Book Antiqua" w:hAnsi="Book Antiqua"/>
        <w:i/>
        <w:noProof/>
        <w:sz w:val="22"/>
        <w:szCs w:val="22"/>
      </w:rPr>
      <mc:AlternateContent>
        <mc:Choice Requires="wps">
          <w:drawing>
            <wp:anchor distT="0" distB="0" distL="114300" distR="114300" simplePos="0" relativeHeight="251659264" behindDoc="0" locked="0" layoutInCell="1" allowOverlap="1" wp14:anchorId="3D62B090" wp14:editId="5C0AE6BA">
              <wp:simplePos x="0" y="0"/>
              <wp:positionH relativeFrom="column">
                <wp:posOffset>-43672</wp:posOffset>
              </wp:positionH>
              <wp:positionV relativeFrom="paragraph">
                <wp:posOffset>43976</wp:posOffset>
              </wp:positionV>
              <wp:extent cx="60579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ln>
                        <a:headEnd/>
                        <a:tailEnd/>
                      </a:ln>
                    </wps:spPr>
                    <wps:style>
                      <a:lnRef idx="3">
                        <a:schemeClr val="dk1"/>
                      </a:lnRef>
                      <a:fillRef idx="0">
                        <a:schemeClr val="dk1"/>
                      </a:fillRef>
                      <a:effectRef idx="2">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32CDFC21"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5pt,3.45pt" to="473.55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" strokecolor="black [3200]" strokeweight="1.5pt">
              <v:stroke joinstyle="miter"/>
            </v:line>
          </w:pict>
        </mc:Fallback>
      </mc:AlternateContent>
    </w:r>
  </w:p>
  <w:p w14:paraId="082DDA5D" w14:textId="366DB7B9" w:rsidR="006705DD" w:rsidRPr="00C25EE3" w:rsidRDefault="006705DD">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D49CA"/>
    <w:multiLevelType w:val="singleLevel"/>
    <w:tmpl w:val="FECC8EE2"/>
    <w:lvl w:ilvl="0">
      <w:start w:val="2"/>
      <w:numFmt w:val="decimal"/>
      <w:lvlText w:val="%1."/>
      <w:legacy w:legacy="1" w:legacySpace="0" w:legacyIndent="0"/>
      <w:lvlJc w:val="left"/>
      <w:rPr>
        <w:rFonts w:ascii="Times New Roman" w:hAnsi="Times New Roman" w:cs="Times New Roman" w:hint="default"/>
      </w:rPr>
    </w:lvl>
  </w:abstractNum>
  <w:abstractNum w:abstractNumId="1" w15:restartNumberingAfterBreak="0">
    <w:nsid w:val="01F306BC"/>
    <w:multiLevelType w:val="hybridMultilevel"/>
    <w:tmpl w:val="BDF27E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D11BFA"/>
    <w:multiLevelType w:val="singleLevel"/>
    <w:tmpl w:val="F34A0EC2"/>
    <w:lvl w:ilvl="0">
      <w:start w:val="3"/>
      <w:numFmt w:val="decimal"/>
      <w:lvlText w:val="%1."/>
      <w:legacy w:legacy="1" w:legacySpace="0" w:legacyIndent="0"/>
      <w:lvlJc w:val="left"/>
      <w:rPr>
        <w:rFonts w:ascii="Times New Roman" w:hAnsi="Times New Roman" w:cs="Times New Roman" w:hint="default"/>
      </w:rPr>
    </w:lvl>
  </w:abstractNum>
  <w:abstractNum w:abstractNumId="3" w15:restartNumberingAfterBreak="0">
    <w:nsid w:val="0C444A76"/>
    <w:multiLevelType w:val="hybridMultilevel"/>
    <w:tmpl w:val="A8D208A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FC102FF"/>
    <w:multiLevelType w:val="hybridMultilevel"/>
    <w:tmpl w:val="3F8C72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301C3B"/>
    <w:multiLevelType w:val="singleLevel"/>
    <w:tmpl w:val="51302F54"/>
    <w:lvl w:ilvl="0">
      <w:start w:val="9"/>
      <w:numFmt w:val="upperLetter"/>
      <w:lvlText w:val="%1."/>
      <w:legacy w:legacy="1" w:legacySpace="0" w:legacyIndent="0"/>
      <w:lvlJc w:val="left"/>
      <w:rPr>
        <w:rFonts w:ascii="Times New Roman" w:hAnsi="Times New Roman" w:cs="Times New Roman" w:hint="default"/>
      </w:rPr>
    </w:lvl>
  </w:abstractNum>
  <w:abstractNum w:abstractNumId="6" w15:restartNumberingAfterBreak="0">
    <w:nsid w:val="26A0783A"/>
    <w:multiLevelType w:val="hybridMultilevel"/>
    <w:tmpl w:val="559A5C66"/>
    <w:lvl w:ilvl="0" w:tplc="51E06962">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7F46B4B"/>
    <w:multiLevelType w:val="hybridMultilevel"/>
    <w:tmpl w:val="F07C5E3A"/>
    <w:lvl w:ilvl="0" w:tplc="0409000F">
      <w:start w:val="1"/>
      <w:numFmt w:val="decimal"/>
      <w:lvlText w:val="%1."/>
      <w:lvlJc w:val="left"/>
      <w:pPr>
        <w:ind w:left="784" w:hanging="360"/>
      </w:pPr>
    </w:lvl>
    <w:lvl w:ilvl="1" w:tplc="04090019" w:tentative="1">
      <w:start w:val="1"/>
      <w:numFmt w:val="lowerLetter"/>
      <w:lvlText w:val="%2."/>
      <w:lvlJc w:val="left"/>
      <w:pPr>
        <w:ind w:left="1504" w:hanging="360"/>
      </w:pPr>
    </w:lvl>
    <w:lvl w:ilvl="2" w:tplc="0409001B" w:tentative="1">
      <w:start w:val="1"/>
      <w:numFmt w:val="lowerRoman"/>
      <w:lvlText w:val="%3."/>
      <w:lvlJc w:val="right"/>
      <w:pPr>
        <w:ind w:left="2224" w:hanging="180"/>
      </w:pPr>
    </w:lvl>
    <w:lvl w:ilvl="3" w:tplc="0409000F" w:tentative="1">
      <w:start w:val="1"/>
      <w:numFmt w:val="decimal"/>
      <w:lvlText w:val="%4."/>
      <w:lvlJc w:val="left"/>
      <w:pPr>
        <w:ind w:left="2944" w:hanging="360"/>
      </w:pPr>
    </w:lvl>
    <w:lvl w:ilvl="4" w:tplc="04090019" w:tentative="1">
      <w:start w:val="1"/>
      <w:numFmt w:val="lowerLetter"/>
      <w:lvlText w:val="%5."/>
      <w:lvlJc w:val="left"/>
      <w:pPr>
        <w:ind w:left="3664" w:hanging="360"/>
      </w:pPr>
    </w:lvl>
    <w:lvl w:ilvl="5" w:tplc="0409001B" w:tentative="1">
      <w:start w:val="1"/>
      <w:numFmt w:val="lowerRoman"/>
      <w:lvlText w:val="%6."/>
      <w:lvlJc w:val="right"/>
      <w:pPr>
        <w:ind w:left="4384" w:hanging="180"/>
      </w:pPr>
    </w:lvl>
    <w:lvl w:ilvl="6" w:tplc="0409000F" w:tentative="1">
      <w:start w:val="1"/>
      <w:numFmt w:val="decimal"/>
      <w:lvlText w:val="%7."/>
      <w:lvlJc w:val="left"/>
      <w:pPr>
        <w:ind w:left="5104" w:hanging="360"/>
      </w:pPr>
    </w:lvl>
    <w:lvl w:ilvl="7" w:tplc="04090019" w:tentative="1">
      <w:start w:val="1"/>
      <w:numFmt w:val="lowerLetter"/>
      <w:lvlText w:val="%8."/>
      <w:lvlJc w:val="left"/>
      <w:pPr>
        <w:ind w:left="5824" w:hanging="360"/>
      </w:pPr>
    </w:lvl>
    <w:lvl w:ilvl="8" w:tplc="0409001B" w:tentative="1">
      <w:start w:val="1"/>
      <w:numFmt w:val="lowerRoman"/>
      <w:lvlText w:val="%9."/>
      <w:lvlJc w:val="right"/>
      <w:pPr>
        <w:ind w:left="6544" w:hanging="180"/>
      </w:pPr>
    </w:lvl>
  </w:abstractNum>
  <w:abstractNum w:abstractNumId="8" w15:restartNumberingAfterBreak="0">
    <w:nsid w:val="40246644"/>
    <w:multiLevelType w:val="hybridMultilevel"/>
    <w:tmpl w:val="327C2D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07500E0"/>
    <w:multiLevelType w:val="singleLevel"/>
    <w:tmpl w:val="6CAA199A"/>
    <w:lvl w:ilvl="0">
      <w:start w:val="1"/>
      <w:numFmt w:val="lowerLetter"/>
      <w:lvlText w:val="%1."/>
      <w:legacy w:legacy="1" w:legacySpace="0" w:legacyIndent="0"/>
      <w:lvlJc w:val="left"/>
      <w:rPr>
        <w:rFonts w:ascii="Times New Roman" w:hAnsi="Times New Roman" w:cs="Times New Roman" w:hint="default"/>
      </w:rPr>
    </w:lvl>
  </w:abstractNum>
  <w:abstractNum w:abstractNumId="10" w15:restartNumberingAfterBreak="0">
    <w:nsid w:val="450D4249"/>
    <w:multiLevelType w:val="hybridMultilevel"/>
    <w:tmpl w:val="3B5E11E6"/>
    <w:lvl w:ilvl="0" w:tplc="04090001">
      <w:start w:val="1"/>
      <w:numFmt w:val="bullet"/>
      <w:lvlText w:val=""/>
      <w:lvlJc w:val="left"/>
      <w:pPr>
        <w:ind w:left="1260" w:hanging="360"/>
      </w:pPr>
      <w:rPr>
        <w:rFonts w:ascii="Symbol" w:hAnsi="Symbol"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1" w15:restartNumberingAfterBreak="0">
    <w:nsid w:val="4EAC61DF"/>
    <w:multiLevelType w:val="singleLevel"/>
    <w:tmpl w:val="DCA4386E"/>
    <w:lvl w:ilvl="0">
      <w:start w:val="2"/>
      <w:numFmt w:val="lowerLetter"/>
      <w:lvlText w:val="%1."/>
      <w:legacy w:legacy="1" w:legacySpace="0" w:legacyIndent="0"/>
      <w:lvlJc w:val="left"/>
      <w:rPr>
        <w:rFonts w:ascii="Times New Roman" w:hAnsi="Times New Roman" w:cs="Times New Roman" w:hint="default"/>
      </w:rPr>
    </w:lvl>
  </w:abstractNum>
  <w:abstractNum w:abstractNumId="12" w15:restartNumberingAfterBreak="0">
    <w:nsid w:val="58044DF0"/>
    <w:multiLevelType w:val="hybridMultilevel"/>
    <w:tmpl w:val="46EC2176"/>
    <w:lvl w:ilvl="0" w:tplc="500A000F">
      <w:start w:val="1"/>
      <w:numFmt w:val="decimal"/>
      <w:lvlText w:val="%1."/>
      <w:lvlJc w:val="left"/>
      <w:pPr>
        <w:ind w:left="720" w:hanging="360"/>
      </w:pPr>
      <w:rPr>
        <w:rFonts w:hint="default"/>
      </w:rPr>
    </w:lvl>
    <w:lvl w:ilvl="1" w:tplc="500A0019">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3" w15:restartNumberingAfterBreak="0">
    <w:nsid w:val="6D953E28"/>
    <w:multiLevelType w:val="hybridMultilevel"/>
    <w:tmpl w:val="3356E136"/>
    <w:lvl w:ilvl="0" w:tplc="0384566E">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1ED72D9"/>
    <w:multiLevelType w:val="hybridMultilevel"/>
    <w:tmpl w:val="DF1AABA6"/>
    <w:lvl w:ilvl="0" w:tplc="422849AC">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F244D37"/>
    <w:multiLevelType w:val="hybridMultilevel"/>
    <w:tmpl w:val="2656267A"/>
    <w:lvl w:ilvl="0" w:tplc="876A71AC">
      <w:start w:val="1"/>
      <w:numFmt w:val="upperLetter"/>
      <w:lvlText w:val="%1.)"/>
      <w:lvlJc w:val="left"/>
      <w:pPr>
        <w:ind w:left="1800" w:hanging="360"/>
      </w:pPr>
      <w:rPr>
        <w:rFonts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684014978">
    <w:abstractNumId w:val="8"/>
  </w:num>
  <w:num w:numId="2" w16cid:durableId="659582030">
    <w:abstractNumId w:val="4"/>
  </w:num>
  <w:num w:numId="3" w16cid:durableId="1777484326">
    <w:abstractNumId w:val="1"/>
  </w:num>
  <w:num w:numId="4" w16cid:durableId="325131668">
    <w:abstractNumId w:val="9"/>
  </w:num>
  <w:num w:numId="5" w16cid:durableId="1133250481">
    <w:abstractNumId w:val="11"/>
  </w:num>
  <w:num w:numId="6" w16cid:durableId="1459253870">
    <w:abstractNumId w:val="5"/>
  </w:num>
  <w:num w:numId="7" w16cid:durableId="1484350167">
    <w:abstractNumId w:val="0"/>
  </w:num>
  <w:num w:numId="8" w16cid:durableId="649947766">
    <w:abstractNumId w:val="2"/>
  </w:num>
  <w:num w:numId="9" w16cid:durableId="975915466">
    <w:abstractNumId w:val="7"/>
  </w:num>
  <w:num w:numId="10" w16cid:durableId="1634293470">
    <w:abstractNumId w:val="13"/>
  </w:num>
  <w:num w:numId="11" w16cid:durableId="122815047">
    <w:abstractNumId w:val="12"/>
  </w:num>
  <w:num w:numId="12" w16cid:durableId="1687242737">
    <w:abstractNumId w:val="15"/>
  </w:num>
  <w:num w:numId="13" w16cid:durableId="1903443332">
    <w:abstractNumId w:val="14"/>
  </w:num>
  <w:num w:numId="14" w16cid:durableId="409667053">
    <w:abstractNumId w:val="10"/>
  </w:num>
  <w:num w:numId="15" w16cid:durableId="82578471">
    <w:abstractNumId w:val="6"/>
  </w:num>
  <w:num w:numId="16" w16cid:durableId="15530767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5DD"/>
    <w:rsid w:val="00011ED6"/>
    <w:rsid w:val="00021378"/>
    <w:rsid w:val="00036797"/>
    <w:rsid w:val="00063DC1"/>
    <w:rsid w:val="0007192A"/>
    <w:rsid w:val="00075881"/>
    <w:rsid w:val="0007736F"/>
    <w:rsid w:val="00087337"/>
    <w:rsid w:val="000967A1"/>
    <w:rsid w:val="000A0AC8"/>
    <w:rsid w:val="000A3A7D"/>
    <w:rsid w:val="000B4C88"/>
    <w:rsid w:val="000B6F81"/>
    <w:rsid w:val="000D5D5D"/>
    <w:rsid w:val="000E4084"/>
    <w:rsid w:val="000F0918"/>
    <w:rsid w:val="000F22C4"/>
    <w:rsid w:val="000F232F"/>
    <w:rsid w:val="000F5319"/>
    <w:rsid w:val="0010690F"/>
    <w:rsid w:val="00113A45"/>
    <w:rsid w:val="00124567"/>
    <w:rsid w:val="00131FA2"/>
    <w:rsid w:val="001371B2"/>
    <w:rsid w:val="00141498"/>
    <w:rsid w:val="001423CC"/>
    <w:rsid w:val="001461EE"/>
    <w:rsid w:val="00146837"/>
    <w:rsid w:val="00164F88"/>
    <w:rsid w:val="00167DFF"/>
    <w:rsid w:val="001760A4"/>
    <w:rsid w:val="0017614C"/>
    <w:rsid w:val="00193409"/>
    <w:rsid w:val="00193FF2"/>
    <w:rsid w:val="001B4C02"/>
    <w:rsid w:val="001B5A45"/>
    <w:rsid w:val="001B7855"/>
    <w:rsid w:val="001C2BC6"/>
    <w:rsid w:val="001C417E"/>
    <w:rsid w:val="001C79F0"/>
    <w:rsid w:val="001D4B4F"/>
    <w:rsid w:val="001E6818"/>
    <w:rsid w:val="001E749B"/>
    <w:rsid w:val="00207107"/>
    <w:rsid w:val="00242016"/>
    <w:rsid w:val="00245355"/>
    <w:rsid w:val="00270C0E"/>
    <w:rsid w:val="002A779D"/>
    <w:rsid w:val="002C7958"/>
    <w:rsid w:val="002E0160"/>
    <w:rsid w:val="003157E0"/>
    <w:rsid w:val="00316811"/>
    <w:rsid w:val="003228F8"/>
    <w:rsid w:val="003310BC"/>
    <w:rsid w:val="00331452"/>
    <w:rsid w:val="00336C69"/>
    <w:rsid w:val="00346667"/>
    <w:rsid w:val="00346B66"/>
    <w:rsid w:val="00347546"/>
    <w:rsid w:val="00352142"/>
    <w:rsid w:val="00352800"/>
    <w:rsid w:val="0038503A"/>
    <w:rsid w:val="00394FDF"/>
    <w:rsid w:val="00396B4C"/>
    <w:rsid w:val="00397CFC"/>
    <w:rsid w:val="003C65B7"/>
    <w:rsid w:val="003D52E5"/>
    <w:rsid w:val="003F0372"/>
    <w:rsid w:val="00401C69"/>
    <w:rsid w:val="004057B4"/>
    <w:rsid w:val="00425645"/>
    <w:rsid w:val="004470A6"/>
    <w:rsid w:val="00494A79"/>
    <w:rsid w:val="004B3548"/>
    <w:rsid w:val="004E03DD"/>
    <w:rsid w:val="004E5255"/>
    <w:rsid w:val="004E6F13"/>
    <w:rsid w:val="005030C0"/>
    <w:rsid w:val="005250F0"/>
    <w:rsid w:val="00526659"/>
    <w:rsid w:val="0052685C"/>
    <w:rsid w:val="005349D2"/>
    <w:rsid w:val="00556DA6"/>
    <w:rsid w:val="005579E3"/>
    <w:rsid w:val="00571A33"/>
    <w:rsid w:val="005743A5"/>
    <w:rsid w:val="00596F0C"/>
    <w:rsid w:val="005C0817"/>
    <w:rsid w:val="005C5314"/>
    <w:rsid w:val="005D2B7F"/>
    <w:rsid w:val="005F2C7C"/>
    <w:rsid w:val="00610089"/>
    <w:rsid w:val="00613704"/>
    <w:rsid w:val="00616886"/>
    <w:rsid w:val="006448DC"/>
    <w:rsid w:val="006636C1"/>
    <w:rsid w:val="00663A2A"/>
    <w:rsid w:val="006675F6"/>
    <w:rsid w:val="006705DD"/>
    <w:rsid w:val="0067618C"/>
    <w:rsid w:val="00676BE6"/>
    <w:rsid w:val="00696D01"/>
    <w:rsid w:val="006A5579"/>
    <w:rsid w:val="006A7C34"/>
    <w:rsid w:val="006B3BD4"/>
    <w:rsid w:val="006D47A2"/>
    <w:rsid w:val="006E07CD"/>
    <w:rsid w:val="006E19A3"/>
    <w:rsid w:val="006F3AC1"/>
    <w:rsid w:val="00705CBF"/>
    <w:rsid w:val="007065F8"/>
    <w:rsid w:val="007071A4"/>
    <w:rsid w:val="007109F8"/>
    <w:rsid w:val="0071676A"/>
    <w:rsid w:val="00716BC4"/>
    <w:rsid w:val="00716FE5"/>
    <w:rsid w:val="007248BC"/>
    <w:rsid w:val="00727265"/>
    <w:rsid w:val="00760D4D"/>
    <w:rsid w:val="00776597"/>
    <w:rsid w:val="00782442"/>
    <w:rsid w:val="007912CC"/>
    <w:rsid w:val="007A2229"/>
    <w:rsid w:val="007B1F4C"/>
    <w:rsid w:val="007C1DF3"/>
    <w:rsid w:val="007D34A3"/>
    <w:rsid w:val="007E222D"/>
    <w:rsid w:val="007E31F6"/>
    <w:rsid w:val="00812D9D"/>
    <w:rsid w:val="00824238"/>
    <w:rsid w:val="0082456A"/>
    <w:rsid w:val="00826F9F"/>
    <w:rsid w:val="00840C1B"/>
    <w:rsid w:val="008740CC"/>
    <w:rsid w:val="00882264"/>
    <w:rsid w:val="008842F1"/>
    <w:rsid w:val="008919DB"/>
    <w:rsid w:val="00897EBB"/>
    <w:rsid w:val="008B4364"/>
    <w:rsid w:val="008D0701"/>
    <w:rsid w:val="008E5EFE"/>
    <w:rsid w:val="00914063"/>
    <w:rsid w:val="00920A2C"/>
    <w:rsid w:val="009257D6"/>
    <w:rsid w:val="00942E2F"/>
    <w:rsid w:val="0095548F"/>
    <w:rsid w:val="00960644"/>
    <w:rsid w:val="0097195A"/>
    <w:rsid w:val="009735B1"/>
    <w:rsid w:val="00974B8C"/>
    <w:rsid w:val="00991A72"/>
    <w:rsid w:val="009A1C54"/>
    <w:rsid w:val="009A7506"/>
    <w:rsid w:val="009B3DCA"/>
    <w:rsid w:val="009C5C62"/>
    <w:rsid w:val="009E097D"/>
    <w:rsid w:val="00A1787A"/>
    <w:rsid w:val="00A351F3"/>
    <w:rsid w:val="00A36FFD"/>
    <w:rsid w:val="00A45F58"/>
    <w:rsid w:val="00A51153"/>
    <w:rsid w:val="00A63435"/>
    <w:rsid w:val="00A82B4B"/>
    <w:rsid w:val="00A94D57"/>
    <w:rsid w:val="00AA0680"/>
    <w:rsid w:val="00AA1AD4"/>
    <w:rsid w:val="00AB391C"/>
    <w:rsid w:val="00AC2B37"/>
    <w:rsid w:val="00AD579D"/>
    <w:rsid w:val="00AE5164"/>
    <w:rsid w:val="00AF4BF4"/>
    <w:rsid w:val="00B01F2D"/>
    <w:rsid w:val="00B055AF"/>
    <w:rsid w:val="00B12499"/>
    <w:rsid w:val="00B17EB4"/>
    <w:rsid w:val="00B31496"/>
    <w:rsid w:val="00B3537C"/>
    <w:rsid w:val="00B52D58"/>
    <w:rsid w:val="00B57E8E"/>
    <w:rsid w:val="00B652CB"/>
    <w:rsid w:val="00B656A1"/>
    <w:rsid w:val="00B74289"/>
    <w:rsid w:val="00B85E3B"/>
    <w:rsid w:val="00BA3F40"/>
    <w:rsid w:val="00BE4A7E"/>
    <w:rsid w:val="00BE7CDB"/>
    <w:rsid w:val="00C166D8"/>
    <w:rsid w:val="00C232B9"/>
    <w:rsid w:val="00C23EEA"/>
    <w:rsid w:val="00C25EE3"/>
    <w:rsid w:val="00C376F3"/>
    <w:rsid w:val="00C7451E"/>
    <w:rsid w:val="00C964F2"/>
    <w:rsid w:val="00CB15EF"/>
    <w:rsid w:val="00CB72FA"/>
    <w:rsid w:val="00CC44E8"/>
    <w:rsid w:val="00CC6E0B"/>
    <w:rsid w:val="00CD7193"/>
    <w:rsid w:val="00CE50B0"/>
    <w:rsid w:val="00CF45C3"/>
    <w:rsid w:val="00D07454"/>
    <w:rsid w:val="00D10164"/>
    <w:rsid w:val="00D11EF9"/>
    <w:rsid w:val="00D44C52"/>
    <w:rsid w:val="00D50714"/>
    <w:rsid w:val="00D66ED8"/>
    <w:rsid w:val="00D863CD"/>
    <w:rsid w:val="00D90E69"/>
    <w:rsid w:val="00D91895"/>
    <w:rsid w:val="00DC2F35"/>
    <w:rsid w:val="00DC4556"/>
    <w:rsid w:val="00DE43F7"/>
    <w:rsid w:val="00DF6132"/>
    <w:rsid w:val="00E42F13"/>
    <w:rsid w:val="00E57BFF"/>
    <w:rsid w:val="00E60261"/>
    <w:rsid w:val="00E755D4"/>
    <w:rsid w:val="00EB7F8C"/>
    <w:rsid w:val="00ED4DCE"/>
    <w:rsid w:val="00F24CBC"/>
    <w:rsid w:val="00F32838"/>
    <w:rsid w:val="00F36C34"/>
    <w:rsid w:val="00F37FB2"/>
    <w:rsid w:val="00F4151F"/>
    <w:rsid w:val="00F54A32"/>
    <w:rsid w:val="00F6148C"/>
    <w:rsid w:val="00F77168"/>
    <w:rsid w:val="00F83F6A"/>
    <w:rsid w:val="00F92D42"/>
    <w:rsid w:val="00F94EDD"/>
    <w:rsid w:val="00F952A9"/>
    <w:rsid w:val="00FA2CA9"/>
    <w:rsid w:val="00FB0F52"/>
    <w:rsid w:val="00FB73F1"/>
    <w:rsid w:val="00FC4BC2"/>
    <w:rsid w:val="00FC7A0C"/>
    <w:rsid w:val="00FD01BF"/>
    <w:rsid w:val="00FD0C20"/>
    <w:rsid w:val="00FD6F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B79A7F"/>
  <w15:docId w15:val="{F8C8640C-6F38-4770-AF77-CA425C328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6837"/>
    <w:pPr>
      <w:jc w:val="left"/>
    </w:pPr>
    <w:rPr>
      <w:rFonts w:ascii="Times New Roman" w:eastAsia="Batang" w:hAnsi="Times New Roman" w:cs="Times New Roman"/>
      <w:sz w:val="24"/>
      <w:szCs w:val="20"/>
    </w:rPr>
  </w:style>
  <w:style w:type="paragraph" w:styleId="Heading1">
    <w:name w:val="heading 1"/>
    <w:basedOn w:val="Normal"/>
    <w:next w:val="Normal"/>
    <w:link w:val="Heading1Char"/>
    <w:uiPriority w:val="9"/>
    <w:qFormat/>
    <w:rsid w:val="007912CC"/>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6B3BD4"/>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6705DD"/>
    <w:pPr>
      <w:tabs>
        <w:tab w:val="left" w:pos="648"/>
        <w:tab w:val="right" w:pos="7776"/>
        <w:tab w:val="left" w:pos="7848"/>
      </w:tabs>
    </w:pPr>
  </w:style>
  <w:style w:type="paragraph" w:customStyle="1" w:styleId="Normal1">
    <w:name w:val="Normal1"/>
    <w:basedOn w:val="Normal"/>
    <w:rsid w:val="006705DD"/>
    <w:pPr>
      <w:overflowPunct w:val="0"/>
      <w:autoSpaceDE w:val="0"/>
      <w:autoSpaceDN w:val="0"/>
      <w:adjustRightInd w:val="0"/>
      <w:textAlignment w:val="baseline"/>
    </w:pPr>
    <w:rPr>
      <w:rFonts w:ascii="CG Times (W1)" w:hAnsi="CG Times (W1)"/>
    </w:rPr>
  </w:style>
  <w:style w:type="paragraph" w:styleId="Header">
    <w:name w:val="header"/>
    <w:basedOn w:val="Normal"/>
    <w:link w:val="HeaderChar"/>
    <w:unhideWhenUsed/>
    <w:rsid w:val="006705DD"/>
    <w:pPr>
      <w:tabs>
        <w:tab w:val="center" w:pos="4680"/>
        <w:tab w:val="right" w:pos="9360"/>
      </w:tabs>
    </w:pPr>
  </w:style>
  <w:style w:type="character" w:customStyle="1" w:styleId="HeaderChar">
    <w:name w:val="Header Char"/>
    <w:basedOn w:val="DefaultParagraphFont"/>
    <w:link w:val="Header"/>
    <w:uiPriority w:val="99"/>
    <w:rsid w:val="006705DD"/>
    <w:rPr>
      <w:rFonts w:ascii="Times New Roman" w:eastAsia="Batang" w:hAnsi="Times New Roman" w:cs="Times New Roman"/>
      <w:sz w:val="24"/>
      <w:szCs w:val="20"/>
    </w:rPr>
  </w:style>
  <w:style w:type="paragraph" w:styleId="Footer">
    <w:name w:val="footer"/>
    <w:basedOn w:val="Normal"/>
    <w:link w:val="FooterChar"/>
    <w:unhideWhenUsed/>
    <w:rsid w:val="006705DD"/>
    <w:pPr>
      <w:tabs>
        <w:tab w:val="center" w:pos="4680"/>
        <w:tab w:val="right" w:pos="9360"/>
      </w:tabs>
    </w:pPr>
  </w:style>
  <w:style w:type="character" w:customStyle="1" w:styleId="FooterChar">
    <w:name w:val="Footer Char"/>
    <w:basedOn w:val="DefaultParagraphFont"/>
    <w:link w:val="Footer"/>
    <w:rsid w:val="006705DD"/>
    <w:rPr>
      <w:rFonts w:ascii="Times New Roman" w:eastAsia="Batang" w:hAnsi="Times New Roman" w:cs="Times New Roman"/>
      <w:sz w:val="24"/>
      <w:szCs w:val="20"/>
    </w:rPr>
  </w:style>
  <w:style w:type="character" w:styleId="PageNumber">
    <w:name w:val="page number"/>
    <w:basedOn w:val="DefaultParagraphFont"/>
    <w:rsid w:val="006705DD"/>
  </w:style>
  <w:style w:type="paragraph" w:styleId="NormalWeb">
    <w:name w:val="Normal (Web)"/>
    <w:basedOn w:val="Normal"/>
    <w:uiPriority w:val="99"/>
    <w:unhideWhenUsed/>
    <w:rsid w:val="00B656A1"/>
    <w:pPr>
      <w:spacing w:before="100" w:beforeAutospacing="1" w:after="100" w:afterAutospacing="1"/>
    </w:pPr>
    <w:rPr>
      <w:rFonts w:eastAsia="Times New Roman"/>
      <w:szCs w:val="24"/>
      <w:lang w:val="es-PR" w:eastAsia="es-PR"/>
    </w:rPr>
  </w:style>
  <w:style w:type="character" w:customStyle="1" w:styleId="spelle">
    <w:name w:val="spelle"/>
    <w:rsid w:val="00B656A1"/>
  </w:style>
  <w:style w:type="paragraph" w:styleId="EnvelopeReturn">
    <w:name w:val="envelope return"/>
    <w:basedOn w:val="Normal"/>
    <w:rsid w:val="007071A4"/>
    <w:rPr>
      <w:rFonts w:ascii="Arial" w:eastAsia="Times New Roman" w:hAnsi="Arial" w:cs="Arial"/>
      <w:sz w:val="20"/>
      <w:lang w:val="es-PR"/>
    </w:rPr>
  </w:style>
  <w:style w:type="paragraph" w:styleId="FootnoteText">
    <w:name w:val="footnote text"/>
    <w:basedOn w:val="Normal"/>
    <w:link w:val="FootnoteTextChar"/>
    <w:uiPriority w:val="99"/>
    <w:semiHidden/>
    <w:rsid w:val="007071A4"/>
    <w:rPr>
      <w:rFonts w:eastAsia="Times New Roman"/>
      <w:sz w:val="20"/>
      <w:lang w:val="es-PR"/>
    </w:rPr>
  </w:style>
  <w:style w:type="character" w:customStyle="1" w:styleId="FootnoteTextChar">
    <w:name w:val="Footnote Text Char"/>
    <w:basedOn w:val="DefaultParagraphFont"/>
    <w:link w:val="FootnoteText"/>
    <w:uiPriority w:val="99"/>
    <w:semiHidden/>
    <w:rsid w:val="007071A4"/>
    <w:rPr>
      <w:rFonts w:ascii="Times New Roman" w:eastAsia="Times New Roman" w:hAnsi="Times New Roman" w:cs="Times New Roman"/>
      <w:sz w:val="20"/>
      <w:szCs w:val="20"/>
      <w:lang w:val="es-PR"/>
    </w:rPr>
  </w:style>
  <w:style w:type="character" w:styleId="FootnoteReference">
    <w:name w:val="footnote reference"/>
    <w:uiPriority w:val="99"/>
    <w:semiHidden/>
    <w:rsid w:val="007071A4"/>
    <w:rPr>
      <w:vertAlign w:val="superscript"/>
    </w:rPr>
  </w:style>
  <w:style w:type="paragraph" w:styleId="ListParagraph">
    <w:name w:val="List Paragraph"/>
    <w:basedOn w:val="Normal"/>
    <w:uiPriority w:val="34"/>
    <w:qFormat/>
    <w:rsid w:val="00CB15EF"/>
    <w:pPr>
      <w:ind w:left="720"/>
      <w:contextualSpacing/>
    </w:pPr>
  </w:style>
  <w:style w:type="character" w:customStyle="1" w:styleId="apple-converted-space">
    <w:name w:val="apple-converted-space"/>
    <w:basedOn w:val="DefaultParagraphFont"/>
    <w:rsid w:val="00960644"/>
  </w:style>
  <w:style w:type="paragraph" w:styleId="BalloonText">
    <w:name w:val="Balloon Text"/>
    <w:basedOn w:val="Normal"/>
    <w:link w:val="BalloonTextChar"/>
    <w:uiPriority w:val="99"/>
    <w:semiHidden/>
    <w:unhideWhenUsed/>
    <w:rsid w:val="00B3149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1496"/>
    <w:rPr>
      <w:rFonts w:ascii="Segoe UI" w:eastAsia="Batang" w:hAnsi="Segoe UI" w:cs="Segoe UI"/>
      <w:sz w:val="18"/>
      <w:szCs w:val="18"/>
    </w:rPr>
  </w:style>
  <w:style w:type="character" w:styleId="Hyperlink">
    <w:name w:val="Hyperlink"/>
    <w:basedOn w:val="DefaultParagraphFont"/>
    <w:uiPriority w:val="99"/>
    <w:unhideWhenUsed/>
    <w:rsid w:val="00245355"/>
    <w:rPr>
      <w:color w:val="0563C1" w:themeColor="hyperlink"/>
      <w:u w:val="single"/>
    </w:rPr>
  </w:style>
  <w:style w:type="character" w:styleId="LineNumber">
    <w:name w:val="line number"/>
    <w:basedOn w:val="DefaultParagraphFont"/>
    <w:uiPriority w:val="99"/>
    <w:semiHidden/>
    <w:unhideWhenUsed/>
    <w:rsid w:val="00D50714"/>
  </w:style>
  <w:style w:type="character" w:customStyle="1" w:styleId="name">
    <w:name w:val="name"/>
    <w:basedOn w:val="DefaultParagraphFont"/>
    <w:rsid w:val="00CD7193"/>
  </w:style>
  <w:style w:type="character" w:customStyle="1" w:styleId="Heading2Char">
    <w:name w:val="Heading 2 Char"/>
    <w:basedOn w:val="DefaultParagraphFont"/>
    <w:link w:val="Heading2"/>
    <w:uiPriority w:val="9"/>
    <w:semiHidden/>
    <w:rsid w:val="006B3BD4"/>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7912CC"/>
    <w:rPr>
      <w:rFonts w:asciiTheme="majorHAnsi" w:eastAsiaTheme="majorEastAsia" w:hAnsiTheme="majorHAnsi" w:cstheme="majorBidi"/>
      <w:color w:val="2E74B5" w:themeColor="accent1" w:themeShade="BF"/>
      <w:sz w:val="32"/>
      <w:szCs w:val="32"/>
    </w:rPr>
  </w:style>
  <w:style w:type="paragraph" w:styleId="BodyText">
    <w:name w:val="Body Text"/>
    <w:basedOn w:val="Normal"/>
    <w:link w:val="BodyTextChar"/>
    <w:uiPriority w:val="1"/>
    <w:qFormat/>
    <w:rsid w:val="007912CC"/>
    <w:pPr>
      <w:widowControl w:val="0"/>
      <w:ind w:left="832"/>
    </w:pPr>
    <w:rPr>
      <w:rFonts w:eastAsia="Times New Roman" w:cstheme="minorBidi"/>
      <w:szCs w:val="24"/>
    </w:rPr>
  </w:style>
  <w:style w:type="character" w:customStyle="1" w:styleId="BodyTextChar">
    <w:name w:val="Body Text Char"/>
    <w:basedOn w:val="DefaultParagraphFont"/>
    <w:link w:val="BodyText"/>
    <w:uiPriority w:val="1"/>
    <w:rsid w:val="007912CC"/>
    <w:rPr>
      <w:rFonts w:ascii="Times New Roman" w:eastAsia="Times New Roman" w:hAnsi="Times New Roman"/>
      <w:sz w:val="24"/>
      <w:szCs w:val="24"/>
    </w:rPr>
  </w:style>
  <w:style w:type="paragraph" w:styleId="HTMLPreformatted">
    <w:name w:val="HTML Preformatted"/>
    <w:basedOn w:val="Normal"/>
    <w:link w:val="HTMLPreformattedChar"/>
    <w:uiPriority w:val="99"/>
    <w:semiHidden/>
    <w:unhideWhenUsed/>
    <w:rsid w:val="005F2C7C"/>
    <w:rPr>
      <w:rFonts w:ascii="Consolas" w:hAnsi="Consolas"/>
      <w:sz w:val="20"/>
    </w:rPr>
  </w:style>
  <w:style w:type="character" w:customStyle="1" w:styleId="HTMLPreformattedChar">
    <w:name w:val="HTML Preformatted Char"/>
    <w:basedOn w:val="DefaultParagraphFont"/>
    <w:link w:val="HTMLPreformatted"/>
    <w:uiPriority w:val="99"/>
    <w:semiHidden/>
    <w:rsid w:val="005F2C7C"/>
    <w:rPr>
      <w:rFonts w:ascii="Consolas" w:eastAsia="Batang" w:hAnsi="Consola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183840">
      <w:bodyDiv w:val="1"/>
      <w:marLeft w:val="0"/>
      <w:marRight w:val="0"/>
      <w:marTop w:val="0"/>
      <w:marBottom w:val="0"/>
      <w:divBdr>
        <w:top w:val="none" w:sz="0" w:space="0" w:color="auto"/>
        <w:left w:val="none" w:sz="0" w:space="0" w:color="auto"/>
        <w:bottom w:val="none" w:sz="0" w:space="0" w:color="auto"/>
        <w:right w:val="none" w:sz="0" w:space="0" w:color="auto"/>
      </w:divBdr>
    </w:div>
    <w:div w:id="314995054">
      <w:bodyDiv w:val="1"/>
      <w:marLeft w:val="0"/>
      <w:marRight w:val="0"/>
      <w:marTop w:val="0"/>
      <w:marBottom w:val="0"/>
      <w:divBdr>
        <w:top w:val="none" w:sz="0" w:space="0" w:color="auto"/>
        <w:left w:val="none" w:sz="0" w:space="0" w:color="auto"/>
        <w:bottom w:val="none" w:sz="0" w:space="0" w:color="auto"/>
        <w:right w:val="none" w:sz="0" w:space="0" w:color="auto"/>
      </w:divBdr>
    </w:div>
    <w:div w:id="453402390">
      <w:bodyDiv w:val="1"/>
      <w:marLeft w:val="0"/>
      <w:marRight w:val="0"/>
      <w:marTop w:val="0"/>
      <w:marBottom w:val="0"/>
      <w:divBdr>
        <w:top w:val="none" w:sz="0" w:space="0" w:color="auto"/>
        <w:left w:val="none" w:sz="0" w:space="0" w:color="auto"/>
        <w:bottom w:val="none" w:sz="0" w:space="0" w:color="auto"/>
        <w:right w:val="none" w:sz="0" w:space="0" w:color="auto"/>
      </w:divBdr>
    </w:div>
    <w:div w:id="875779248">
      <w:bodyDiv w:val="1"/>
      <w:marLeft w:val="0"/>
      <w:marRight w:val="0"/>
      <w:marTop w:val="0"/>
      <w:marBottom w:val="0"/>
      <w:divBdr>
        <w:top w:val="none" w:sz="0" w:space="0" w:color="auto"/>
        <w:left w:val="none" w:sz="0" w:space="0" w:color="auto"/>
        <w:bottom w:val="none" w:sz="0" w:space="0" w:color="auto"/>
        <w:right w:val="none" w:sz="0" w:space="0" w:color="auto"/>
      </w:divBdr>
    </w:div>
    <w:div w:id="1040476927">
      <w:bodyDiv w:val="1"/>
      <w:marLeft w:val="0"/>
      <w:marRight w:val="0"/>
      <w:marTop w:val="0"/>
      <w:marBottom w:val="0"/>
      <w:divBdr>
        <w:top w:val="none" w:sz="0" w:space="0" w:color="auto"/>
        <w:left w:val="none" w:sz="0" w:space="0" w:color="auto"/>
        <w:bottom w:val="none" w:sz="0" w:space="0" w:color="auto"/>
        <w:right w:val="none" w:sz="0" w:space="0" w:color="auto"/>
      </w:divBdr>
    </w:div>
    <w:div w:id="1444378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1394</Words>
  <Characters>7946</Characters>
  <Application>Microsoft Office Word</Application>
  <DocSecurity>4</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Ayala Ríos</dc:creator>
  <cp:keywords/>
  <dc:description/>
  <cp:lastModifiedBy>Camyl Moreno Pantojas</cp:lastModifiedBy>
  <cp:revision>2</cp:revision>
  <cp:lastPrinted>2025-04-03T13:32:00Z</cp:lastPrinted>
  <dcterms:created xsi:type="dcterms:W3CDTF">2026-06-04T19:27:00Z</dcterms:created>
  <dcterms:modified xsi:type="dcterms:W3CDTF">2026-06-04T19:27:00Z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5fb6adc217b55fb4229c6ab9f5a2a5d0006f8b8b9bbb3bbb6104799dc487e70c</vt:lpwstr>
  </property>
</Properties>
</file>