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026162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026162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026162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026162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632EEDFB" w:rsidR="002670C1" w:rsidRPr="00026162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026162">
        <w:rPr>
          <w:rFonts w:ascii="Book Antiqua" w:hAnsi="Book Antiqua"/>
          <w:szCs w:val="24"/>
          <w:lang w:val="es-ES_tradnl"/>
        </w:rPr>
        <w:t>20m</w:t>
      </w:r>
      <w:r w:rsidR="002670C1" w:rsidRPr="00026162">
        <w:rPr>
          <w:rFonts w:ascii="Book Antiqua" w:hAnsi="Book Antiqua"/>
          <w:szCs w:val="24"/>
          <w:lang w:val="es-ES_tradnl"/>
        </w:rPr>
        <w:t>a. Asamblea</w:t>
      </w:r>
      <w:r w:rsidR="002670C1" w:rsidRPr="00026162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026162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026162">
        <w:rPr>
          <w:rFonts w:ascii="Book Antiqua" w:hAnsi="Book Antiqua"/>
          <w:szCs w:val="24"/>
          <w:lang w:val="es-ES_tradnl"/>
        </w:rPr>
        <w:t xml:space="preserve">  </w:t>
      </w:r>
      <w:r w:rsidR="00412680" w:rsidRPr="00026162">
        <w:rPr>
          <w:rFonts w:ascii="Book Antiqua" w:hAnsi="Book Antiqua"/>
          <w:szCs w:val="24"/>
          <w:lang w:val="es-ES_tradnl"/>
        </w:rPr>
        <w:t>3r</w:t>
      </w:r>
      <w:r w:rsidR="002670C1" w:rsidRPr="00026162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026162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026162">
        <w:rPr>
          <w:rFonts w:ascii="Book Antiqua" w:hAnsi="Book Antiqua"/>
          <w:szCs w:val="24"/>
          <w:lang w:val="es-ES_tradnl"/>
        </w:rPr>
        <w:tab/>
        <w:t>Legislativa</w:t>
      </w:r>
      <w:r w:rsidRPr="00026162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026162">
        <w:rPr>
          <w:rFonts w:ascii="Book Antiqua" w:hAnsi="Book Antiqua"/>
          <w:szCs w:val="24"/>
          <w:lang w:val="es-ES_tradnl"/>
        </w:rPr>
        <w:t xml:space="preserve">       </w:t>
      </w:r>
      <w:r w:rsidRPr="00026162">
        <w:rPr>
          <w:rFonts w:ascii="Book Antiqua" w:hAnsi="Book Antiqua"/>
          <w:szCs w:val="24"/>
          <w:lang w:val="es-ES_tradnl"/>
        </w:rPr>
        <w:t xml:space="preserve"> </w:t>
      </w:r>
      <w:r w:rsidR="00632DBA" w:rsidRPr="00026162">
        <w:rPr>
          <w:rFonts w:ascii="Book Antiqua" w:hAnsi="Book Antiqua"/>
          <w:szCs w:val="24"/>
          <w:lang w:val="es-ES_tradnl"/>
        </w:rPr>
        <w:t xml:space="preserve"> </w:t>
      </w:r>
      <w:r w:rsidRPr="00026162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026162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026162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026162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026162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026162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36C90F4F" w:rsidR="002670C1" w:rsidRPr="00026162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026162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026162" w:rsidRPr="00026162">
        <w:rPr>
          <w:rFonts w:ascii="Book Antiqua" w:hAnsi="Book Antiqua" w:cs="Tahoma"/>
          <w:b/>
          <w:sz w:val="52"/>
          <w:szCs w:val="52"/>
          <w:lang w:val="es-ES_tradnl"/>
        </w:rPr>
        <w:t>476</w:t>
      </w:r>
    </w:p>
    <w:p w14:paraId="2AB71EBC" w14:textId="77777777" w:rsidR="001A14B6" w:rsidRPr="00026162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026162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026162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026162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026162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24C1951" w:rsidR="002670C1" w:rsidRPr="00026162" w:rsidRDefault="00AF7E56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3</w:t>
      </w:r>
      <w:r w:rsidR="002670C1" w:rsidRPr="00026162">
        <w:rPr>
          <w:rFonts w:ascii="Book Antiqua" w:hAnsi="Book Antiqua" w:cs="Tahoma"/>
          <w:lang w:val="es-ES_tradnl"/>
        </w:rPr>
        <w:t xml:space="preserve"> de </w:t>
      </w:r>
      <w:r w:rsidR="009C3FED" w:rsidRPr="00026162">
        <w:rPr>
          <w:rFonts w:ascii="Book Antiqua" w:hAnsi="Book Antiqua" w:cs="Tahoma"/>
          <w:lang w:val="es-ES_tradnl"/>
        </w:rPr>
        <w:t>diciembre</w:t>
      </w:r>
      <w:r w:rsidR="002670C1" w:rsidRPr="00026162">
        <w:rPr>
          <w:rFonts w:ascii="Book Antiqua" w:hAnsi="Book Antiqua" w:cs="Tahoma"/>
          <w:lang w:val="es-ES_tradnl"/>
        </w:rPr>
        <w:t xml:space="preserve"> de </w:t>
      </w:r>
      <w:r w:rsidR="00333864" w:rsidRPr="00026162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026162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026162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026162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026162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026162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0C41DCD6" w:rsidR="00682883" w:rsidRPr="00026162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026162">
        <w:rPr>
          <w:rFonts w:ascii="Book Antiqua" w:hAnsi="Book Antiqua" w:cs="Tahoma"/>
          <w:lang w:val="es-ES_tradnl"/>
        </w:rPr>
        <w:tab/>
      </w:r>
      <w:r w:rsidR="008A4022" w:rsidRPr="00026162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026162">
        <w:rPr>
          <w:rFonts w:ascii="Book Antiqua" w:hAnsi="Book Antiqua" w:cs="Tahoma"/>
          <w:lang w:val="es-ES_tradnl"/>
        </w:rPr>
        <w:t>sideración de la R. de la C.</w:t>
      </w:r>
      <w:r w:rsidR="00026162" w:rsidRPr="00026162">
        <w:rPr>
          <w:rFonts w:ascii="Book Antiqua" w:hAnsi="Book Antiqua" w:cs="Tahoma"/>
          <w:lang w:val="es-ES_tradnl"/>
        </w:rPr>
        <w:t xml:space="preserve"> 476</w:t>
      </w:r>
      <w:r w:rsidR="00FA5F29" w:rsidRPr="00026162">
        <w:rPr>
          <w:rFonts w:ascii="Book Antiqua" w:hAnsi="Book Antiqua" w:cs="Tahoma"/>
          <w:lang w:val="es-ES_tradnl"/>
        </w:rPr>
        <w:t xml:space="preserve">, </w:t>
      </w:r>
      <w:r w:rsidR="00682883" w:rsidRPr="00026162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026162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112D7B7C" w:rsidR="008D4A0A" w:rsidRPr="00026162" w:rsidRDefault="00BC1CB2" w:rsidP="00026162">
      <w:pPr>
        <w:ind w:left="567" w:hanging="567"/>
        <w:jc w:val="both"/>
        <w:rPr>
          <w:rFonts w:ascii="Book Antiqua" w:hAnsi="Book Antiqua"/>
          <w:lang w:val="es-ES_tradnl"/>
        </w:rPr>
      </w:pPr>
      <w:r w:rsidRPr="00026162">
        <w:rPr>
          <w:rFonts w:ascii="Book Antiqua" w:hAnsi="Book Antiqua" w:cs="Tahoma"/>
          <w:lang w:val="es-ES_tradnl"/>
        </w:rPr>
        <w:t xml:space="preserve"> </w:t>
      </w:r>
      <w:r w:rsidR="00E86FF9" w:rsidRPr="00026162">
        <w:rPr>
          <w:rFonts w:ascii="Book Antiqua" w:hAnsi="Book Antiqua" w:cs="Tahoma"/>
          <w:lang w:val="es-ES_tradnl"/>
        </w:rPr>
        <w:t>“</w:t>
      </w:r>
      <w:r w:rsidR="00E86FF9" w:rsidRPr="00026162">
        <w:rPr>
          <w:rFonts w:ascii="Book Antiqua" w:hAnsi="Book Antiqua"/>
          <w:lang w:val="es-ES_tradnl"/>
        </w:rPr>
        <w:t>Para</w:t>
      </w:r>
      <w:r w:rsidR="00E86FF9" w:rsidRPr="00026162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026162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026162">
        <w:rPr>
          <w:rFonts w:ascii="Book Antiqua" w:hAnsi="Book Antiqua"/>
          <w:lang w:val="es-ES_tradnl"/>
        </w:rPr>
        <w:t xml:space="preserve">a la Comisión </w:t>
      </w:r>
      <w:r w:rsidR="00C321E8" w:rsidRPr="00026162">
        <w:rPr>
          <w:rFonts w:ascii="Book Antiqua" w:hAnsi="Book Antiqua"/>
          <w:lang w:val="es-ES_tradnl"/>
        </w:rPr>
        <w:t>de</w:t>
      </w:r>
      <w:r w:rsidR="00DF3E6F" w:rsidRPr="00026162">
        <w:rPr>
          <w:rFonts w:ascii="Book Antiqua" w:hAnsi="Book Antiqua"/>
          <w:lang w:val="es-ES_tradnl"/>
        </w:rPr>
        <w:t xml:space="preserve"> </w:t>
      </w:r>
      <w:bookmarkEnd w:id="0"/>
      <w:bookmarkEnd w:id="3"/>
      <w:bookmarkEnd w:id="1"/>
      <w:bookmarkEnd w:id="2"/>
      <w:r w:rsidR="00026162" w:rsidRPr="00026162">
        <w:rPr>
          <w:rFonts w:ascii="Book Antiqua" w:hAnsi="Book Antiqua"/>
          <w:lang w:val="es-ES_tradnl"/>
        </w:rPr>
        <w:t>la Región Este Central de la Cámara de Representantes de Puerto Rico, realizar una investigación exhaustiva sobre las condiciones actuales y las necesidades de mantenimiento de las carreteras,</w:t>
      </w:r>
      <w:r w:rsidR="00026162" w:rsidRPr="00026162">
        <w:rPr>
          <w:lang w:val="es-ES_tradnl"/>
        </w:rPr>
        <w:t xml:space="preserve"> </w:t>
      </w:r>
      <w:r w:rsidR="00026162" w:rsidRPr="00026162">
        <w:rPr>
          <w:rFonts w:ascii="Book Antiqua" w:hAnsi="Book Antiqua"/>
          <w:lang w:val="es-ES_tradnl"/>
        </w:rPr>
        <w:t>avenidas, caminos, calles, autopistas, puentes y cualquier otra infraestructura vehicular bajo la jurisdicción estatal en los municipios de Las Piedras, Juncos, San Lorenzo y Gurabo que componen el Distrito Representativo Núm. 33; recomendar intervenciones que garanticen condiciones óptimas y diseñar estrategias eficaces de mantenimiento preventivo; y para otros fines relacionados.</w:t>
      </w:r>
      <w:r w:rsidR="00FA5F29" w:rsidRPr="00026162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026162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026162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026162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026162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69514CD9" w14:textId="7172605A" w:rsidR="00026162" w:rsidRPr="00026162" w:rsidRDefault="00CC4336" w:rsidP="00026162">
      <w:pPr>
        <w:jc w:val="both"/>
        <w:rPr>
          <w:rFonts w:ascii="Book Antiqua" w:hAnsi="Book Antiqua"/>
          <w:lang w:val="es-ES_tradnl"/>
        </w:rPr>
      </w:pPr>
      <w:r w:rsidRPr="00026162">
        <w:rPr>
          <w:rFonts w:ascii="Book Antiqua" w:eastAsiaTheme="minorHAnsi" w:hAnsi="Book Antiqua"/>
          <w:lang w:val="es-ES_tradnl"/>
        </w:rPr>
        <w:t xml:space="preserve">     </w:t>
      </w:r>
      <w:r w:rsidR="00DE02EB" w:rsidRPr="00026162">
        <w:rPr>
          <w:rFonts w:ascii="Book Antiqua" w:hAnsi="Book Antiqua"/>
          <w:lang w:val="es-ES_tradnl"/>
        </w:rPr>
        <w:t>La</w:t>
      </w:r>
      <w:r w:rsidR="00194744" w:rsidRPr="00026162">
        <w:rPr>
          <w:rFonts w:ascii="Book Antiqua" w:hAnsi="Book Antiqua"/>
          <w:lang w:val="es-ES_tradnl"/>
        </w:rPr>
        <w:t xml:space="preserve"> Resolución de la Cámara Núm.</w:t>
      </w:r>
      <w:r w:rsidR="00026162" w:rsidRPr="00026162">
        <w:rPr>
          <w:rFonts w:ascii="Book Antiqua" w:hAnsi="Book Antiqua"/>
          <w:lang w:val="es-ES_tradnl"/>
        </w:rPr>
        <w:t xml:space="preserve"> 476 tiene como finalidad ordenar a la </w:t>
      </w:r>
      <w:r w:rsidR="00026162" w:rsidRPr="00026162">
        <w:rPr>
          <w:rFonts w:ascii="Book Antiqua" w:hAnsi="Book Antiqua"/>
          <w:bCs/>
          <w:lang w:val="es-ES_tradnl"/>
        </w:rPr>
        <w:t>Comisión de la Región Este Central</w:t>
      </w:r>
      <w:r w:rsidR="00026162" w:rsidRPr="00026162">
        <w:rPr>
          <w:rFonts w:ascii="Book Antiqua" w:hAnsi="Book Antiqua"/>
          <w:lang w:val="es-ES_tradnl"/>
        </w:rPr>
        <w:t xml:space="preserve"> a realizar un examen detallado sobre el estado de la infraestructura vial estatal en los municipios de </w:t>
      </w:r>
      <w:r w:rsidR="00026162" w:rsidRPr="00026162">
        <w:rPr>
          <w:rFonts w:ascii="Book Antiqua" w:hAnsi="Book Antiqua"/>
          <w:bCs/>
          <w:lang w:val="es-ES_tradnl"/>
        </w:rPr>
        <w:t>Las Piedras, Juncos, San Lorenzo y Gurabo</w:t>
      </w:r>
      <w:r w:rsidR="00026162" w:rsidRPr="00026162">
        <w:rPr>
          <w:rFonts w:ascii="Book Antiqua" w:hAnsi="Book Antiqua"/>
          <w:lang w:val="es-ES_tradnl"/>
        </w:rPr>
        <w:t xml:space="preserve">, todos parte del </w:t>
      </w:r>
      <w:r w:rsidR="00026162" w:rsidRPr="00026162">
        <w:rPr>
          <w:rFonts w:ascii="Book Antiqua" w:hAnsi="Book Antiqua"/>
          <w:bCs/>
          <w:lang w:val="es-ES_tradnl"/>
        </w:rPr>
        <w:t>Distrito Representativo Núm. 33</w:t>
      </w:r>
      <w:r w:rsidR="00026162" w:rsidRPr="00026162">
        <w:rPr>
          <w:rFonts w:ascii="Book Antiqua" w:hAnsi="Book Antiqua"/>
          <w:lang w:val="es-ES_tradnl"/>
        </w:rPr>
        <w:t>. Dicho análisis abarca carreteras, avenidas, calles, caminos, autopistas, puentes y cualquier otra vía o estructura de tránsito bajo jurisdicción estatal.</w:t>
      </w:r>
    </w:p>
    <w:p w14:paraId="04CFC1B8" w14:textId="77777777" w:rsidR="00026162" w:rsidRPr="00026162" w:rsidRDefault="00026162" w:rsidP="00026162">
      <w:pPr>
        <w:jc w:val="both"/>
        <w:rPr>
          <w:rFonts w:ascii="Book Antiqua" w:hAnsi="Book Antiqua"/>
          <w:lang w:val="es-ES_tradnl"/>
        </w:rPr>
      </w:pPr>
    </w:p>
    <w:p w14:paraId="55533D40" w14:textId="77777777" w:rsidR="00026162" w:rsidRPr="00026162" w:rsidRDefault="00026162" w:rsidP="00026162">
      <w:pPr>
        <w:jc w:val="both"/>
        <w:rPr>
          <w:rFonts w:ascii="Book Antiqua" w:hAnsi="Book Antiqua"/>
          <w:lang w:val="es-ES_tradnl"/>
        </w:rPr>
      </w:pPr>
      <w:r w:rsidRPr="00026162">
        <w:rPr>
          <w:rFonts w:ascii="Book Antiqua" w:hAnsi="Book Antiqua"/>
          <w:lang w:val="es-ES_tradnl"/>
        </w:rPr>
        <w:lastRenderedPageBreak/>
        <w:t xml:space="preserve">     En la Exposición de Motivos se subraya la política pública del Gobierno de Puerto Rico dirigida al mantenimiento adecuado de la red vial, conforme al mandato de la Ley 74-1965, según enmendada, que crea la Autoridad de Carreteras y Transportación. Además, se expone la necesidad de evaluar la condición actual de estas facilidades, los planes de mantenimiento existentes y las intervenciones requeridas para promover seguridad, movilidad y calidad de vida en los municipios mencionados.</w:t>
      </w:r>
    </w:p>
    <w:p w14:paraId="3D022EC9" w14:textId="77777777" w:rsidR="00026162" w:rsidRPr="00026162" w:rsidRDefault="00026162" w:rsidP="00026162">
      <w:pPr>
        <w:jc w:val="both"/>
        <w:rPr>
          <w:rFonts w:ascii="Book Antiqua" w:hAnsi="Book Antiqua"/>
          <w:lang w:val="es-ES_tradnl"/>
        </w:rPr>
      </w:pPr>
    </w:p>
    <w:p w14:paraId="05E78832" w14:textId="5B8A9DE2" w:rsidR="00DF3E6F" w:rsidRPr="00026162" w:rsidRDefault="00026162" w:rsidP="00DF3E6F">
      <w:pPr>
        <w:jc w:val="both"/>
        <w:rPr>
          <w:rFonts w:ascii="Book Antiqua" w:hAnsi="Book Antiqua"/>
          <w:lang w:val="es-ES_tradnl"/>
        </w:rPr>
      </w:pPr>
      <w:r w:rsidRPr="00026162">
        <w:rPr>
          <w:rFonts w:ascii="Book Antiqua" w:hAnsi="Book Antiqua"/>
          <w:lang w:val="es-ES_tradnl"/>
        </w:rPr>
        <w:t xml:space="preserve">     La medida reconoce que diversas comunidades de la región dependen de un sistema vial funcional para acceder a servicios esenciales, centros de trabajo y actividades educativas, por lo que la evaluación ordenada resulta relevante para identificar prioridades y atender deficiencias que requieran acción inmediata o planificación estratégica.</w:t>
      </w:r>
    </w:p>
    <w:p w14:paraId="3E07A231" w14:textId="49469E3C" w:rsidR="008B1E7C" w:rsidRPr="00026162" w:rsidRDefault="006150BB" w:rsidP="00026162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026162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3B1F5E85" w:rsidR="001A02E8" w:rsidRPr="00026162" w:rsidRDefault="001A02E8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026162">
        <w:rPr>
          <w:rFonts w:ascii="Book Antiqua" w:hAnsi="Book Antiqua"/>
          <w:sz w:val="24"/>
          <w:szCs w:val="24"/>
          <w:lang w:val="es-ES_tradnl"/>
        </w:rPr>
        <w:t xml:space="preserve">     Considerando los elementos analizados, esta Comisión concluye que la medida examinada responde a un interés legislativo legítimo y debidamente fundamentado. En consecuencia, se recomienda la aprobación de l</w:t>
      </w:r>
      <w:r w:rsidR="00026162" w:rsidRPr="00026162">
        <w:rPr>
          <w:rFonts w:ascii="Book Antiqua" w:hAnsi="Book Antiqua"/>
          <w:sz w:val="24"/>
          <w:szCs w:val="24"/>
          <w:lang w:val="es-ES_tradnl"/>
        </w:rPr>
        <w:t>a Resolución de la Cámara 476</w:t>
      </w:r>
      <w:r w:rsidRPr="00026162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2340FC33" w:rsidR="006150BB" w:rsidRPr="00026162" w:rsidRDefault="006150BB" w:rsidP="00026162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026162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026162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026162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026162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026162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026162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026162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026162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026162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026162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026162">
        <w:rPr>
          <w:rFonts w:ascii="Book Antiqua" w:hAnsi="Book Antiqua" w:cs="Tahoma"/>
          <w:lang w:val="es-ES_tradnl"/>
        </w:rPr>
        <w:br/>
        <w:t>Presidente</w:t>
      </w:r>
      <w:r w:rsidRPr="00026162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026162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616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2393840">
    <w:abstractNumId w:val="6"/>
  </w:num>
  <w:num w:numId="2" w16cid:durableId="1675449266">
    <w:abstractNumId w:val="12"/>
  </w:num>
  <w:num w:numId="3" w16cid:durableId="635110400">
    <w:abstractNumId w:val="3"/>
  </w:num>
  <w:num w:numId="4" w16cid:durableId="1156143552">
    <w:abstractNumId w:val="1"/>
  </w:num>
  <w:num w:numId="5" w16cid:durableId="1060405163">
    <w:abstractNumId w:val="7"/>
  </w:num>
  <w:num w:numId="6" w16cid:durableId="1210723691">
    <w:abstractNumId w:val="4"/>
  </w:num>
  <w:num w:numId="7" w16cid:durableId="547692872">
    <w:abstractNumId w:val="5"/>
  </w:num>
  <w:num w:numId="8" w16cid:durableId="278729783">
    <w:abstractNumId w:val="8"/>
  </w:num>
  <w:num w:numId="9" w16cid:durableId="991905003">
    <w:abstractNumId w:val="9"/>
  </w:num>
  <w:num w:numId="10" w16cid:durableId="419832132">
    <w:abstractNumId w:val="0"/>
  </w:num>
  <w:num w:numId="11" w16cid:durableId="1959752622">
    <w:abstractNumId w:val="2"/>
  </w:num>
  <w:num w:numId="12" w16cid:durableId="1656490981">
    <w:abstractNumId w:val="11"/>
  </w:num>
  <w:num w:numId="13" w16cid:durableId="16839756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26162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86A97"/>
    <w:rsid w:val="003976DE"/>
    <w:rsid w:val="003B03D6"/>
    <w:rsid w:val="003D1498"/>
    <w:rsid w:val="003E29B3"/>
    <w:rsid w:val="003F3D8D"/>
    <w:rsid w:val="00410C54"/>
    <w:rsid w:val="00412680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0279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C3FED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AF7E56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858FB29E-5B29-47FE-84F7-7F9195F8E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4</cp:revision>
  <cp:lastPrinted>2025-02-17T12:55:00Z</cp:lastPrinted>
  <dcterms:created xsi:type="dcterms:W3CDTF">2025-12-01T01:00:00Z</dcterms:created>
  <dcterms:modified xsi:type="dcterms:W3CDTF">2025-12-03T14:59:00Z</dcterms:modified>
</cp:coreProperties>
</file>