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CC0F74" w14:textId="5F998072" w:rsidR="00AD7847" w:rsidRDefault="00AD7847" w:rsidP="0020620B">
      <w:pPr>
        <w:jc w:val="center"/>
        <w:rPr>
          <w:rFonts w:ascii="Book Antiqua" w:hAnsi="Book Antiqua"/>
          <w:sz w:val="28"/>
          <w:lang w:val="es-ES_tradnl"/>
        </w:rPr>
      </w:pPr>
      <w:r>
        <w:rPr>
          <w:rFonts w:ascii="Book Antiqua" w:hAnsi="Book Antiqua"/>
          <w:sz w:val="28"/>
          <w:lang w:val="es-ES_tradnl"/>
        </w:rPr>
        <w:t>(ENTIRILLADO ELECTRONICO)</w:t>
      </w:r>
    </w:p>
    <w:p w14:paraId="02198F62" w14:textId="27C59AB0" w:rsidR="00FF6BD2" w:rsidRDefault="008211D7" w:rsidP="0020620B">
      <w:pPr>
        <w:jc w:val="center"/>
        <w:rPr>
          <w:rFonts w:ascii="Book Antiqua" w:hAnsi="Book Antiqua"/>
          <w:sz w:val="28"/>
          <w:lang w:val="es-ES_tradnl"/>
        </w:rPr>
      </w:pPr>
      <w:r>
        <w:rPr>
          <w:rFonts w:ascii="Book Antiqua" w:hAnsi="Book Antiqua"/>
          <w:sz w:val="28"/>
          <w:lang w:val="es-ES_tradnl"/>
        </w:rPr>
        <w:t>GOBIERNO</w:t>
      </w:r>
      <w:r w:rsidR="0020620B">
        <w:rPr>
          <w:rFonts w:ascii="Book Antiqua" w:hAnsi="Book Antiqua"/>
          <w:sz w:val="28"/>
          <w:lang w:val="es-ES_tradnl"/>
        </w:rPr>
        <w:t xml:space="preserve"> DE PUERTO RICO</w:t>
      </w:r>
    </w:p>
    <w:p w14:paraId="299E66DD" w14:textId="77777777" w:rsidR="0020620B" w:rsidRDefault="0020620B" w:rsidP="0020620B">
      <w:pPr>
        <w:jc w:val="center"/>
        <w:rPr>
          <w:rFonts w:ascii="Book Antiqua" w:hAnsi="Book Antiqua"/>
          <w:sz w:val="28"/>
          <w:lang w:val="es-ES_tradnl"/>
        </w:rPr>
      </w:pPr>
    </w:p>
    <w:p w14:paraId="3CDCF1F9" w14:textId="34749494" w:rsidR="0020620B" w:rsidRPr="005C6793" w:rsidRDefault="00C14141" w:rsidP="00C14141">
      <w:pPr>
        <w:pStyle w:val="Title2"/>
        <w:tabs>
          <w:tab w:val="clear" w:pos="648"/>
          <w:tab w:val="clear" w:pos="7776"/>
          <w:tab w:val="clear" w:pos="7848"/>
        </w:tabs>
        <w:rPr>
          <w:rFonts w:ascii="Book Antiqua" w:hAnsi="Book Antiqua"/>
          <w:lang w:val="es-PR"/>
        </w:rPr>
      </w:pPr>
      <w:r w:rsidRPr="005C6793">
        <w:rPr>
          <w:rFonts w:ascii="Book Antiqua" w:hAnsi="Book Antiqua"/>
          <w:lang w:val="es-PR"/>
        </w:rPr>
        <w:t>20ma.</w:t>
      </w:r>
      <w:r w:rsidR="0020620B" w:rsidRPr="005C6793">
        <w:rPr>
          <w:rFonts w:ascii="Book Antiqua" w:hAnsi="Book Antiqua"/>
          <w:lang w:val="es-PR"/>
        </w:rPr>
        <w:tab/>
      </w:r>
      <w:r w:rsidRPr="005C6793">
        <w:rPr>
          <w:rFonts w:ascii="Book Antiqua" w:hAnsi="Book Antiqua"/>
          <w:lang w:val="es-PR"/>
        </w:rPr>
        <w:t xml:space="preserve"> </w:t>
      </w:r>
      <w:r w:rsidR="0020620B" w:rsidRPr="005C6793">
        <w:rPr>
          <w:rFonts w:ascii="Book Antiqua" w:hAnsi="Book Antiqua"/>
          <w:lang w:val="es-PR"/>
        </w:rPr>
        <w:t>Asamblea</w:t>
      </w:r>
      <w:r w:rsidR="0020620B" w:rsidRPr="005C6793">
        <w:rPr>
          <w:rFonts w:ascii="Book Antiqua" w:hAnsi="Book Antiqua"/>
          <w:lang w:val="es-PR"/>
        </w:rPr>
        <w:tab/>
      </w:r>
      <w:r w:rsidRPr="005C6793">
        <w:rPr>
          <w:rFonts w:ascii="Book Antiqua" w:hAnsi="Book Antiqua"/>
          <w:lang w:val="es-PR"/>
        </w:rPr>
        <w:tab/>
      </w:r>
      <w:r w:rsidRPr="005C6793">
        <w:rPr>
          <w:rFonts w:ascii="Book Antiqua" w:hAnsi="Book Antiqua"/>
          <w:lang w:val="es-PR"/>
        </w:rPr>
        <w:tab/>
      </w:r>
      <w:r w:rsidRPr="005C6793">
        <w:rPr>
          <w:rFonts w:ascii="Book Antiqua" w:hAnsi="Book Antiqua"/>
          <w:lang w:val="es-PR"/>
        </w:rPr>
        <w:tab/>
      </w:r>
      <w:r w:rsidRPr="005C6793">
        <w:rPr>
          <w:rFonts w:ascii="Book Antiqua" w:hAnsi="Book Antiqua"/>
          <w:lang w:val="es-PR"/>
        </w:rPr>
        <w:tab/>
      </w:r>
      <w:r w:rsidRPr="005C6793">
        <w:rPr>
          <w:rFonts w:ascii="Book Antiqua" w:hAnsi="Book Antiqua"/>
          <w:lang w:val="es-PR"/>
        </w:rPr>
        <w:tab/>
      </w:r>
      <w:r w:rsidRPr="005C6793">
        <w:rPr>
          <w:rFonts w:ascii="Book Antiqua" w:hAnsi="Book Antiqua"/>
          <w:lang w:val="es-PR"/>
        </w:rPr>
        <w:tab/>
      </w:r>
      <w:r w:rsidRPr="005C6793">
        <w:rPr>
          <w:rFonts w:ascii="Book Antiqua" w:hAnsi="Book Antiqua"/>
          <w:lang w:val="es-PR"/>
        </w:rPr>
        <w:tab/>
        <w:t xml:space="preserve">          2da. </w:t>
      </w:r>
      <w:r w:rsidR="0020620B" w:rsidRPr="005C6793">
        <w:rPr>
          <w:rFonts w:ascii="Book Antiqua" w:hAnsi="Book Antiqua"/>
          <w:lang w:val="es-PR"/>
        </w:rPr>
        <w:t>Sesión</w:t>
      </w:r>
    </w:p>
    <w:p w14:paraId="033BA518" w14:textId="567187F2" w:rsidR="0020620B" w:rsidRPr="005C6793" w:rsidRDefault="0020620B" w:rsidP="00C14141">
      <w:pPr>
        <w:pStyle w:val="Title2"/>
        <w:tabs>
          <w:tab w:val="clear" w:pos="648"/>
          <w:tab w:val="clear" w:pos="7776"/>
          <w:tab w:val="clear" w:pos="7848"/>
        </w:tabs>
        <w:rPr>
          <w:rFonts w:ascii="Book Antiqua" w:hAnsi="Book Antiqua"/>
          <w:lang w:val="es-PR"/>
        </w:rPr>
      </w:pPr>
      <w:r w:rsidRPr="005C6793">
        <w:rPr>
          <w:rFonts w:ascii="Book Antiqua" w:hAnsi="Book Antiqua"/>
          <w:lang w:val="es-PR"/>
        </w:rPr>
        <w:tab/>
      </w:r>
      <w:r w:rsidR="00C14141" w:rsidRPr="005C6793">
        <w:rPr>
          <w:rFonts w:ascii="Book Antiqua" w:hAnsi="Book Antiqua"/>
          <w:lang w:val="es-PR"/>
        </w:rPr>
        <w:t xml:space="preserve"> </w:t>
      </w:r>
      <w:r w:rsidRPr="005C6793">
        <w:rPr>
          <w:rFonts w:ascii="Book Antiqua" w:hAnsi="Book Antiqua"/>
          <w:lang w:val="es-PR"/>
        </w:rPr>
        <w:t>Legislativa</w:t>
      </w:r>
      <w:r w:rsidRPr="005C6793">
        <w:rPr>
          <w:rFonts w:ascii="Book Antiqua" w:hAnsi="Book Antiqua"/>
          <w:lang w:val="es-PR"/>
        </w:rPr>
        <w:tab/>
      </w:r>
      <w:r w:rsidRPr="005C6793">
        <w:rPr>
          <w:rFonts w:ascii="Book Antiqua" w:hAnsi="Book Antiqua"/>
          <w:lang w:val="es-PR"/>
        </w:rPr>
        <w:tab/>
      </w:r>
      <w:r w:rsidR="00C14141" w:rsidRPr="005C6793">
        <w:rPr>
          <w:rFonts w:ascii="Book Antiqua" w:hAnsi="Book Antiqua"/>
          <w:lang w:val="es-PR"/>
        </w:rPr>
        <w:tab/>
      </w:r>
      <w:r w:rsidR="00C14141" w:rsidRPr="005C6793">
        <w:rPr>
          <w:rFonts w:ascii="Book Antiqua" w:hAnsi="Book Antiqua"/>
          <w:lang w:val="es-PR"/>
        </w:rPr>
        <w:tab/>
      </w:r>
      <w:r w:rsidR="00C14141" w:rsidRPr="005C6793">
        <w:rPr>
          <w:rFonts w:ascii="Book Antiqua" w:hAnsi="Book Antiqua"/>
          <w:lang w:val="es-PR"/>
        </w:rPr>
        <w:tab/>
      </w:r>
      <w:r w:rsidR="00C14141" w:rsidRPr="005C6793">
        <w:rPr>
          <w:rFonts w:ascii="Book Antiqua" w:hAnsi="Book Antiqua"/>
          <w:lang w:val="es-PR"/>
        </w:rPr>
        <w:tab/>
      </w:r>
      <w:r w:rsidR="00C14141" w:rsidRPr="005C6793">
        <w:rPr>
          <w:rFonts w:ascii="Book Antiqua" w:hAnsi="Book Antiqua"/>
          <w:lang w:val="es-PR"/>
        </w:rPr>
        <w:tab/>
      </w:r>
      <w:r w:rsidR="00C14141" w:rsidRPr="005C6793">
        <w:rPr>
          <w:rFonts w:ascii="Book Antiqua" w:hAnsi="Book Antiqua"/>
          <w:lang w:val="es-PR"/>
        </w:rPr>
        <w:tab/>
      </w:r>
      <w:r w:rsidR="00C14141" w:rsidRPr="005C6793">
        <w:rPr>
          <w:rFonts w:ascii="Book Antiqua" w:hAnsi="Book Antiqua"/>
          <w:lang w:val="es-PR"/>
        </w:rPr>
        <w:tab/>
        <w:t xml:space="preserve">      </w:t>
      </w:r>
      <w:r w:rsidRPr="005C6793">
        <w:rPr>
          <w:rFonts w:ascii="Book Antiqua" w:hAnsi="Book Antiqua"/>
          <w:lang w:val="es-PR"/>
        </w:rPr>
        <w:t>Ordinaria</w:t>
      </w:r>
    </w:p>
    <w:p w14:paraId="22392FB6" w14:textId="77777777" w:rsidR="0020620B" w:rsidRPr="005C6793" w:rsidRDefault="0020620B" w:rsidP="0020620B">
      <w:pPr>
        <w:rPr>
          <w:lang w:val="es-PR"/>
        </w:rPr>
      </w:pPr>
    </w:p>
    <w:p w14:paraId="06E8101F" w14:textId="77777777" w:rsidR="0020620B" w:rsidRDefault="0020620B" w:rsidP="0020620B">
      <w:pPr>
        <w:jc w:val="center"/>
        <w:rPr>
          <w:rFonts w:ascii="Book Antiqua" w:hAnsi="Book Antiqua"/>
          <w:b/>
          <w:sz w:val="36"/>
          <w:lang w:val="es-ES_tradnl"/>
        </w:rPr>
      </w:pPr>
      <w:r>
        <w:rPr>
          <w:rFonts w:ascii="Book Antiqua" w:hAnsi="Book Antiqua"/>
          <w:b/>
          <w:sz w:val="36"/>
          <w:lang w:val="es-ES_tradnl"/>
        </w:rPr>
        <w:t>CÁMARA DE REPRESENTANTES</w:t>
      </w:r>
    </w:p>
    <w:p w14:paraId="0FBF25D2" w14:textId="77777777" w:rsidR="0020620B" w:rsidRPr="00C14141" w:rsidRDefault="0020620B" w:rsidP="0020620B">
      <w:pPr>
        <w:jc w:val="center"/>
        <w:rPr>
          <w:rFonts w:ascii="Book Antiqua" w:hAnsi="Book Antiqua"/>
          <w:b/>
          <w:szCs w:val="24"/>
          <w:lang w:val="es-ES_tradnl"/>
        </w:rPr>
      </w:pPr>
    </w:p>
    <w:p w14:paraId="331A9160" w14:textId="369EE3A3" w:rsidR="0020620B" w:rsidRDefault="0020620B" w:rsidP="00946F62">
      <w:pPr>
        <w:jc w:val="center"/>
        <w:rPr>
          <w:rFonts w:ascii="Book Antiqua" w:hAnsi="Book Antiqua"/>
          <w:b/>
          <w:sz w:val="52"/>
          <w:lang w:val="es-ES_tradnl"/>
        </w:rPr>
      </w:pPr>
      <w:r>
        <w:rPr>
          <w:rFonts w:ascii="Book Antiqua" w:hAnsi="Book Antiqua"/>
          <w:b/>
          <w:sz w:val="52"/>
          <w:lang w:val="es-ES_tradnl"/>
        </w:rPr>
        <w:t>P. de la C.</w:t>
      </w:r>
      <w:r w:rsidR="00F860E7">
        <w:rPr>
          <w:rFonts w:ascii="Book Antiqua" w:hAnsi="Book Antiqua"/>
          <w:b/>
          <w:sz w:val="52"/>
          <w:lang w:val="es-ES_tradnl"/>
        </w:rPr>
        <w:t xml:space="preserve"> 931</w:t>
      </w:r>
    </w:p>
    <w:p w14:paraId="1D47F089" w14:textId="77777777" w:rsidR="00946F62" w:rsidRDefault="00946F62" w:rsidP="00946F62">
      <w:pPr>
        <w:jc w:val="center"/>
        <w:rPr>
          <w:rFonts w:ascii="Book Antiqua" w:hAnsi="Book Antiqua"/>
          <w:lang w:val="es-ES_tradnl"/>
        </w:rPr>
      </w:pPr>
    </w:p>
    <w:p w14:paraId="6BE37762" w14:textId="65C6B5E2" w:rsidR="0020620B" w:rsidRDefault="00F860E7" w:rsidP="00946F62">
      <w:pPr>
        <w:jc w:val="center"/>
        <w:rPr>
          <w:rFonts w:ascii="Book Antiqua" w:hAnsi="Book Antiqua"/>
          <w:lang w:val="es-ES_tradnl"/>
        </w:rPr>
      </w:pPr>
      <w:r>
        <w:rPr>
          <w:rFonts w:ascii="Book Antiqua" w:hAnsi="Book Antiqua"/>
          <w:lang w:val="es-ES_tradnl"/>
        </w:rPr>
        <w:t xml:space="preserve">15 </w:t>
      </w:r>
      <w:r w:rsidR="0020620B">
        <w:rPr>
          <w:rFonts w:ascii="Book Antiqua" w:hAnsi="Book Antiqua"/>
          <w:lang w:val="es-ES_tradnl"/>
        </w:rPr>
        <w:t xml:space="preserve">DE </w:t>
      </w:r>
      <w:r w:rsidR="00AE5663">
        <w:rPr>
          <w:rFonts w:ascii="Book Antiqua" w:hAnsi="Book Antiqua"/>
          <w:lang w:val="es-ES_tradnl"/>
        </w:rPr>
        <w:t>OCTUBRE</w:t>
      </w:r>
      <w:r w:rsidR="0020620B">
        <w:rPr>
          <w:rFonts w:ascii="Book Antiqua" w:hAnsi="Book Antiqua"/>
          <w:lang w:val="es-ES_tradnl"/>
        </w:rPr>
        <w:t xml:space="preserve"> DE 202</w:t>
      </w:r>
      <w:r w:rsidR="008211D7">
        <w:rPr>
          <w:rFonts w:ascii="Book Antiqua" w:hAnsi="Book Antiqua"/>
          <w:lang w:val="es-ES_tradnl"/>
        </w:rPr>
        <w:t>5</w:t>
      </w:r>
    </w:p>
    <w:p w14:paraId="1067CC9C" w14:textId="77777777" w:rsidR="00946F62" w:rsidRDefault="00946F62" w:rsidP="00946F62">
      <w:pPr>
        <w:jc w:val="center"/>
        <w:rPr>
          <w:rFonts w:ascii="Book Antiqua" w:hAnsi="Book Antiqua"/>
          <w:lang w:val="es-ES_tradnl"/>
        </w:rPr>
      </w:pPr>
    </w:p>
    <w:p w14:paraId="7921469F" w14:textId="18D0FE16" w:rsidR="0020620B" w:rsidRDefault="0020620B" w:rsidP="00946F62">
      <w:pPr>
        <w:jc w:val="center"/>
        <w:rPr>
          <w:rFonts w:ascii="Book Antiqua" w:hAnsi="Book Antiqua"/>
          <w:lang w:val="es-ES_tradnl"/>
        </w:rPr>
      </w:pPr>
      <w:r>
        <w:rPr>
          <w:rFonts w:ascii="Book Antiqua" w:hAnsi="Book Antiqua"/>
          <w:lang w:val="es-ES_tradnl"/>
        </w:rPr>
        <w:t>Presentado por l</w:t>
      </w:r>
      <w:r w:rsidR="008211D7">
        <w:rPr>
          <w:rFonts w:ascii="Book Antiqua" w:hAnsi="Book Antiqua"/>
          <w:lang w:val="es-ES_tradnl"/>
        </w:rPr>
        <w:t>a</w:t>
      </w:r>
      <w:r>
        <w:rPr>
          <w:rFonts w:ascii="Book Antiqua" w:hAnsi="Book Antiqua"/>
          <w:lang w:val="es-ES_tradnl"/>
        </w:rPr>
        <w:t xml:space="preserve"> representante</w:t>
      </w:r>
      <w:r w:rsidR="00254468">
        <w:rPr>
          <w:rFonts w:ascii="Book Antiqua" w:hAnsi="Book Antiqua"/>
          <w:lang w:val="es-ES_tradnl"/>
        </w:rPr>
        <w:t xml:space="preserve"> </w:t>
      </w:r>
      <w:r w:rsidR="00254468" w:rsidRPr="00254468">
        <w:rPr>
          <w:rFonts w:ascii="Book Antiqua" w:hAnsi="Book Antiqua"/>
          <w:i/>
          <w:iCs/>
          <w:lang w:val="es-ES_tradnl"/>
        </w:rPr>
        <w:t>Lebrón Rodríguez</w:t>
      </w:r>
    </w:p>
    <w:p w14:paraId="0C9F4CAF" w14:textId="77777777" w:rsidR="00946F62" w:rsidRDefault="00946F62" w:rsidP="00946F62">
      <w:pPr>
        <w:jc w:val="center"/>
        <w:rPr>
          <w:rFonts w:ascii="Book Antiqua" w:hAnsi="Book Antiqua"/>
          <w:lang w:val="es-ES_tradnl"/>
        </w:rPr>
      </w:pPr>
    </w:p>
    <w:p w14:paraId="564D800F" w14:textId="093D04A8" w:rsidR="0020620B" w:rsidRDefault="0020620B" w:rsidP="00946F62">
      <w:pPr>
        <w:jc w:val="center"/>
        <w:rPr>
          <w:rFonts w:ascii="Book Antiqua" w:hAnsi="Book Antiqua"/>
          <w:lang w:val="es-ES_tradnl"/>
        </w:rPr>
      </w:pPr>
      <w:r>
        <w:rPr>
          <w:rFonts w:ascii="Book Antiqua" w:hAnsi="Book Antiqua"/>
          <w:lang w:val="es-ES_tradnl"/>
        </w:rPr>
        <w:t xml:space="preserve">Referido a </w:t>
      </w:r>
      <w:r w:rsidR="000538F1">
        <w:rPr>
          <w:rFonts w:ascii="Book Antiqua" w:hAnsi="Book Antiqua"/>
          <w:lang w:val="es-ES_tradnl"/>
        </w:rPr>
        <w:t>la Comisión de Adultos Mayores y Bienestar Social</w:t>
      </w:r>
    </w:p>
    <w:p w14:paraId="763698E9" w14:textId="77777777" w:rsidR="0020620B" w:rsidRDefault="0020620B" w:rsidP="0020620B">
      <w:pPr>
        <w:jc w:val="both"/>
        <w:rPr>
          <w:rFonts w:ascii="Book Antiqua" w:hAnsi="Book Antiqua"/>
          <w:lang w:val="es-ES_tradnl"/>
        </w:rPr>
      </w:pPr>
    </w:p>
    <w:p w14:paraId="27951E34" w14:textId="77777777" w:rsidR="0020620B" w:rsidRDefault="0020620B" w:rsidP="0020620B">
      <w:pPr>
        <w:jc w:val="center"/>
        <w:rPr>
          <w:rFonts w:ascii="Book Antiqua" w:hAnsi="Book Antiqua"/>
          <w:b/>
          <w:sz w:val="28"/>
          <w:lang w:val="es-ES_tradnl"/>
        </w:rPr>
      </w:pPr>
      <w:r>
        <w:rPr>
          <w:rFonts w:ascii="Book Antiqua" w:hAnsi="Book Antiqua"/>
          <w:b/>
          <w:sz w:val="28"/>
          <w:lang w:val="es-ES_tradnl"/>
        </w:rPr>
        <w:t>LEY</w:t>
      </w:r>
    </w:p>
    <w:p w14:paraId="1EB47899" w14:textId="77777777" w:rsidR="0020620B" w:rsidRDefault="0020620B" w:rsidP="0020620B">
      <w:pPr>
        <w:jc w:val="both"/>
        <w:rPr>
          <w:rFonts w:ascii="Book Antiqua" w:hAnsi="Book Antiqua"/>
          <w:lang w:val="es-ES_tradnl"/>
        </w:rPr>
      </w:pPr>
    </w:p>
    <w:p w14:paraId="0BF81077" w14:textId="6E538DD0" w:rsidR="00F772D0" w:rsidRPr="00581E7A" w:rsidRDefault="00F772D0" w:rsidP="00F772D0">
      <w:pPr>
        <w:ind w:left="720" w:hanging="720"/>
        <w:jc w:val="both"/>
        <w:rPr>
          <w:rFonts w:ascii="Book Antiqua" w:hAnsi="Book Antiqua"/>
          <w:lang w:val="es-ES_tradnl"/>
        </w:rPr>
      </w:pPr>
      <w:r w:rsidRPr="00581E7A">
        <w:rPr>
          <w:rFonts w:ascii="Book Antiqua" w:hAnsi="Book Antiqua"/>
          <w:lang w:val="es-ES_tradnl"/>
        </w:rPr>
        <w:t xml:space="preserve">Para </w:t>
      </w:r>
      <w:r>
        <w:rPr>
          <w:rFonts w:ascii="Book Antiqua" w:hAnsi="Book Antiqua"/>
          <w:lang w:val="es-ES_tradnl"/>
        </w:rPr>
        <w:t xml:space="preserve">enmendar la </w:t>
      </w:r>
      <w:r w:rsidRPr="00C93FC7">
        <w:rPr>
          <w:rFonts w:ascii="Book Antiqua" w:hAnsi="Book Antiqua"/>
          <w:lang w:val="es-ES"/>
        </w:rPr>
        <w:t>Ley Núm. 121</w:t>
      </w:r>
      <w:r>
        <w:rPr>
          <w:rFonts w:ascii="Book Antiqua" w:hAnsi="Book Antiqua"/>
          <w:lang w:val="es-ES"/>
        </w:rPr>
        <w:t>-</w:t>
      </w:r>
      <w:r w:rsidRPr="00C93FC7">
        <w:rPr>
          <w:rFonts w:ascii="Book Antiqua" w:hAnsi="Book Antiqua"/>
          <w:lang w:val="es-ES"/>
        </w:rPr>
        <w:t>2019, según enmendada</w:t>
      </w:r>
      <w:r>
        <w:rPr>
          <w:rFonts w:ascii="Book Antiqua" w:hAnsi="Book Antiqua"/>
          <w:lang w:val="es-ES_tradnl"/>
        </w:rPr>
        <w:t xml:space="preserve">, conocida como </w:t>
      </w:r>
      <w:r w:rsidRPr="00E82A3B">
        <w:rPr>
          <w:rFonts w:ascii="Book Antiqua" w:hAnsi="Book Antiqua"/>
          <w:lang w:val="es-ES"/>
        </w:rPr>
        <w:t>“Carta de Derechos y la Política Pública del Gobierno a Favor de los Adultos Mayores”</w:t>
      </w:r>
      <w:r>
        <w:rPr>
          <w:rFonts w:ascii="Book Antiqua" w:hAnsi="Book Antiqua"/>
          <w:b/>
          <w:bCs/>
          <w:i/>
          <w:iCs/>
          <w:lang w:val="es-ES"/>
        </w:rPr>
        <w:t xml:space="preserve">, </w:t>
      </w:r>
      <w:r w:rsidRPr="00BC546A">
        <w:rPr>
          <w:rFonts w:ascii="Book Antiqua" w:hAnsi="Book Antiqua"/>
          <w:lang w:val="es-ES"/>
        </w:rPr>
        <w:t>a l</w:t>
      </w:r>
      <w:r w:rsidRPr="007B126C">
        <w:rPr>
          <w:rFonts w:ascii="Book Antiqua" w:hAnsi="Book Antiqua"/>
          <w:lang w:val="es-ES"/>
        </w:rPr>
        <w:t xml:space="preserve">os fines de incluir </w:t>
      </w:r>
      <w:r>
        <w:rPr>
          <w:rFonts w:ascii="Book Antiqua" w:hAnsi="Book Antiqua"/>
          <w:lang w:val="es-ES"/>
        </w:rPr>
        <w:t>el</w:t>
      </w:r>
      <w:r w:rsidRPr="007B126C">
        <w:rPr>
          <w:rFonts w:ascii="Book Antiqua" w:hAnsi="Book Antiqua"/>
          <w:lang w:val="es-ES"/>
        </w:rPr>
        <w:t xml:space="preserve"> maltrato al ani</w:t>
      </w:r>
      <w:r>
        <w:rPr>
          <w:rFonts w:ascii="Book Antiqua" w:hAnsi="Book Antiqua"/>
          <w:lang w:val="es-ES"/>
        </w:rPr>
        <w:t>m</w:t>
      </w:r>
      <w:r w:rsidRPr="007B126C">
        <w:rPr>
          <w:rFonts w:ascii="Book Antiqua" w:hAnsi="Book Antiqua"/>
          <w:lang w:val="es-ES"/>
        </w:rPr>
        <w:t>al o</w:t>
      </w:r>
      <w:r>
        <w:rPr>
          <w:rFonts w:ascii="Book Antiqua" w:hAnsi="Book Antiqua"/>
          <w:lang w:val="es-ES"/>
        </w:rPr>
        <w:t xml:space="preserve"> </w:t>
      </w:r>
      <w:r w:rsidRPr="007B126C">
        <w:rPr>
          <w:rFonts w:ascii="Book Antiqua" w:hAnsi="Book Antiqua"/>
          <w:lang w:val="es-ES"/>
        </w:rPr>
        <w:t>mascota dentro de</w:t>
      </w:r>
      <w:r w:rsidR="00CC0495">
        <w:rPr>
          <w:rFonts w:ascii="Book Antiqua" w:hAnsi="Book Antiqua"/>
          <w:lang w:val="es-ES"/>
        </w:rPr>
        <w:t xml:space="preserve"> </w:t>
      </w:r>
      <w:r w:rsidR="00CC0495" w:rsidRPr="00CC0495">
        <w:rPr>
          <w:rFonts w:ascii="Book Antiqua" w:hAnsi="Book Antiqua"/>
          <w:i/>
          <w:iCs/>
          <w:u w:val="single"/>
          <w:lang w:val="es-ES"/>
        </w:rPr>
        <w:t xml:space="preserve">los </w:t>
      </w:r>
      <w:r w:rsidR="00CC0495" w:rsidRPr="00CC0495">
        <w:rPr>
          <w:rFonts w:ascii="Book Antiqua" w:hAnsi="Book Antiqua"/>
          <w:i/>
          <w:iCs/>
          <w:u w:val="single"/>
          <w:lang w:val="es-PR"/>
        </w:rPr>
        <w:t>actos constitutivos de maltrato e intimidación</w:t>
      </w:r>
      <w:r w:rsidRPr="007B126C">
        <w:rPr>
          <w:rFonts w:ascii="Book Antiqua" w:hAnsi="Book Antiqua"/>
          <w:lang w:val="es-ES"/>
        </w:rPr>
        <w:t xml:space="preserve"> </w:t>
      </w:r>
      <w:r w:rsidRPr="00CC0495">
        <w:rPr>
          <w:rFonts w:ascii="Book Antiqua" w:hAnsi="Book Antiqua"/>
          <w:strike/>
          <w:lang w:val="es-ES"/>
        </w:rPr>
        <w:t>las conductas</w:t>
      </w:r>
      <w:r w:rsidRPr="007B126C">
        <w:rPr>
          <w:rFonts w:ascii="Book Antiqua" w:hAnsi="Book Antiqua"/>
          <w:lang w:val="es-ES"/>
        </w:rPr>
        <w:t xml:space="preserve"> </w:t>
      </w:r>
      <w:r w:rsidRPr="00CC0495">
        <w:rPr>
          <w:rFonts w:ascii="Book Antiqua" w:hAnsi="Book Antiqua"/>
          <w:strike/>
          <w:lang w:val="es-ES"/>
        </w:rPr>
        <w:t>delictivas y prohibidas</w:t>
      </w:r>
      <w:r w:rsidRPr="007B126C">
        <w:rPr>
          <w:rFonts w:ascii="Book Antiqua" w:hAnsi="Book Antiqua"/>
          <w:lang w:val="es-ES"/>
        </w:rPr>
        <w:t xml:space="preserve">; </w:t>
      </w:r>
      <w:r w:rsidRPr="00581E7A">
        <w:rPr>
          <w:rFonts w:ascii="Book Antiqua" w:hAnsi="Book Antiqua"/>
          <w:lang w:val="es-ES_tradnl"/>
        </w:rPr>
        <w:t>y para otros fines relacionados.</w:t>
      </w:r>
    </w:p>
    <w:p w14:paraId="469C514A" w14:textId="77777777" w:rsidR="00F772D0" w:rsidRPr="00581E7A" w:rsidRDefault="00F772D0" w:rsidP="00F772D0">
      <w:pPr>
        <w:ind w:left="360" w:hanging="360"/>
        <w:jc w:val="both"/>
        <w:rPr>
          <w:rFonts w:ascii="Book Antiqua" w:hAnsi="Book Antiqua"/>
          <w:lang w:val="es-ES_tradnl"/>
        </w:rPr>
      </w:pPr>
    </w:p>
    <w:p w14:paraId="75E7563A" w14:textId="77777777" w:rsidR="00F772D0" w:rsidRPr="00581E7A" w:rsidRDefault="00F772D0" w:rsidP="00F772D0">
      <w:pPr>
        <w:spacing w:before="120" w:after="120"/>
        <w:ind w:firstLine="360"/>
        <w:jc w:val="center"/>
        <w:rPr>
          <w:rFonts w:ascii="Book Antiqua" w:hAnsi="Book Antiqua"/>
          <w:lang w:val="es-ES_tradnl"/>
        </w:rPr>
      </w:pPr>
      <w:r w:rsidRPr="00581E7A">
        <w:rPr>
          <w:rFonts w:ascii="Book Antiqua" w:hAnsi="Book Antiqua"/>
          <w:lang w:val="es-ES_tradnl"/>
        </w:rPr>
        <w:t>EXPOSICIÓN DE MOTIVOS</w:t>
      </w:r>
    </w:p>
    <w:p w14:paraId="46E3E0D0" w14:textId="77777777" w:rsidR="00F772D0" w:rsidRDefault="00F772D0" w:rsidP="00F772D0">
      <w:pPr>
        <w:pStyle w:val="NormalWeb"/>
        <w:ind w:firstLine="720"/>
        <w:jc w:val="both"/>
        <w:rPr>
          <w:rFonts w:ascii="Book Antiqua" w:hAnsi="Book Antiqua"/>
          <w:color w:val="000000"/>
          <w:lang w:val="es-ES"/>
        </w:rPr>
      </w:pPr>
      <w:r>
        <w:rPr>
          <w:rFonts w:ascii="Book Antiqua" w:hAnsi="Book Antiqua"/>
          <w:color w:val="000000"/>
          <w:lang w:val="es-ES"/>
        </w:rPr>
        <w:t xml:space="preserve">Es sabido que la </w:t>
      </w:r>
      <w:r w:rsidRPr="00C93FC7">
        <w:rPr>
          <w:rFonts w:ascii="Book Antiqua" w:hAnsi="Book Antiqua"/>
          <w:lang w:val="es-ES"/>
        </w:rPr>
        <w:t>Ley Núm. 121</w:t>
      </w:r>
      <w:r>
        <w:rPr>
          <w:rFonts w:ascii="Book Antiqua" w:hAnsi="Book Antiqua"/>
          <w:lang w:val="es-ES"/>
        </w:rPr>
        <w:t>-</w:t>
      </w:r>
      <w:r w:rsidRPr="00C93FC7">
        <w:rPr>
          <w:rFonts w:ascii="Book Antiqua" w:hAnsi="Book Antiqua"/>
          <w:lang w:val="es-ES"/>
        </w:rPr>
        <w:t>2019, según enmendada</w:t>
      </w:r>
      <w:r>
        <w:rPr>
          <w:rFonts w:ascii="Book Antiqua" w:hAnsi="Book Antiqua"/>
          <w:lang w:val="es-ES_tradnl"/>
        </w:rPr>
        <w:t xml:space="preserve">, conocida como </w:t>
      </w:r>
      <w:r w:rsidRPr="00E82A3B">
        <w:rPr>
          <w:rFonts w:ascii="Book Antiqua" w:hAnsi="Book Antiqua"/>
          <w:lang w:val="es-ES"/>
        </w:rPr>
        <w:t>“Carta de Derechos y la Política Pública del Gobierno a Favor de los Adultos Mayores”</w:t>
      </w:r>
      <w:r>
        <w:rPr>
          <w:rFonts w:ascii="Book Antiqua" w:hAnsi="Book Antiqua"/>
          <w:color w:val="000000"/>
          <w:lang w:val="es-ES"/>
        </w:rPr>
        <w:t xml:space="preserve"> se fundamenta en la atención y protección del Estado a los adultos mayores. Consistentes con esta Política Pública y, siendo parte del compromiso de esta Administración con esta población, debemos continuar con el ofrecimiento de una mejor calidad de vida, bienestar, seguridad y salud de nuestros adultos mayores. Por ello, dentro de nuestros objetivos se encuentra el establecer un orden público e interés social al crear las </w:t>
      </w:r>
      <w:r w:rsidRPr="007B3417">
        <w:rPr>
          <w:rFonts w:ascii="Book Antiqua" w:hAnsi="Book Antiqua"/>
          <w:color w:val="000000"/>
          <w:lang w:val="es-ES"/>
        </w:rPr>
        <w:t xml:space="preserve">condiciones necesarias </w:t>
      </w:r>
      <w:r>
        <w:rPr>
          <w:rFonts w:ascii="Book Antiqua" w:hAnsi="Book Antiqua"/>
          <w:color w:val="000000"/>
          <w:lang w:val="es-ES"/>
        </w:rPr>
        <w:t>y medidas cautelares.</w:t>
      </w:r>
      <w:r w:rsidRPr="007B3417">
        <w:rPr>
          <w:rFonts w:ascii="Book Antiqua" w:hAnsi="Book Antiqua"/>
          <w:color w:val="000000"/>
          <w:lang w:val="es-ES"/>
        </w:rPr>
        <w:t xml:space="preserve"> </w:t>
      </w:r>
      <w:r>
        <w:rPr>
          <w:rFonts w:ascii="Book Antiqua" w:hAnsi="Book Antiqua"/>
          <w:color w:val="000000"/>
          <w:lang w:val="es-ES"/>
        </w:rPr>
        <w:t xml:space="preserve"> </w:t>
      </w:r>
    </w:p>
    <w:p w14:paraId="2454C88A" w14:textId="6C9A7C7F" w:rsidR="000D473B" w:rsidRDefault="00C10CC0" w:rsidP="00F772D0">
      <w:pPr>
        <w:pStyle w:val="NormalWeb"/>
        <w:ind w:firstLine="720"/>
        <w:jc w:val="both"/>
        <w:rPr>
          <w:rFonts w:ascii="Book Antiqua" w:hAnsi="Book Antiqua"/>
          <w:color w:val="000000"/>
          <w:lang w:val="es-ES"/>
        </w:rPr>
      </w:pPr>
      <w:r>
        <w:rPr>
          <w:rFonts w:ascii="Book Antiqua" w:hAnsi="Book Antiqua"/>
          <w:color w:val="000000"/>
          <w:lang w:val="es-ES"/>
        </w:rPr>
        <w:lastRenderedPageBreak/>
        <w:t>Para</w:t>
      </w:r>
      <w:r w:rsidR="00701725">
        <w:rPr>
          <w:rFonts w:ascii="Book Antiqua" w:hAnsi="Book Antiqua"/>
          <w:color w:val="000000"/>
          <w:lang w:val="es-ES"/>
        </w:rPr>
        <w:t xml:space="preserve"> el año 2023, según los datos de la Encuesta de la </w:t>
      </w:r>
      <w:r w:rsidR="002E7D7A">
        <w:rPr>
          <w:rFonts w:ascii="Book Antiqua" w:hAnsi="Book Antiqua"/>
          <w:color w:val="000000"/>
          <w:lang w:val="es-ES"/>
        </w:rPr>
        <w:t>Comunidad</w:t>
      </w:r>
      <w:r w:rsidR="00701725">
        <w:rPr>
          <w:rFonts w:ascii="Book Antiqua" w:hAnsi="Book Antiqua"/>
          <w:color w:val="000000"/>
          <w:lang w:val="es-ES"/>
        </w:rPr>
        <w:t xml:space="preserve"> realizada por el Negociado del Censo de los Estados Unidos</w:t>
      </w:r>
      <w:r w:rsidR="002E7D7A">
        <w:rPr>
          <w:rFonts w:ascii="Book Antiqua" w:hAnsi="Book Antiqua"/>
          <w:color w:val="000000"/>
          <w:lang w:val="es-ES"/>
        </w:rPr>
        <w:t>, la población de sesenta (60) años o más en la isla</w:t>
      </w:r>
      <w:r w:rsidR="001827FA">
        <w:rPr>
          <w:rFonts w:ascii="Book Antiqua" w:hAnsi="Book Antiqua"/>
          <w:color w:val="000000"/>
          <w:lang w:val="es-ES"/>
        </w:rPr>
        <w:t xml:space="preserve"> fue de 962,802 personas, representando el 29.6% de la población actual.</w:t>
      </w:r>
      <w:r w:rsidR="00814845">
        <w:rPr>
          <w:rStyle w:val="FootnoteReference"/>
          <w:rFonts w:ascii="Book Antiqua" w:hAnsi="Book Antiqua"/>
          <w:color w:val="000000"/>
          <w:lang w:val="es-ES"/>
        </w:rPr>
        <w:footnoteReference w:id="1"/>
      </w:r>
    </w:p>
    <w:p w14:paraId="1B7DC83E" w14:textId="15917A7B" w:rsidR="002A3F8E" w:rsidRDefault="00645F77" w:rsidP="002A3F8E">
      <w:pPr>
        <w:pStyle w:val="NormalWeb"/>
        <w:ind w:firstLine="720"/>
        <w:jc w:val="both"/>
        <w:rPr>
          <w:rFonts w:ascii="Book Antiqua" w:hAnsi="Book Antiqua"/>
          <w:color w:val="000000"/>
          <w:lang w:val="es-ES"/>
        </w:rPr>
      </w:pPr>
      <w:r>
        <w:rPr>
          <w:rFonts w:ascii="Book Antiqua" w:hAnsi="Book Antiqua"/>
          <w:color w:val="000000"/>
          <w:lang w:val="es-ES"/>
        </w:rPr>
        <w:t xml:space="preserve">Al representar una gran parte de nuestra </w:t>
      </w:r>
      <w:r w:rsidR="002A2E0B">
        <w:rPr>
          <w:rFonts w:ascii="Book Antiqua" w:hAnsi="Book Antiqua"/>
          <w:color w:val="000000"/>
          <w:lang w:val="es-ES"/>
        </w:rPr>
        <w:t xml:space="preserve">población, </w:t>
      </w:r>
      <w:r w:rsidR="0024077E">
        <w:rPr>
          <w:rFonts w:ascii="Book Antiqua" w:hAnsi="Book Antiqua"/>
          <w:color w:val="000000"/>
          <w:lang w:val="es-ES"/>
        </w:rPr>
        <w:t xml:space="preserve">es </w:t>
      </w:r>
      <w:r>
        <w:rPr>
          <w:rFonts w:ascii="Book Antiqua" w:hAnsi="Book Antiqua"/>
          <w:color w:val="000000"/>
          <w:lang w:val="es-ES"/>
        </w:rPr>
        <w:t>menester</w:t>
      </w:r>
      <w:r w:rsidR="0024077E">
        <w:rPr>
          <w:rFonts w:ascii="Book Antiqua" w:hAnsi="Book Antiqua"/>
          <w:color w:val="000000"/>
          <w:lang w:val="es-ES"/>
        </w:rPr>
        <w:t xml:space="preserve"> mencionar </w:t>
      </w:r>
      <w:r>
        <w:rPr>
          <w:rFonts w:ascii="Book Antiqua" w:hAnsi="Book Antiqua"/>
          <w:color w:val="000000"/>
          <w:lang w:val="es-ES"/>
        </w:rPr>
        <w:t xml:space="preserve">la </w:t>
      </w:r>
      <w:r w:rsidR="002A3F8E" w:rsidRPr="001D036A">
        <w:rPr>
          <w:rFonts w:ascii="Book Antiqua" w:hAnsi="Book Antiqua"/>
          <w:color w:val="000000"/>
          <w:lang w:val="es-ES"/>
        </w:rPr>
        <w:t>Ley Núm. 154</w:t>
      </w:r>
      <w:r w:rsidR="002A3F8E">
        <w:rPr>
          <w:rFonts w:ascii="Book Antiqua" w:hAnsi="Book Antiqua"/>
          <w:color w:val="000000"/>
          <w:lang w:val="es-ES"/>
        </w:rPr>
        <w:t>-</w:t>
      </w:r>
      <w:r w:rsidR="002A3F8E" w:rsidRPr="001D036A">
        <w:rPr>
          <w:rFonts w:ascii="Book Antiqua" w:hAnsi="Book Antiqua"/>
          <w:color w:val="000000"/>
          <w:lang w:val="es-ES"/>
        </w:rPr>
        <w:t>2008, según enmendada</w:t>
      </w:r>
      <w:r w:rsidR="002A3F8E">
        <w:rPr>
          <w:rFonts w:ascii="Book Antiqua" w:hAnsi="Book Antiqua"/>
          <w:color w:val="000000"/>
          <w:lang w:val="es-ES"/>
        </w:rPr>
        <w:t xml:space="preserve">, conocida como </w:t>
      </w:r>
      <w:r w:rsidR="002A3F8E" w:rsidRPr="00B354C7">
        <w:rPr>
          <w:rFonts w:ascii="Book Antiqua" w:hAnsi="Book Antiqua"/>
          <w:color w:val="000000"/>
          <w:lang w:val="es-ES"/>
        </w:rPr>
        <w:t>“Ley para el Bienestar y la Protección de los Animales”</w:t>
      </w:r>
      <w:r w:rsidR="002A3F8E">
        <w:rPr>
          <w:rFonts w:ascii="Book Antiqua" w:hAnsi="Book Antiqua"/>
          <w:color w:val="000000"/>
          <w:lang w:val="es-ES"/>
        </w:rPr>
        <w:t xml:space="preserve">, </w:t>
      </w:r>
      <w:r>
        <w:rPr>
          <w:rFonts w:ascii="Book Antiqua" w:hAnsi="Book Antiqua"/>
          <w:color w:val="000000"/>
          <w:lang w:val="es-ES"/>
        </w:rPr>
        <w:t xml:space="preserve">la cual </w:t>
      </w:r>
      <w:r w:rsidR="002A3F8E">
        <w:rPr>
          <w:rFonts w:ascii="Book Antiqua" w:hAnsi="Book Antiqua"/>
          <w:color w:val="000000"/>
          <w:lang w:val="es-ES"/>
        </w:rPr>
        <w:t xml:space="preserve">fue aprobada en protección </w:t>
      </w:r>
      <w:r w:rsidR="002A3F8E" w:rsidRPr="00E85166">
        <w:rPr>
          <w:rFonts w:ascii="Book Antiqua" w:hAnsi="Book Antiqua"/>
          <w:color w:val="000000"/>
          <w:lang w:val="es-ES"/>
        </w:rPr>
        <w:t>y cuid</w:t>
      </w:r>
      <w:r w:rsidR="002A3F8E">
        <w:rPr>
          <w:rFonts w:ascii="Book Antiqua" w:hAnsi="Book Antiqua"/>
          <w:color w:val="000000"/>
          <w:lang w:val="es-ES"/>
        </w:rPr>
        <w:t>o</w:t>
      </w:r>
      <w:r w:rsidR="002A3F8E" w:rsidRPr="00E85166">
        <w:rPr>
          <w:rFonts w:ascii="Book Antiqua" w:hAnsi="Book Antiqua"/>
          <w:color w:val="000000"/>
          <w:lang w:val="es-ES"/>
        </w:rPr>
        <w:t xml:space="preserve"> de los animales</w:t>
      </w:r>
      <w:r w:rsidR="002A3F8E">
        <w:rPr>
          <w:rFonts w:ascii="Book Antiqua" w:hAnsi="Book Antiqua"/>
          <w:color w:val="000000"/>
          <w:lang w:val="es-ES"/>
        </w:rPr>
        <w:t xml:space="preserve">, entendiéndose que </w:t>
      </w:r>
      <w:r w:rsidR="002A3F8E" w:rsidRPr="00F4718D">
        <w:rPr>
          <w:rFonts w:ascii="Book Antiqua" w:hAnsi="Book Antiqua"/>
          <w:color w:val="000000"/>
          <w:lang w:val="es-ES"/>
        </w:rPr>
        <w:t>en Puerto Rico dos terceras partes de los hogares poseen al menos una mascota</w:t>
      </w:r>
      <w:r w:rsidR="002A3F8E">
        <w:rPr>
          <w:rFonts w:ascii="Book Antiqua" w:hAnsi="Book Antiqua"/>
          <w:color w:val="000000"/>
          <w:lang w:val="es-ES"/>
        </w:rPr>
        <w:t xml:space="preserve">. Asimismo, tiene como fin el que </w:t>
      </w:r>
      <w:r w:rsidR="002A3F8E" w:rsidRPr="00E85166">
        <w:rPr>
          <w:rFonts w:ascii="Book Antiqua" w:hAnsi="Book Antiqua"/>
          <w:color w:val="000000"/>
          <w:lang w:val="es-ES"/>
        </w:rPr>
        <w:t>se desarrollen en un ambiente saludable que propenda en beneficio de la familia puertorriqueña</w:t>
      </w:r>
      <w:r w:rsidR="002A3F8E">
        <w:rPr>
          <w:rFonts w:ascii="Book Antiqua" w:hAnsi="Book Antiqua"/>
          <w:color w:val="000000"/>
          <w:lang w:val="es-ES"/>
        </w:rPr>
        <w:t xml:space="preserve">. </w:t>
      </w:r>
    </w:p>
    <w:p w14:paraId="57CAB807" w14:textId="1659B317" w:rsidR="00EE61BC" w:rsidRPr="00D2666B" w:rsidRDefault="00EE61BC" w:rsidP="002A3F8E">
      <w:pPr>
        <w:pStyle w:val="NormalWeb"/>
        <w:ind w:firstLine="720"/>
        <w:jc w:val="both"/>
        <w:rPr>
          <w:rFonts w:ascii="Book Antiqua" w:hAnsi="Book Antiqua"/>
          <w:color w:val="000000"/>
          <w:lang w:val="es-ES"/>
        </w:rPr>
      </w:pPr>
      <w:r>
        <w:rPr>
          <w:rFonts w:ascii="Book Antiqua" w:hAnsi="Book Antiqua"/>
          <w:color w:val="000000"/>
          <w:lang w:val="es-ES"/>
        </w:rPr>
        <w:t xml:space="preserve">Por otro lado, </w:t>
      </w:r>
      <w:r w:rsidR="0030014E">
        <w:rPr>
          <w:rFonts w:ascii="Book Antiqua" w:hAnsi="Book Antiqua"/>
          <w:color w:val="000000"/>
          <w:lang w:val="es-ES"/>
        </w:rPr>
        <w:t xml:space="preserve">en la </w:t>
      </w:r>
      <w:r w:rsidR="00D2666B" w:rsidRPr="00D2666B">
        <w:rPr>
          <w:rFonts w:ascii="Book Antiqua" w:hAnsi="Book Antiqua"/>
          <w:color w:val="000000"/>
          <w:lang w:val="es-ES"/>
        </w:rPr>
        <w:t>Procuraduría Auxiliar de Protección y Defensa de la Oficina del Procurador de las Personas de Edad Avanzada (OPPEA)</w:t>
      </w:r>
      <w:r w:rsidR="004D78D0">
        <w:rPr>
          <w:rFonts w:ascii="Book Antiqua" w:hAnsi="Book Antiqua"/>
          <w:color w:val="000000"/>
          <w:lang w:val="es-ES"/>
        </w:rPr>
        <w:t>,</w:t>
      </w:r>
      <w:r w:rsidR="00D2666B" w:rsidRPr="00D2666B">
        <w:rPr>
          <w:rFonts w:ascii="Book Antiqua" w:hAnsi="Book Antiqua"/>
          <w:color w:val="000000"/>
          <w:lang w:val="es-ES"/>
        </w:rPr>
        <w:t xml:space="preserve"> para el año fiscal federal de octubre 2023 a septiembre 2024 se reportaron aproximadamente 5,046 querellas de maltrato y 3,092 querellas por delito</w:t>
      </w:r>
      <w:r w:rsidR="004D78D0">
        <w:rPr>
          <w:rFonts w:ascii="Book Antiqua" w:hAnsi="Book Antiqua"/>
          <w:color w:val="000000"/>
          <w:lang w:val="es-ES"/>
        </w:rPr>
        <w:t>s</w:t>
      </w:r>
      <w:r w:rsidR="00D2666B" w:rsidRPr="00D2666B">
        <w:rPr>
          <w:rFonts w:ascii="Book Antiqua" w:hAnsi="Book Antiqua"/>
          <w:color w:val="000000"/>
          <w:lang w:val="es-ES"/>
        </w:rPr>
        <w:t xml:space="preserve">. De las querellas de maltrato se destaca la negligencia </w:t>
      </w:r>
      <w:r w:rsidR="005D4E66">
        <w:rPr>
          <w:rFonts w:ascii="Book Antiqua" w:hAnsi="Book Antiqua"/>
          <w:color w:val="000000"/>
          <w:lang w:val="es-ES"/>
        </w:rPr>
        <w:t>(2,157)</w:t>
      </w:r>
      <w:r w:rsidR="00D2666B" w:rsidRPr="00D2666B">
        <w:rPr>
          <w:rFonts w:ascii="Book Antiqua" w:hAnsi="Book Antiqua"/>
          <w:color w:val="000000"/>
          <w:lang w:val="es-ES"/>
        </w:rPr>
        <w:t>. De las querellas que constituyen delito sobresalen explotación financiera</w:t>
      </w:r>
      <w:r w:rsidR="002F4F31">
        <w:rPr>
          <w:rFonts w:ascii="Book Antiqua" w:hAnsi="Book Antiqua"/>
          <w:color w:val="000000"/>
          <w:lang w:val="es-ES"/>
        </w:rPr>
        <w:t xml:space="preserve"> (2,246)</w:t>
      </w:r>
      <w:r w:rsidR="00D2666B" w:rsidRPr="00D2666B">
        <w:rPr>
          <w:rFonts w:ascii="Book Antiqua" w:hAnsi="Book Antiqua"/>
          <w:color w:val="000000"/>
          <w:lang w:val="es-ES"/>
        </w:rPr>
        <w:t xml:space="preserve"> y apropiación ilegal</w:t>
      </w:r>
      <w:r w:rsidR="002F4F31">
        <w:rPr>
          <w:rFonts w:ascii="Book Antiqua" w:hAnsi="Book Antiqua"/>
          <w:color w:val="000000"/>
          <w:lang w:val="es-ES"/>
        </w:rPr>
        <w:t xml:space="preserve"> (553)</w:t>
      </w:r>
      <w:r w:rsidR="00D2666B" w:rsidRPr="00D2666B">
        <w:rPr>
          <w:rFonts w:ascii="Book Antiqua" w:hAnsi="Book Antiqua"/>
          <w:color w:val="000000"/>
          <w:lang w:val="es-ES"/>
        </w:rPr>
        <w:t xml:space="preserve">. </w:t>
      </w:r>
      <w:r w:rsidR="002F4F31">
        <w:rPr>
          <w:rFonts w:ascii="Book Antiqua" w:hAnsi="Book Antiqua"/>
          <w:color w:val="000000"/>
          <w:lang w:val="es-ES"/>
        </w:rPr>
        <w:t>L</w:t>
      </w:r>
      <w:r w:rsidR="00D2666B" w:rsidRPr="00D2666B">
        <w:rPr>
          <w:rFonts w:ascii="Book Antiqua" w:hAnsi="Book Antiqua"/>
          <w:color w:val="000000"/>
          <w:lang w:val="es-ES"/>
        </w:rPr>
        <w:t>os perpetradores más comunes de las querellas, y quienes encabezan la misma son: hijos</w:t>
      </w:r>
      <w:r w:rsidR="000752D8">
        <w:rPr>
          <w:rFonts w:ascii="Book Antiqua" w:hAnsi="Book Antiqua"/>
          <w:color w:val="000000"/>
          <w:lang w:val="es-ES"/>
        </w:rPr>
        <w:t>(</w:t>
      </w:r>
      <w:r w:rsidR="00D2666B" w:rsidRPr="00D2666B">
        <w:rPr>
          <w:rFonts w:ascii="Book Antiqua" w:hAnsi="Book Antiqua"/>
          <w:color w:val="000000"/>
          <w:lang w:val="es-ES"/>
        </w:rPr>
        <w:t>as</w:t>
      </w:r>
      <w:r w:rsidR="000752D8">
        <w:rPr>
          <w:rFonts w:ascii="Book Antiqua" w:hAnsi="Book Antiqua"/>
          <w:color w:val="000000"/>
          <w:lang w:val="es-ES"/>
        </w:rPr>
        <w:t>)</w:t>
      </w:r>
      <w:r w:rsidR="00D2666B" w:rsidRPr="00D2666B">
        <w:rPr>
          <w:rFonts w:ascii="Book Antiqua" w:hAnsi="Book Antiqua"/>
          <w:color w:val="000000"/>
          <w:lang w:val="es-ES"/>
        </w:rPr>
        <w:t xml:space="preserve"> con 2,103 querellas.</w:t>
      </w:r>
      <w:r w:rsidR="002935AD">
        <w:rPr>
          <w:rStyle w:val="FootnoteReference"/>
          <w:rFonts w:ascii="Book Antiqua" w:hAnsi="Book Antiqua"/>
          <w:color w:val="000000"/>
          <w:lang w:val="es-ES"/>
        </w:rPr>
        <w:footnoteReference w:id="2"/>
      </w:r>
    </w:p>
    <w:p w14:paraId="7B3CDA64" w14:textId="6AA1B9F0" w:rsidR="002B56DB" w:rsidRPr="00613EE6" w:rsidRDefault="00F772D0" w:rsidP="00613EE6">
      <w:pPr>
        <w:pStyle w:val="NormalWeb"/>
        <w:ind w:firstLine="720"/>
        <w:jc w:val="both"/>
        <w:rPr>
          <w:rFonts w:ascii="Book Antiqua" w:hAnsi="Book Antiqua"/>
          <w:color w:val="000000"/>
          <w:lang w:val="es-ES"/>
        </w:rPr>
      </w:pPr>
      <w:r>
        <w:rPr>
          <w:rFonts w:ascii="Book Antiqua" w:hAnsi="Book Antiqua"/>
          <w:color w:val="000000"/>
          <w:lang w:val="es-ES"/>
        </w:rPr>
        <w:t xml:space="preserve">En vista de lo anterior, </w:t>
      </w:r>
      <w:r w:rsidRPr="00552FE0">
        <w:rPr>
          <w:rFonts w:ascii="Book Antiqua" w:hAnsi="Book Antiqua"/>
          <w:color w:val="000000"/>
          <w:lang w:val="es-ES"/>
        </w:rPr>
        <w:t>esta Asamblea Legislativa entiende necesario que se</w:t>
      </w:r>
      <w:r>
        <w:rPr>
          <w:rFonts w:ascii="Book Antiqua" w:hAnsi="Book Antiqua"/>
          <w:color w:val="000000"/>
          <w:lang w:val="es-ES"/>
        </w:rPr>
        <w:t xml:space="preserve"> </w:t>
      </w:r>
      <w:r w:rsidRPr="00552FE0">
        <w:rPr>
          <w:rFonts w:ascii="Book Antiqua" w:hAnsi="Book Antiqua"/>
          <w:color w:val="000000"/>
          <w:lang w:val="es-ES"/>
        </w:rPr>
        <w:t xml:space="preserve">enmiende la </w:t>
      </w:r>
      <w:r w:rsidRPr="00C93FC7">
        <w:rPr>
          <w:rFonts w:ascii="Book Antiqua" w:hAnsi="Book Antiqua"/>
          <w:lang w:val="es-ES"/>
        </w:rPr>
        <w:t>Ley Núm. 121</w:t>
      </w:r>
      <w:r>
        <w:rPr>
          <w:rFonts w:ascii="Book Antiqua" w:hAnsi="Book Antiqua"/>
          <w:lang w:val="es-ES"/>
        </w:rPr>
        <w:t>-</w:t>
      </w:r>
      <w:r w:rsidRPr="00C93FC7">
        <w:rPr>
          <w:rFonts w:ascii="Book Antiqua" w:hAnsi="Book Antiqua"/>
          <w:lang w:val="es-ES"/>
        </w:rPr>
        <w:t>2019</w:t>
      </w:r>
      <w:r>
        <w:rPr>
          <w:rFonts w:ascii="Book Antiqua" w:hAnsi="Book Antiqua"/>
          <w:lang w:val="es-ES"/>
        </w:rPr>
        <w:t>,</w:t>
      </w:r>
      <w:r w:rsidRPr="00552FE0">
        <w:rPr>
          <w:rFonts w:ascii="Book Antiqua" w:hAnsi="Book Antiqua"/>
          <w:color w:val="000000"/>
          <w:lang w:val="es-ES"/>
        </w:rPr>
        <w:t xml:space="preserve"> </w:t>
      </w:r>
      <w:r w:rsidRPr="00552FE0">
        <w:rPr>
          <w:rFonts w:ascii="Book Antiqua" w:hAnsi="Book Antiqua"/>
          <w:i/>
          <w:iCs/>
          <w:color w:val="000000"/>
          <w:lang w:val="es-ES"/>
        </w:rPr>
        <w:t>supra</w:t>
      </w:r>
      <w:r w:rsidRPr="00552FE0">
        <w:rPr>
          <w:rFonts w:ascii="Book Antiqua" w:hAnsi="Book Antiqua"/>
          <w:color w:val="000000"/>
          <w:lang w:val="es-ES"/>
        </w:rPr>
        <w:t xml:space="preserve">, a los fines de incluir </w:t>
      </w:r>
      <w:r>
        <w:rPr>
          <w:rFonts w:ascii="Book Antiqua" w:hAnsi="Book Antiqua"/>
          <w:color w:val="000000"/>
          <w:lang w:val="es-ES"/>
        </w:rPr>
        <w:t>el</w:t>
      </w:r>
      <w:r w:rsidRPr="00552FE0">
        <w:rPr>
          <w:rFonts w:ascii="Book Antiqua" w:hAnsi="Book Antiqua"/>
          <w:color w:val="000000"/>
          <w:lang w:val="es-ES"/>
        </w:rPr>
        <w:t xml:space="preserve"> maltrato al animal</w:t>
      </w:r>
      <w:r>
        <w:rPr>
          <w:rFonts w:ascii="Book Antiqua" w:hAnsi="Book Antiqua"/>
          <w:color w:val="000000"/>
          <w:lang w:val="es-ES"/>
        </w:rPr>
        <w:t xml:space="preserve"> </w:t>
      </w:r>
      <w:r w:rsidRPr="00552FE0">
        <w:rPr>
          <w:rFonts w:ascii="Book Antiqua" w:hAnsi="Book Antiqua"/>
          <w:color w:val="000000"/>
          <w:lang w:val="es-ES"/>
        </w:rPr>
        <w:t>o mascota dentro de</w:t>
      </w:r>
      <w:r w:rsidR="00312265">
        <w:rPr>
          <w:rFonts w:ascii="Book Antiqua" w:hAnsi="Book Antiqua"/>
          <w:color w:val="000000"/>
          <w:lang w:val="es-ES"/>
        </w:rPr>
        <w:t xml:space="preserve"> </w:t>
      </w:r>
      <w:r w:rsidR="00312265" w:rsidRPr="00312265">
        <w:rPr>
          <w:rFonts w:ascii="Book Antiqua" w:hAnsi="Book Antiqua"/>
          <w:color w:val="000000"/>
          <w:lang w:val="es-PR"/>
        </w:rPr>
        <w:t xml:space="preserve">los </w:t>
      </w:r>
      <w:r w:rsidR="00312265" w:rsidRPr="00312265">
        <w:rPr>
          <w:rFonts w:ascii="Book Antiqua" w:hAnsi="Book Antiqua"/>
          <w:i/>
          <w:iCs/>
          <w:color w:val="000000"/>
          <w:u w:val="single"/>
          <w:lang w:val="es-PR"/>
        </w:rPr>
        <w:t>actos constitutivos de maltrato e intimidación</w:t>
      </w:r>
      <w:r w:rsidRPr="00552FE0">
        <w:rPr>
          <w:rFonts w:ascii="Book Antiqua" w:hAnsi="Book Antiqua"/>
          <w:color w:val="000000"/>
          <w:lang w:val="es-ES"/>
        </w:rPr>
        <w:t xml:space="preserve"> </w:t>
      </w:r>
      <w:r w:rsidRPr="001E24C1">
        <w:rPr>
          <w:rFonts w:ascii="Book Antiqua" w:hAnsi="Book Antiqua"/>
          <w:strike/>
          <w:color w:val="000000"/>
          <w:lang w:val="es-ES"/>
        </w:rPr>
        <w:t>las conductas delictivas y prohibidas</w:t>
      </w:r>
      <w:r>
        <w:rPr>
          <w:rFonts w:ascii="Book Antiqua" w:hAnsi="Book Antiqua"/>
          <w:color w:val="000000"/>
          <w:lang w:val="es-ES"/>
        </w:rPr>
        <w:t xml:space="preserve"> en protección de nuestros adultos mayores</w:t>
      </w:r>
      <w:r w:rsidRPr="00552FE0">
        <w:rPr>
          <w:rFonts w:ascii="Book Antiqua" w:hAnsi="Book Antiqua"/>
          <w:color w:val="000000"/>
          <w:lang w:val="es-ES"/>
        </w:rPr>
        <w:t>, as</w:t>
      </w:r>
      <w:r>
        <w:rPr>
          <w:rFonts w:ascii="Book Antiqua" w:hAnsi="Book Antiqua"/>
          <w:color w:val="000000"/>
          <w:lang w:val="es-ES"/>
        </w:rPr>
        <w:t>í</w:t>
      </w:r>
      <w:r w:rsidRPr="00552FE0">
        <w:rPr>
          <w:rFonts w:ascii="Book Antiqua" w:hAnsi="Book Antiqua"/>
          <w:color w:val="000000"/>
          <w:lang w:val="es-ES"/>
        </w:rPr>
        <w:t xml:space="preserve"> como realizar </w:t>
      </w:r>
      <w:r>
        <w:rPr>
          <w:rFonts w:ascii="Book Antiqua" w:hAnsi="Book Antiqua"/>
          <w:color w:val="000000"/>
          <w:lang w:val="es-ES"/>
        </w:rPr>
        <w:t xml:space="preserve">otras </w:t>
      </w:r>
      <w:r w:rsidRPr="00552FE0">
        <w:rPr>
          <w:rFonts w:ascii="Book Antiqua" w:hAnsi="Book Antiqua"/>
          <w:color w:val="000000"/>
          <w:lang w:val="es-ES"/>
        </w:rPr>
        <w:t xml:space="preserve">enmiendas </w:t>
      </w:r>
      <w:r>
        <w:rPr>
          <w:rFonts w:ascii="Book Antiqua" w:hAnsi="Book Antiqua"/>
          <w:color w:val="000000"/>
          <w:lang w:val="es-ES"/>
        </w:rPr>
        <w:t xml:space="preserve">aclaratorias para atemperar la Ley a tales fines. </w:t>
      </w:r>
      <w:r>
        <w:rPr>
          <w:rFonts w:ascii="Book Antiqua" w:hAnsi="Book Antiqua"/>
          <w:lang w:val="es-ES_tradnl"/>
        </w:rPr>
        <w:t xml:space="preserve"> </w:t>
      </w:r>
      <w:r w:rsidR="007228A4">
        <w:rPr>
          <w:rFonts w:ascii="Book Antiqua" w:hAnsi="Book Antiqua"/>
          <w:color w:val="000000"/>
          <w:lang w:val="es-ES"/>
        </w:rPr>
        <w:t xml:space="preserve"> </w:t>
      </w:r>
      <w:r w:rsidR="00EC65C4">
        <w:rPr>
          <w:rFonts w:ascii="Book Antiqua" w:hAnsi="Book Antiqua"/>
          <w:lang w:val="es-ES_tradnl"/>
        </w:rPr>
        <w:t xml:space="preserve"> </w:t>
      </w:r>
    </w:p>
    <w:p w14:paraId="1508EBDB" w14:textId="77777777" w:rsidR="0020620B" w:rsidRPr="00C14141" w:rsidRDefault="0020620B" w:rsidP="0020620B">
      <w:pPr>
        <w:spacing w:before="240" w:line="480" w:lineRule="auto"/>
        <w:rPr>
          <w:rFonts w:ascii="Book Antiqua" w:hAnsi="Book Antiqua"/>
          <w:i/>
          <w:iCs/>
          <w:lang w:val="es-ES_tradnl"/>
        </w:rPr>
      </w:pPr>
      <w:r w:rsidRPr="00C14141">
        <w:rPr>
          <w:rFonts w:ascii="Book Antiqua" w:hAnsi="Book Antiqua"/>
          <w:i/>
          <w:iCs/>
          <w:lang w:val="es-ES_tradnl"/>
        </w:rPr>
        <w:t>DECRÉTASE POR LA ASAMBLEA LEGISLATIVA DE PUERTO RICO:</w:t>
      </w:r>
    </w:p>
    <w:p w14:paraId="124CEA2E" w14:textId="77777777" w:rsidR="0020620B" w:rsidRPr="00581E7A" w:rsidRDefault="0020620B" w:rsidP="0020620B">
      <w:pPr>
        <w:spacing w:line="480" w:lineRule="auto"/>
        <w:jc w:val="both"/>
        <w:rPr>
          <w:rFonts w:ascii="Book Antiqua" w:hAnsi="Book Antiqua"/>
          <w:lang w:val="es-ES_tradnl"/>
        </w:rPr>
        <w:sectPr w:rsidR="0020620B" w:rsidRPr="00581E7A" w:rsidSect="003777E4">
          <w:headerReference w:type="default" r:id="rId9"/>
          <w:type w:val="continuous"/>
          <w:pgSz w:w="12240" w:h="15840" w:code="1"/>
          <w:pgMar w:top="1440" w:right="1440" w:bottom="1350" w:left="1440" w:header="720" w:footer="720" w:gutter="0"/>
          <w:cols w:space="720"/>
          <w:titlePg/>
        </w:sectPr>
      </w:pPr>
    </w:p>
    <w:p w14:paraId="7CDDB000" w14:textId="0ADC6CC5" w:rsidR="00E84771" w:rsidRDefault="00E84771" w:rsidP="00BB2634">
      <w:pPr>
        <w:spacing w:line="480" w:lineRule="auto"/>
        <w:ind w:firstLine="720"/>
        <w:jc w:val="both"/>
        <w:rPr>
          <w:rFonts w:ascii="Book Antiqua" w:hAnsi="Book Antiqua"/>
          <w:lang w:val="es-ES_tradnl"/>
        </w:rPr>
      </w:pPr>
      <w:r w:rsidRPr="00581E7A">
        <w:rPr>
          <w:rFonts w:ascii="Book Antiqua" w:hAnsi="Book Antiqua"/>
          <w:lang w:val="es-PR"/>
        </w:rPr>
        <w:t xml:space="preserve">Sección 1.- </w:t>
      </w:r>
      <w:r>
        <w:rPr>
          <w:rFonts w:ascii="Book Antiqua" w:hAnsi="Book Antiqua"/>
          <w:lang w:val="es-PR"/>
        </w:rPr>
        <w:t xml:space="preserve">Para enmendar </w:t>
      </w:r>
      <w:r w:rsidR="00204FCC">
        <w:rPr>
          <w:rFonts w:ascii="Book Antiqua" w:hAnsi="Book Antiqua"/>
          <w:lang w:val="es-PR"/>
        </w:rPr>
        <w:t xml:space="preserve">el </w:t>
      </w:r>
      <w:r>
        <w:rPr>
          <w:rFonts w:ascii="Book Antiqua" w:hAnsi="Book Antiqua"/>
          <w:lang w:val="es-PR"/>
        </w:rPr>
        <w:t xml:space="preserve">Artículo 3, </w:t>
      </w:r>
      <w:r w:rsidR="00204FCC">
        <w:rPr>
          <w:rFonts w:ascii="Book Antiqua" w:hAnsi="Book Antiqua"/>
          <w:lang w:val="es-PR"/>
        </w:rPr>
        <w:t xml:space="preserve">inciso </w:t>
      </w:r>
      <w:r w:rsidR="00537DC4">
        <w:rPr>
          <w:rFonts w:ascii="Book Antiqua" w:hAnsi="Book Antiqua"/>
          <w:lang w:val="es-PR"/>
        </w:rPr>
        <w:t>2</w:t>
      </w:r>
      <w:r w:rsidR="00451704">
        <w:rPr>
          <w:rFonts w:ascii="Book Antiqua" w:hAnsi="Book Antiqua"/>
          <w:lang w:val="es-PR"/>
        </w:rPr>
        <w:t>7</w:t>
      </w:r>
      <w:r w:rsidR="00537DC4">
        <w:rPr>
          <w:rFonts w:ascii="Book Antiqua" w:hAnsi="Book Antiqua"/>
          <w:lang w:val="es-PR"/>
        </w:rPr>
        <w:t xml:space="preserve"> de la </w:t>
      </w:r>
      <w:r w:rsidRPr="00C93FC7">
        <w:rPr>
          <w:rFonts w:ascii="Book Antiqua" w:hAnsi="Book Antiqua"/>
          <w:lang w:val="es-ES"/>
        </w:rPr>
        <w:t>Ley Núm. 121</w:t>
      </w:r>
      <w:r>
        <w:rPr>
          <w:rFonts w:ascii="Book Antiqua" w:hAnsi="Book Antiqua"/>
          <w:lang w:val="es-ES"/>
        </w:rPr>
        <w:t>-</w:t>
      </w:r>
      <w:r w:rsidRPr="00C93FC7">
        <w:rPr>
          <w:rFonts w:ascii="Book Antiqua" w:hAnsi="Book Antiqua"/>
          <w:lang w:val="es-ES"/>
        </w:rPr>
        <w:t>2019, según enmendada</w:t>
      </w:r>
      <w:r>
        <w:rPr>
          <w:rFonts w:ascii="Book Antiqua" w:hAnsi="Book Antiqua"/>
          <w:lang w:val="es-ES_tradnl"/>
        </w:rPr>
        <w:t xml:space="preserve">, conocida como </w:t>
      </w:r>
      <w:r w:rsidRPr="00E82A3B">
        <w:rPr>
          <w:rFonts w:ascii="Book Antiqua" w:hAnsi="Book Antiqua"/>
          <w:lang w:val="es-ES"/>
        </w:rPr>
        <w:t>“Carta de Derechos y la Política Pública del Gobierno a Favor de los Adultos Mayores”</w:t>
      </w:r>
      <w:r>
        <w:rPr>
          <w:rFonts w:ascii="Book Antiqua" w:hAnsi="Book Antiqua"/>
          <w:lang w:val="es-ES_tradnl"/>
        </w:rPr>
        <w:t xml:space="preserve">, </w:t>
      </w:r>
      <w:r w:rsidR="00537DC4">
        <w:rPr>
          <w:rFonts w:ascii="Book Antiqua" w:hAnsi="Book Antiqua"/>
          <w:lang w:val="es-ES_tradnl"/>
        </w:rPr>
        <w:t>para que lea como sigue:</w:t>
      </w:r>
    </w:p>
    <w:p w14:paraId="0DD3DB3E" w14:textId="6446A1D4" w:rsidR="005E4693" w:rsidRPr="005E4693" w:rsidRDefault="005E4693" w:rsidP="005E4693">
      <w:pPr>
        <w:spacing w:line="480" w:lineRule="auto"/>
        <w:ind w:firstLine="720"/>
        <w:jc w:val="both"/>
        <w:rPr>
          <w:rFonts w:ascii="Book Antiqua" w:hAnsi="Book Antiqua"/>
          <w:lang w:val="es-ES_tradnl"/>
        </w:rPr>
      </w:pPr>
      <w:r>
        <w:rPr>
          <w:rFonts w:ascii="Book Antiqua" w:hAnsi="Book Antiqua"/>
          <w:lang w:val="es-ES_tradnl"/>
        </w:rPr>
        <w:t>“</w:t>
      </w:r>
      <w:r w:rsidRPr="005E4693">
        <w:rPr>
          <w:rFonts w:ascii="Book Antiqua" w:hAnsi="Book Antiqua"/>
          <w:lang w:val="es-ES_tradnl"/>
        </w:rPr>
        <w:t xml:space="preserve">Artículo 3. — Definiciones. </w:t>
      </w:r>
    </w:p>
    <w:p w14:paraId="138E9FA9" w14:textId="77777777" w:rsidR="005E4693" w:rsidRPr="005E4693" w:rsidRDefault="005E4693" w:rsidP="005E4693">
      <w:pPr>
        <w:spacing w:line="480" w:lineRule="auto"/>
        <w:ind w:firstLine="720"/>
        <w:jc w:val="both"/>
        <w:rPr>
          <w:rFonts w:ascii="Book Antiqua" w:hAnsi="Book Antiqua"/>
          <w:lang w:val="es-ES_tradnl"/>
        </w:rPr>
      </w:pPr>
      <w:r w:rsidRPr="005E4693">
        <w:rPr>
          <w:rFonts w:ascii="Book Antiqua" w:hAnsi="Book Antiqua"/>
          <w:lang w:val="es-ES_tradnl"/>
        </w:rPr>
        <w:t>Para efectos de la presente Ley, los siguientes términos tendrán el significado que se establece a continuación:</w:t>
      </w:r>
    </w:p>
    <w:p w14:paraId="618FCA78" w14:textId="77777777" w:rsidR="005E4693" w:rsidRPr="005E4693" w:rsidRDefault="005E4693" w:rsidP="005E4693">
      <w:pPr>
        <w:spacing w:line="480" w:lineRule="auto"/>
        <w:ind w:firstLine="720"/>
        <w:jc w:val="both"/>
        <w:rPr>
          <w:rFonts w:ascii="Book Antiqua" w:hAnsi="Book Antiqua"/>
          <w:lang w:val="es-ES_tradnl"/>
        </w:rPr>
      </w:pPr>
      <w:r w:rsidRPr="005E4693">
        <w:rPr>
          <w:rFonts w:ascii="Book Antiqua" w:hAnsi="Book Antiqua"/>
          <w:lang w:val="es-ES_tradnl"/>
        </w:rPr>
        <w:lastRenderedPageBreak/>
        <w:t>1. Abandono: incurre en conducta constitutiva de abandono, cuando un familiar, tutor legal o la persona que esté a cargo de la persona adulta mayor para su atención, cuidado o asistencia, le abandone o deje en cualquier lugar con el propósito de desampararle, o cuando como resultado del acto de abandono se ponga en peligro la vida, salud, integridad física o emocional o indemnidad sexual de la persona adulta mayor, así como cuando este no contribuye, colabore, diligencie, aporte con las agencias del Gobierno en beneficio de la persona adulta mayor.</w:t>
      </w:r>
    </w:p>
    <w:p w14:paraId="508A2834" w14:textId="4B6EE668" w:rsidR="00F731FF" w:rsidRPr="00845D3A" w:rsidRDefault="002F18F3" w:rsidP="1A8604A9">
      <w:pPr>
        <w:spacing w:line="480" w:lineRule="auto"/>
        <w:ind w:firstLine="720"/>
        <w:jc w:val="both"/>
        <w:rPr>
          <w:rFonts w:ascii="Book Antiqua" w:hAnsi="Book Antiqua"/>
          <w:lang w:val="es-PR"/>
        </w:rPr>
      </w:pPr>
      <w:r w:rsidRPr="00845D3A">
        <w:rPr>
          <w:rFonts w:ascii="Book Antiqua" w:hAnsi="Book Antiqua"/>
          <w:lang w:val="es-PR"/>
        </w:rPr>
        <w:t>2</w:t>
      </w:r>
      <w:proofErr w:type="gramStart"/>
      <w:r w:rsidR="00F731FF" w:rsidRPr="00845D3A">
        <w:rPr>
          <w:rFonts w:ascii="Book Antiqua" w:hAnsi="Book Antiqua"/>
          <w:lang w:val="es-PR"/>
        </w:rPr>
        <w:t>. . . .</w:t>
      </w:r>
      <w:proofErr w:type="gramEnd"/>
    </w:p>
    <w:p w14:paraId="7295A478" w14:textId="2D810F82" w:rsidR="0017501F" w:rsidRDefault="0017501F" w:rsidP="005E4693">
      <w:pPr>
        <w:spacing w:line="480" w:lineRule="auto"/>
        <w:ind w:firstLine="720"/>
        <w:jc w:val="both"/>
        <w:rPr>
          <w:rFonts w:ascii="Book Antiqua" w:hAnsi="Book Antiqua"/>
          <w:lang w:val="es-ES"/>
        </w:rPr>
      </w:pPr>
      <w:r>
        <w:rPr>
          <w:rFonts w:ascii="Book Antiqua" w:hAnsi="Book Antiqua"/>
          <w:lang w:val="es-ES"/>
        </w:rPr>
        <w:t>. . .</w:t>
      </w:r>
    </w:p>
    <w:p w14:paraId="10D63673" w14:textId="2DDB91DF" w:rsidR="002B6257" w:rsidRPr="00EA7FA7" w:rsidRDefault="002B6257" w:rsidP="002B6257">
      <w:pPr>
        <w:spacing w:line="480" w:lineRule="auto"/>
        <w:ind w:firstLine="720"/>
        <w:jc w:val="both"/>
        <w:rPr>
          <w:rFonts w:ascii="Book Antiqua" w:hAnsi="Book Antiqua"/>
          <w:i/>
          <w:iCs/>
          <w:lang w:val="es-ES"/>
        </w:rPr>
      </w:pPr>
      <w:r>
        <w:rPr>
          <w:rFonts w:ascii="Book Antiqua" w:hAnsi="Book Antiqua"/>
          <w:lang w:val="es-ES"/>
        </w:rPr>
        <w:t xml:space="preserve">27. </w:t>
      </w:r>
      <w:r w:rsidR="00985951" w:rsidRPr="00985951">
        <w:rPr>
          <w:rFonts w:ascii="Book Antiqua" w:hAnsi="Book Antiqua"/>
          <w:lang w:val="es-ES"/>
        </w:rPr>
        <w:t>Intimidación:</w:t>
      </w:r>
      <w:r w:rsidR="00985951" w:rsidRPr="00985951">
        <w:rPr>
          <w:rFonts w:ascii="Book Antiqua" w:hAnsi="Book Antiqua"/>
          <w:b/>
          <w:bCs/>
          <w:lang w:val="es-ES"/>
        </w:rPr>
        <w:t xml:space="preserve"> </w:t>
      </w:r>
      <w:r w:rsidR="00985951" w:rsidRPr="00985951">
        <w:rPr>
          <w:rFonts w:ascii="Book Antiqua" w:hAnsi="Book Antiqua"/>
          <w:lang w:val="es-ES"/>
        </w:rPr>
        <w:t>es la acción o palabra que</w:t>
      </w:r>
      <w:r w:rsidR="00A17A32" w:rsidRPr="00A17A32">
        <w:rPr>
          <w:rFonts w:ascii="Book Antiqua" w:hAnsi="Book Antiqua"/>
          <w:i/>
          <w:iCs/>
          <w:u w:val="single"/>
          <w:lang w:val="es-ES"/>
        </w:rPr>
        <w:t>,</w:t>
      </w:r>
      <w:r w:rsidR="00A17A32">
        <w:rPr>
          <w:rFonts w:ascii="Book Antiqua" w:hAnsi="Book Antiqua"/>
          <w:lang w:val="es-ES"/>
        </w:rPr>
        <w:t xml:space="preserve"> </w:t>
      </w:r>
      <w:r w:rsidR="00985951" w:rsidRPr="00985951">
        <w:rPr>
          <w:rFonts w:ascii="Book Antiqua" w:hAnsi="Book Antiqua"/>
          <w:lang w:val="es-ES"/>
        </w:rPr>
        <w:t>manifestada en forma recurrente</w:t>
      </w:r>
      <w:r w:rsidR="00A17A32" w:rsidRPr="00A17A32">
        <w:rPr>
          <w:rFonts w:ascii="Book Antiqua" w:hAnsi="Book Antiqua"/>
          <w:u w:val="single"/>
          <w:lang w:val="es-ES"/>
        </w:rPr>
        <w:t>,</w:t>
      </w:r>
      <w:r w:rsidR="00985951" w:rsidRPr="00985951">
        <w:rPr>
          <w:rFonts w:ascii="Book Antiqua" w:hAnsi="Book Antiqua"/>
          <w:lang w:val="es-ES"/>
        </w:rPr>
        <w:t xml:space="preserve"> tiene el efecto de ejercer una presión moral sobre el ánimo de un adulto mayor, </w:t>
      </w:r>
      <w:r w:rsidR="00985951" w:rsidRPr="00A17A32">
        <w:rPr>
          <w:rFonts w:ascii="Book Antiqua" w:hAnsi="Book Antiqua"/>
          <w:strike/>
          <w:lang w:val="es-ES"/>
        </w:rPr>
        <w:t xml:space="preserve">la </w:t>
      </w:r>
      <w:r w:rsidR="00EA7FA7" w:rsidRPr="00A17A32">
        <w:rPr>
          <w:rFonts w:ascii="Book Antiqua" w:hAnsi="Book Antiqua"/>
          <w:strike/>
          <w:lang w:val="es-ES"/>
        </w:rPr>
        <w:t>que</w:t>
      </w:r>
      <w:r w:rsidR="00EA7FA7" w:rsidRPr="00A17A32">
        <w:rPr>
          <w:rFonts w:ascii="Book Antiqua" w:hAnsi="Book Antiqua"/>
          <w:i/>
          <w:iCs/>
          <w:strike/>
          <w:lang w:val="es-ES"/>
        </w:rPr>
        <w:t>,</w:t>
      </w:r>
      <w:r w:rsidR="00985951" w:rsidRPr="00A17A32">
        <w:rPr>
          <w:rFonts w:ascii="Book Antiqua" w:hAnsi="Book Antiqua"/>
          <w:strike/>
          <w:lang w:val="es-ES"/>
        </w:rPr>
        <w:t xml:space="preserve"> por</w:t>
      </w:r>
      <w:r w:rsidR="00A17A32">
        <w:rPr>
          <w:rFonts w:ascii="Book Antiqua" w:hAnsi="Book Antiqua"/>
          <w:lang w:val="es-ES"/>
        </w:rPr>
        <w:t xml:space="preserve"> </w:t>
      </w:r>
      <w:r w:rsidR="00A17A32">
        <w:rPr>
          <w:rFonts w:ascii="Book Antiqua" w:hAnsi="Book Antiqua"/>
          <w:i/>
          <w:iCs/>
          <w:u w:val="single"/>
          <w:lang w:val="es-ES"/>
        </w:rPr>
        <w:t>provocándole</w:t>
      </w:r>
      <w:r w:rsidR="00985951" w:rsidRPr="00985951">
        <w:rPr>
          <w:rFonts w:ascii="Book Antiqua" w:hAnsi="Book Antiqua"/>
          <w:lang w:val="es-ES"/>
        </w:rPr>
        <w:t xml:space="preserve"> temor a sufrir algún daño físico o emocional en su persona, sus bienes</w:t>
      </w:r>
      <w:r w:rsidR="00887607">
        <w:rPr>
          <w:rFonts w:ascii="Book Antiqua" w:hAnsi="Book Antiqua"/>
          <w:lang w:val="es-ES"/>
        </w:rPr>
        <w:t>,</w:t>
      </w:r>
      <w:r w:rsidR="00985951" w:rsidRPr="00985951">
        <w:rPr>
          <w:rFonts w:ascii="Book Antiqua" w:hAnsi="Book Antiqua"/>
          <w:lang w:val="es-ES"/>
        </w:rPr>
        <w:t xml:space="preserve"> </w:t>
      </w:r>
      <w:r w:rsidR="00887607" w:rsidRPr="00887607">
        <w:rPr>
          <w:rFonts w:ascii="Book Antiqua" w:hAnsi="Book Antiqua"/>
          <w:b/>
          <w:bCs/>
          <w:lang w:val="es-ES"/>
        </w:rPr>
        <w:t>[</w:t>
      </w:r>
      <w:r w:rsidR="00985951" w:rsidRPr="00887607">
        <w:rPr>
          <w:rFonts w:ascii="Book Antiqua" w:hAnsi="Book Antiqua"/>
          <w:b/>
          <w:bCs/>
          <w:lang w:val="es-ES"/>
        </w:rPr>
        <w:t>o</w:t>
      </w:r>
      <w:r w:rsidR="00887607" w:rsidRPr="00887607">
        <w:rPr>
          <w:rFonts w:ascii="Book Antiqua" w:hAnsi="Book Antiqua"/>
          <w:b/>
          <w:bCs/>
          <w:lang w:val="es-ES"/>
        </w:rPr>
        <w:t>]</w:t>
      </w:r>
      <w:r w:rsidR="00985951" w:rsidRPr="00985951">
        <w:rPr>
          <w:rFonts w:ascii="Book Antiqua" w:hAnsi="Book Antiqua"/>
          <w:lang w:val="es-ES"/>
        </w:rPr>
        <w:t xml:space="preserve"> en la persona de otro,</w:t>
      </w:r>
      <w:r w:rsidR="00985951" w:rsidRPr="00EA7FA7">
        <w:rPr>
          <w:rFonts w:ascii="Book Antiqua" w:hAnsi="Book Antiqua"/>
          <w:i/>
          <w:iCs/>
          <w:lang w:val="es-ES"/>
        </w:rPr>
        <w:t xml:space="preserve"> </w:t>
      </w:r>
      <w:r w:rsidR="00A17A32">
        <w:rPr>
          <w:rFonts w:ascii="Book Antiqua" w:hAnsi="Book Antiqua"/>
          <w:i/>
          <w:iCs/>
          <w:u w:val="single"/>
          <w:lang w:val="es-ES"/>
        </w:rPr>
        <w:t xml:space="preserve">o a su </w:t>
      </w:r>
      <w:r w:rsidR="00C37011" w:rsidRPr="00A17A32">
        <w:rPr>
          <w:rFonts w:ascii="Book Antiqua" w:hAnsi="Book Antiqua"/>
          <w:i/>
          <w:iCs/>
          <w:strike/>
          <w:lang w:val="es-ES"/>
        </w:rPr>
        <w:t>al animal de compañía o</w:t>
      </w:r>
      <w:r w:rsidR="00C37011" w:rsidRPr="00E768DD">
        <w:rPr>
          <w:rFonts w:ascii="Book Antiqua" w:hAnsi="Book Antiqua"/>
          <w:i/>
          <w:iCs/>
          <w:lang w:val="es-ES"/>
        </w:rPr>
        <w:t xml:space="preserve"> mascota </w:t>
      </w:r>
      <w:r w:rsidR="00EA7FA7" w:rsidRPr="00A17A32">
        <w:rPr>
          <w:rFonts w:ascii="Book Antiqua" w:hAnsi="Book Antiqua"/>
          <w:i/>
          <w:iCs/>
          <w:strike/>
          <w:lang w:val="es-ES"/>
        </w:rPr>
        <w:t xml:space="preserve">de la </w:t>
      </w:r>
      <w:proofErr w:type="gramStart"/>
      <w:r w:rsidR="00EA7FA7" w:rsidRPr="00A17A32">
        <w:rPr>
          <w:rFonts w:ascii="Book Antiqua" w:hAnsi="Book Antiqua"/>
          <w:i/>
          <w:iCs/>
          <w:strike/>
          <w:lang w:val="es-ES"/>
        </w:rPr>
        <w:t xml:space="preserve">víctima </w:t>
      </w:r>
      <w:r w:rsidR="005567AC">
        <w:rPr>
          <w:rFonts w:ascii="Book Antiqua" w:hAnsi="Book Antiqua"/>
          <w:i/>
          <w:iCs/>
          <w:u w:val="single"/>
          <w:lang w:val="es-ES"/>
        </w:rPr>
        <w:t>,</w:t>
      </w:r>
      <w:proofErr w:type="gramEnd"/>
      <w:r w:rsidR="005567AC">
        <w:rPr>
          <w:rFonts w:ascii="Book Antiqua" w:hAnsi="Book Antiqua"/>
          <w:i/>
          <w:iCs/>
          <w:u w:val="single"/>
          <w:lang w:val="es-ES"/>
        </w:rPr>
        <w:t xml:space="preserve"> </w:t>
      </w:r>
      <w:r w:rsidR="00EA7FA7" w:rsidRPr="00EA7FA7">
        <w:rPr>
          <w:rFonts w:ascii="Book Antiqua" w:hAnsi="Book Antiqua"/>
          <w:i/>
          <w:iCs/>
          <w:lang w:val="es-ES"/>
        </w:rPr>
        <w:t xml:space="preserve">o </w:t>
      </w:r>
      <w:r w:rsidR="005567AC" w:rsidRPr="005567AC">
        <w:rPr>
          <w:rFonts w:ascii="Book Antiqua" w:hAnsi="Book Antiqua"/>
          <w:i/>
          <w:iCs/>
          <w:u w:val="single"/>
          <w:lang w:val="es-ES"/>
        </w:rPr>
        <w:t xml:space="preserve">la </w:t>
      </w:r>
      <w:r w:rsidR="00EA7FA7" w:rsidRPr="00EA7FA7">
        <w:rPr>
          <w:rFonts w:ascii="Book Antiqua" w:hAnsi="Book Antiqua"/>
          <w:i/>
          <w:iCs/>
          <w:lang w:val="es-ES"/>
        </w:rPr>
        <w:t xml:space="preserve">de </w:t>
      </w:r>
      <w:r w:rsidR="00EA7FA7" w:rsidRPr="005567AC">
        <w:rPr>
          <w:rFonts w:ascii="Book Antiqua" w:hAnsi="Book Antiqua"/>
          <w:i/>
          <w:iCs/>
          <w:strike/>
          <w:lang w:val="es-ES"/>
        </w:rPr>
        <w:t>los</w:t>
      </w:r>
      <w:r w:rsidR="00EA7FA7" w:rsidRPr="00EA7FA7">
        <w:rPr>
          <w:rFonts w:ascii="Book Antiqua" w:hAnsi="Book Antiqua"/>
          <w:i/>
          <w:iCs/>
          <w:lang w:val="es-ES"/>
        </w:rPr>
        <w:t xml:space="preserve"> </w:t>
      </w:r>
      <w:r w:rsidR="005567AC">
        <w:rPr>
          <w:rFonts w:ascii="Book Antiqua" w:hAnsi="Book Antiqua"/>
          <w:i/>
          <w:iCs/>
          <w:u w:val="single"/>
          <w:lang w:val="es-ES"/>
        </w:rPr>
        <w:t xml:space="preserve">sus </w:t>
      </w:r>
      <w:r w:rsidR="00EA7FA7" w:rsidRPr="00EA7FA7">
        <w:rPr>
          <w:rFonts w:ascii="Book Antiqua" w:hAnsi="Book Antiqua"/>
          <w:i/>
          <w:iCs/>
          <w:lang w:val="es-ES"/>
        </w:rPr>
        <w:t xml:space="preserve">hijos </w:t>
      </w:r>
      <w:r w:rsidR="00EA7FA7" w:rsidRPr="005567AC">
        <w:rPr>
          <w:rFonts w:ascii="Book Antiqua" w:hAnsi="Book Antiqua"/>
          <w:i/>
          <w:iCs/>
          <w:strike/>
          <w:lang w:val="es-ES"/>
        </w:rPr>
        <w:t>de la víctima o del victimario</w:t>
      </w:r>
      <w:r w:rsidR="00EA7FA7" w:rsidRPr="00EA7FA7">
        <w:rPr>
          <w:rFonts w:ascii="Book Antiqua" w:hAnsi="Book Antiqua"/>
          <w:i/>
          <w:iCs/>
          <w:lang w:val="es-ES"/>
        </w:rPr>
        <w:t>,</w:t>
      </w:r>
      <w:r w:rsidR="00EA7FA7" w:rsidRPr="004B1C2C">
        <w:rPr>
          <w:rFonts w:ascii="Book Antiqua" w:hAnsi="Book Antiqua"/>
          <w:lang w:val="es-ES"/>
        </w:rPr>
        <w:t xml:space="preserve"> </w:t>
      </w:r>
      <w:r w:rsidR="00985951" w:rsidRPr="00985951">
        <w:rPr>
          <w:rFonts w:ascii="Book Antiqua" w:hAnsi="Book Antiqua"/>
          <w:lang w:val="es-ES"/>
        </w:rPr>
        <w:t>es obligada a llevar a cabo un acto contrario a su voluntad.</w:t>
      </w:r>
      <w:r w:rsidR="00985951" w:rsidRPr="00485EA8">
        <w:rPr>
          <w:rFonts w:ascii="Book Antiqua" w:hAnsi="Book Antiqua"/>
          <w:strike/>
          <w:lang w:val="es-ES"/>
        </w:rPr>
        <w:t xml:space="preserve"> </w:t>
      </w:r>
      <w:r w:rsidRPr="00485EA8">
        <w:rPr>
          <w:rFonts w:ascii="Book Antiqua" w:hAnsi="Book Antiqua"/>
          <w:i/>
          <w:iCs/>
          <w:strike/>
          <w:lang w:val="es-ES"/>
        </w:rPr>
        <w:t xml:space="preserve">Cuando se cometiere intimidación que ocasione a la persona temor a sufrir maltrato de un animal o mascota, el maltrato animal al que se refiere este inciso se definirá conforme a la definición de maltrato animal que dispone el Artículo 2(n) de la Ley </w:t>
      </w:r>
      <w:r w:rsidR="00EA7FA7" w:rsidRPr="00485EA8">
        <w:rPr>
          <w:rFonts w:ascii="Book Antiqua" w:hAnsi="Book Antiqua"/>
          <w:i/>
          <w:iCs/>
          <w:strike/>
          <w:lang w:val="es-ES"/>
        </w:rPr>
        <w:t xml:space="preserve">Núm. </w:t>
      </w:r>
      <w:r w:rsidRPr="00485EA8">
        <w:rPr>
          <w:rFonts w:ascii="Book Antiqua" w:hAnsi="Book Antiqua"/>
          <w:i/>
          <w:iCs/>
          <w:strike/>
          <w:lang w:val="es-ES"/>
        </w:rPr>
        <w:t>154-2008, según enmendada.</w:t>
      </w:r>
      <w:r w:rsidR="00485EA8">
        <w:rPr>
          <w:rFonts w:ascii="Book Antiqua" w:hAnsi="Book Antiqua"/>
          <w:i/>
          <w:iCs/>
          <w:strike/>
          <w:lang w:val="es-ES"/>
        </w:rPr>
        <w:t xml:space="preserve"> </w:t>
      </w:r>
      <w:r w:rsidR="00485EA8" w:rsidRPr="00485EA8">
        <w:rPr>
          <w:rFonts w:ascii="Book Antiqua" w:hAnsi="Book Antiqua"/>
          <w:i/>
          <w:iCs/>
          <w:u w:val="single"/>
          <w:lang w:val="es-PR"/>
        </w:rPr>
        <w:t xml:space="preserve">Cualquier acto o amenaza de causar daño, maltrato o perjuicio a un animal de compañía o mascota será considerado, para fines de este inciso, una modalidad de intimidación dirigida a causar coerción, presión moral o daño emocional a la persona adulta mayor. El maltrato animal al que se refiere este inciso se interpretará conforme a la definición de </w:t>
      </w:r>
      <w:r w:rsidR="00485EA8">
        <w:rPr>
          <w:rFonts w:ascii="Book Antiqua" w:hAnsi="Book Antiqua"/>
          <w:i/>
          <w:iCs/>
          <w:u w:val="single"/>
          <w:lang w:val="es-PR"/>
        </w:rPr>
        <w:t>“</w:t>
      </w:r>
      <w:r w:rsidR="00485EA8" w:rsidRPr="00485EA8">
        <w:rPr>
          <w:rFonts w:ascii="Book Antiqua" w:hAnsi="Book Antiqua"/>
          <w:i/>
          <w:iCs/>
          <w:u w:val="single"/>
          <w:lang w:val="es-PR"/>
        </w:rPr>
        <w:t>maltrato animal</w:t>
      </w:r>
      <w:r w:rsidR="00485EA8">
        <w:rPr>
          <w:rFonts w:ascii="Book Antiqua" w:hAnsi="Book Antiqua"/>
          <w:i/>
          <w:iCs/>
          <w:u w:val="single"/>
          <w:lang w:val="es-PR"/>
        </w:rPr>
        <w:t>”</w:t>
      </w:r>
      <w:r w:rsidR="00485EA8" w:rsidRPr="00485EA8">
        <w:rPr>
          <w:rFonts w:ascii="Book Antiqua" w:hAnsi="Book Antiqua"/>
          <w:i/>
          <w:iCs/>
          <w:u w:val="single"/>
          <w:lang w:val="es-PR"/>
        </w:rPr>
        <w:t xml:space="preserve"> contenida en el Artículo 2(n) de la Ley Núm. 154-2008, según enmendada.</w:t>
      </w:r>
    </w:p>
    <w:p w14:paraId="2E5C9E63" w14:textId="753BD334" w:rsidR="00F731FF" w:rsidRDefault="00961A5E" w:rsidP="005E4693">
      <w:pPr>
        <w:spacing w:line="480" w:lineRule="auto"/>
        <w:ind w:firstLine="720"/>
        <w:jc w:val="both"/>
        <w:rPr>
          <w:rFonts w:ascii="Book Antiqua" w:hAnsi="Book Antiqua"/>
          <w:lang w:val="es-ES"/>
        </w:rPr>
      </w:pPr>
      <w:r>
        <w:rPr>
          <w:rFonts w:ascii="Book Antiqua" w:hAnsi="Book Antiqua"/>
          <w:lang w:val="es-ES"/>
        </w:rPr>
        <w:lastRenderedPageBreak/>
        <w:t xml:space="preserve">28. </w:t>
      </w:r>
      <w:r w:rsidR="0017501F" w:rsidRPr="0017501F">
        <w:rPr>
          <w:rFonts w:ascii="Book Antiqua" w:hAnsi="Book Antiqua"/>
          <w:lang w:val="es-ES"/>
        </w:rPr>
        <w:t>Maltrato: trato cruel o negligente a un adulto mayor por parte de otra persona, que le cause daño o lo exponga al riesgo de sufrir daño a su salud, su bienestar o a sus bienes. El maltrato a los adultos mayores incluye: abuso físico, emocional, financiero, negligencia, abandono, aislamiento, agresión, robo, apropiación ilegal, amenaza, fraude, violación de correspondencia, discrimen de edad, restricción de derechos civiles, explotación y abuso sexual, entre otros. El maltrato puede darse por acción o por omisión y puede ser perpetrado por un familiar, amigo, conocido o desconocido. Las modalidades de abuso no definidas en esta ley aplicarán a las conductas según tipificadas en el Código Penal.</w:t>
      </w:r>
    </w:p>
    <w:p w14:paraId="36867248" w14:textId="22A60295" w:rsidR="0017501F" w:rsidRDefault="0017501F" w:rsidP="005E4693">
      <w:pPr>
        <w:spacing w:line="480" w:lineRule="auto"/>
        <w:ind w:firstLine="720"/>
        <w:jc w:val="both"/>
        <w:rPr>
          <w:rFonts w:ascii="Book Antiqua" w:hAnsi="Book Antiqua"/>
          <w:lang w:val="es-ES"/>
        </w:rPr>
      </w:pPr>
      <w:r>
        <w:rPr>
          <w:rFonts w:ascii="Book Antiqua" w:hAnsi="Book Antiqua"/>
          <w:lang w:val="es-ES"/>
        </w:rPr>
        <w:t>29</w:t>
      </w:r>
      <w:proofErr w:type="gramStart"/>
      <w:r>
        <w:rPr>
          <w:rFonts w:ascii="Book Antiqua" w:hAnsi="Book Antiqua"/>
          <w:lang w:val="es-ES"/>
        </w:rPr>
        <w:t>. . . .</w:t>
      </w:r>
      <w:proofErr w:type="gramEnd"/>
    </w:p>
    <w:p w14:paraId="3EB4B942" w14:textId="1CA955FA" w:rsidR="0017501F" w:rsidRPr="004B1C2C" w:rsidRDefault="0017501F" w:rsidP="005E4693">
      <w:pPr>
        <w:spacing w:line="480" w:lineRule="auto"/>
        <w:ind w:firstLine="720"/>
        <w:jc w:val="both"/>
        <w:rPr>
          <w:rFonts w:ascii="Book Antiqua" w:hAnsi="Book Antiqua"/>
          <w:lang w:val="es-ES"/>
        </w:rPr>
      </w:pPr>
      <w:r>
        <w:rPr>
          <w:rFonts w:ascii="Book Antiqua" w:hAnsi="Book Antiqua"/>
          <w:lang w:val="es-ES"/>
        </w:rPr>
        <w:t>. . .”</w:t>
      </w:r>
    </w:p>
    <w:p w14:paraId="76FAE85B" w14:textId="667799B6" w:rsidR="00BB2634" w:rsidRPr="00581E7A" w:rsidRDefault="00BB2634" w:rsidP="00BB2634">
      <w:pPr>
        <w:spacing w:line="480" w:lineRule="auto"/>
        <w:ind w:firstLine="720"/>
        <w:jc w:val="both"/>
        <w:rPr>
          <w:rFonts w:ascii="Book Antiqua" w:hAnsi="Book Antiqua"/>
          <w:lang w:val="es-PR"/>
        </w:rPr>
      </w:pPr>
      <w:r w:rsidRPr="00581E7A">
        <w:rPr>
          <w:rFonts w:ascii="Book Antiqua" w:hAnsi="Book Antiqua"/>
          <w:lang w:val="es-PR"/>
        </w:rPr>
        <w:t xml:space="preserve">Sección </w:t>
      </w:r>
      <w:r w:rsidR="00E84771">
        <w:rPr>
          <w:rFonts w:ascii="Book Antiqua" w:hAnsi="Book Antiqua"/>
          <w:lang w:val="es-PR"/>
        </w:rPr>
        <w:t>2</w:t>
      </w:r>
      <w:r w:rsidRPr="00581E7A">
        <w:rPr>
          <w:rFonts w:ascii="Book Antiqua" w:hAnsi="Book Antiqua"/>
          <w:lang w:val="es-PR"/>
        </w:rPr>
        <w:t xml:space="preserve">.- </w:t>
      </w:r>
      <w:r w:rsidR="000B2D74">
        <w:rPr>
          <w:rFonts w:ascii="Book Antiqua" w:hAnsi="Book Antiqua"/>
          <w:lang w:val="es-PR"/>
        </w:rPr>
        <w:t xml:space="preserve">Para enmendar </w:t>
      </w:r>
      <w:r w:rsidR="00A9165D">
        <w:rPr>
          <w:rFonts w:ascii="Book Antiqua" w:hAnsi="Book Antiqua"/>
          <w:lang w:val="es-PR"/>
        </w:rPr>
        <w:t xml:space="preserve">el Artículo </w:t>
      </w:r>
      <w:r w:rsidR="00084617">
        <w:rPr>
          <w:rFonts w:ascii="Book Antiqua" w:hAnsi="Book Antiqua"/>
          <w:lang w:val="es-PR"/>
        </w:rPr>
        <w:t>9</w:t>
      </w:r>
      <w:r w:rsidR="00537DC4">
        <w:rPr>
          <w:rFonts w:ascii="Book Antiqua" w:hAnsi="Book Antiqua"/>
          <w:lang w:val="es-PR"/>
        </w:rPr>
        <w:t xml:space="preserve"> de la</w:t>
      </w:r>
      <w:r w:rsidR="00A9165D">
        <w:rPr>
          <w:rFonts w:ascii="Book Antiqua" w:hAnsi="Book Antiqua"/>
          <w:lang w:val="es-PR"/>
        </w:rPr>
        <w:t xml:space="preserve"> </w:t>
      </w:r>
      <w:r w:rsidR="00752A85" w:rsidRPr="00C93FC7">
        <w:rPr>
          <w:rFonts w:ascii="Book Antiqua" w:hAnsi="Book Antiqua"/>
          <w:lang w:val="es-ES"/>
        </w:rPr>
        <w:t>Ley Núm. 121</w:t>
      </w:r>
      <w:r w:rsidR="00752A85">
        <w:rPr>
          <w:rFonts w:ascii="Book Antiqua" w:hAnsi="Book Antiqua"/>
          <w:lang w:val="es-ES"/>
        </w:rPr>
        <w:t>-</w:t>
      </w:r>
      <w:r w:rsidR="00752A85" w:rsidRPr="00C93FC7">
        <w:rPr>
          <w:rFonts w:ascii="Book Antiqua" w:hAnsi="Book Antiqua"/>
          <w:lang w:val="es-ES"/>
        </w:rPr>
        <w:t>2019, según enmendada</w:t>
      </w:r>
      <w:r w:rsidR="00752A85">
        <w:rPr>
          <w:rFonts w:ascii="Book Antiqua" w:hAnsi="Book Antiqua"/>
          <w:lang w:val="es-ES_tradnl"/>
        </w:rPr>
        <w:t xml:space="preserve">, conocida como </w:t>
      </w:r>
      <w:r w:rsidR="00752A85" w:rsidRPr="00E82A3B">
        <w:rPr>
          <w:rFonts w:ascii="Book Antiqua" w:hAnsi="Book Antiqua"/>
          <w:lang w:val="es-ES"/>
        </w:rPr>
        <w:t>“Carta de Derechos y la Política Pública del Gobierno a Favor de los Adultos Mayores”</w:t>
      </w:r>
      <w:r w:rsidR="00A9165D">
        <w:rPr>
          <w:rFonts w:ascii="Book Antiqua" w:hAnsi="Book Antiqua"/>
          <w:lang w:val="es-ES_tradnl"/>
        </w:rPr>
        <w:t xml:space="preserve">, para que lea como sigue: </w:t>
      </w:r>
    </w:p>
    <w:p w14:paraId="2F99AEFF" w14:textId="6193A11C" w:rsidR="00084617" w:rsidRPr="00084617" w:rsidRDefault="00BB2634" w:rsidP="00084617">
      <w:pPr>
        <w:spacing w:line="480" w:lineRule="auto"/>
        <w:ind w:firstLine="720"/>
        <w:jc w:val="both"/>
        <w:rPr>
          <w:rFonts w:ascii="Book Antiqua" w:hAnsi="Book Antiqua"/>
          <w:lang w:val="es-ES"/>
        </w:rPr>
      </w:pPr>
      <w:r w:rsidRPr="00581E7A">
        <w:rPr>
          <w:rFonts w:ascii="Book Antiqua" w:hAnsi="Book Antiqua"/>
          <w:lang w:val="es-PR"/>
        </w:rPr>
        <w:t>‘</w:t>
      </w:r>
      <w:r w:rsidRPr="00811EAD">
        <w:rPr>
          <w:rFonts w:ascii="Book Antiqua" w:hAnsi="Book Antiqua"/>
          <w:lang w:val="es-PR"/>
        </w:rPr>
        <w:t>’</w:t>
      </w:r>
      <w:r w:rsidR="00CC741D" w:rsidRPr="00811EAD">
        <w:rPr>
          <w:rFonts w:ascii="Book Antiqua" w:hAnsi="Book Antiqua"/>
          <w:lang w:val="es-ES"/>
        </w:rPr>
        <w:t xml:space="preserve">Artículo </w:t>
      </w:r>
      <w:r w:rsidR="00084617">
        <w:rPr>
          <w:rFonts w:ascii="Book Antiqua" w:hAnsi="Book Antiqua"/>
          <w:lang w:val="es-ES"/>
        </w:rPr>
        <w:t>9</w:t>
      </w:r>
      <w:r w:rsidR="00CC741D" w:rsidRPr="00811EAD">
        <w:rPr>
          <w:rFonts w:ascii="Book Antiqua" w:hAnsi="Book Antiqua"/>
          <w:lang w:val="es-ES"/>
        </w:rPr>
        <w:t xml:space="preserve">. — </w:t>
      </w:r>
      <w:r w:rsidR="00084617" w:rsidRPr="000010B7">
        <w:rPr>
          <w:rFonts w:ascii="Book Antiqua" w:hAnsi="Book Antiqua"/>
          <w:lang w:val="es-ES"/>
        </w:rPr>
        <w:t>Órdenes de protección.</w:t>
      </w:r>
      <w:r w:rsidR="00084617" w:rsidRPr="00084617">
        <w:rPr>
          <w:rFonts w:ascii="Book Antiqua" w:hAnsi="Book Antiqua"/>
          <w:b/>
          <w:bCs/>
          <w:lang w:val="es-ES"/>
        </w:rPr>
        <w:t xml:space="preserve"> </w:t>
      </w:r>
    </w:p>
    <w:p w14:paraId="35DB4308" w14:textId="77777777" w:rsidR="00084617" w:rsidRPr="00084617" w:rsidRDefault="00084617" w:rsidP="00084617">
      <w:pPr>
        <w:spacing w:line="480" w:lineRule="auto"/>
        <w:ind w:firstLine="720"/>
        <w:jc w:val="both"/>
        <w:rPr>
          <w:rFonts w:ascii="Book Antiqua" w:hAnsi="Book Antiqua"/>
          <w:lang w:val="es-ES"/>
        </w:rPr>
      </w:pPr>
      <w:r w:rsidRPr="00084617">
        <w:rPr>
          <w:rFonts w:ascii="Book Antiqua" w:hAnsi="Book Antiqua"/>
          <w:lang w:val="es-ES"/>
        </w:rPr>
        <w:t xml:space="preserve">Cualquier persona adulta mayor que haya sido víctima de cualesquiera tipos de abandono o maltrato, según descritos en esta ley, o de conducta constitutiva de delito según tipificado en el Código Penal de Puerto Rico o en cualquier otra ley especial, podrá radicar por sí, por conducto de su representante legal, por un agente del orden público, por tutor legal, por funcionario público o por cualquier persona particular interesada en el bienestar de la persona adulta mayor una orden de protección en el tribunal. </w:t>
      </w:r>
    </w:p>
    <w:p w14:paraId="5B7BF949" w14:textId="16F46BF2" w:rsidR="000010B7" w:rsidRDefault="00084617" w:rsidP="00084617">
      <w:pPr>
        <w:spacing w:line="480" w:lineRule="auto"/>
        <w:ind w:firstLine="720"/>
        <w:jc w:val="both"/>
        <w:rPr>
          <w:rFonts w:ascii="Book Antiqua" w:hAnsi="Book Antiqua"/>
          <w:lang w:val="es-ES"/>
        </w:rPr>
      </w:pPr>
      <w:r w:rsidRPr="00084617">
        <w:rPr>
          <w:rFonts w:ascii="Book Antiqua" w:hAnsi="Book Antiqua"/>
          <w:lang w:val="es-ES"/>
        </w:rPr>
        <w:lastRenderedPageBreak/>
        <w:t>Se podrá peticionar esta orden de protección, sin que sea necesaria la radicación previa de una denuncia o acusación. Cuando el tribunal determine que existen motivos suficientes para creer que la parte peticionaria ha sido víctima de maltrato físico, mental</w:t>
      </w:r>
      <w:r w:rsidR="001977E2">
        <w:rPr>
          <w:rFonts w:ascii="Book Antiqua" w:hAnsi="Book Antiqua"/>
          <w:i/>
          <w:iCs/>
          <w:lang w:val="es-ES"/>
        </w:rPr>
        <w:t xml:space="preserve"> </w:t>
      </w:r>
      <w:r w:rsidR="001977E2" w:rsidRPr="001977E2">
        <w:rPr>
          <w:rFonts w:ascii="Book Antiqua" w:hAnsi="Book Antiqua"/>
          <w:lang w:val="es-ES"/>
        </w:rPr>
        <w:t>o</w:t>
      </w:r>
      <w:r w:rsidRPr="00084617">
        <w:rPr>
          <w:rFonts w:ascii="Book Antiqua" w:hAnsi="Book Antiqua"/>
          <w:lang w:val="es-ES"/>
        </w:rPr>
        <w:t xml:space="preserve"> psicológico</w:t>
      </w:r>
      <w:r w:rsidR="001C1670" w:rsidRPr="001C1670">
        <w:rPr>
          <w:rFonts w:ascii="Book Antiqua" w:hAnsi="Book Antiqua"/>
          <w:i/>
          <w:iCs/>
          <w:lang w:val="es-ES"/>
        </w:rPr>
        <w:t>,</w:t>
      </w:r>
      <w:r w:rsidR="000C593C">
        <w:rPr>
          <w:rFonts w:ascii="Book Antiqua" w:hAnsi="Book Antiqua"/>
          <w:lang w:val="es-ES"/>
        </w:rPr>
        <w:t xml:space="preserve"> </w:t>
      </w:r>
      <w:r w:rsidRPr="00084617">
        <w:rPr>
          <w:rFonts w:ascii="Book Antiqua" w:hAnsi="Book Antiqua"/>
          <w:lang w:val="es-ES"/>
        </w:rPr>
        <w:t>hostigamiento, coacción, intimidación, daño emocional</w:t>
      </w:r>
      <w:r w:rsidR="009E48F5">
        <w:rPr>
          <w:rFonts w:ascii="Book Antiqua" w:hAnsi="Book Antiqua"/>
          <w:lang w:val="es-ES"/>
        </w:rPr>
        <w:t xml:space="preserve">, </w:t>
      </w:r>
      <w:r w:rsidR="00772FD4">
        <w:rPr>
          <w:rFonts w:ascii="Book Antiqua" w:hAnsi="Book Antiqua"/>
          <w:i/>
          <w:iCs/>
          <w:lang w:val="es-ES"/>
        </w:rPr>
        <w:t xml:space="preserve">para causarle </w:t>
      </w:r>
      <w:r w:rsidR="00772FD4" w:rsidRPr="00766F03">
        <w:rPr>
          <w:rFonts w:ascii="Book Antiqua" w:hAnsi="Book Antiqua"/>
          <w:i/>
          <w:iCs/>
          <w:lang w:val="es-ES"/>
        </w:rPr>
        <w:t>daño a sus bienes</w:t>
      </w:r>
      <w:r w:rsidR="00EC3984">
        <w:rPr>
          <w:rFonts w:ascii="Book Antiqua" w:hAnsi="Book Antiqua"/>
          <w:i/>
          <w:iCs/>
          <w:lang w:val="es-ES"/>
        </w:rPr>
        <w:t xml:space="preserve">, </w:t>
      </w:r>
      <w:r w:rsidR="00436414">
        <w:rPr>
          <w:rFonts w:ascii="Book Antiqua" w:hAnsi="Book Antiqua"/>
          <w:i/>
          <w:iCs/>
          <w:lang w:val="es-ES"/>
        </w:rPr>
        <w:t>en la persona de otro</w:t>
      </w:r>
      <w:r w:rsidR="00EC3984">
        <w:rPr>
          <w:rFonts w:ascii="Book Antiqua" w:hAnsi="Book Antiqua"/>
          <w:i/>
          <w:iCs/>
          <w:lang w:val="es-ES"/>
        </w:rPr>
        <w:t xml:space="preserve">, </w:t>
      </w:r>
      <w:r w:rsidR="00D17E43" w:rsidRPr="000143EB">
        <w:rPr>
          <w:rFonts w:ascii="Book Antiqua" w:hAnsi="Book Antiqua"/>
          <w:i/>
          <w:iCs/>
          <w:strike/>
          <w:lang w:val="es-ES"/>
        </w:rPr>
        <w:t>al animal de compañía o</w:t>
      </w:r>
      <w:r w:rsidR="000143EB" w:rsidRPr="000143EB">
        <w:rPr>
          <w:rFonts w:ascii="Book Antiqua" w:hAnsi="Book Antiqua"/>
          <w:i/>
          <w:iCs/>
          <w:lang w:val="es-ES"/>
        </w:rPr>
        <w:t xml:space="preserve">  </w:t>
      </w:r>
      <w:r w:rsidR="000143EB" w:rsidRPr="000143EB">
        <w:rPr>
          <w:rFonts w:ascii="Book Antiqua" w:hAnsi="Book Antiqua"/>
          <w:i/>
          <w:iCs/>
          <w:u w:val="single"/>
          <w:lang w:val="es-ES"/>
        </w:rPr>
        <w:t>a su</w:t>
      </w:r>
      <w:r w:rsidR="00D17E43" w:rsidRPr="00E768DD">
        <w:rPr>
          <w:rFonts w:ascii="Book Antiqua" w:hAnsi="Book Antiqua"/>
          <w:i/>
          <w:iCs/>
          <w:lang w:val="es-ES"/>
        </w:rPr>
        <w:t xml:space="preserve"> mascota </w:t>
      </w:r>
      <w:r w:rsidR="00D17E43" w:rsidRPr="000143EB">
        <w:rPr>
          <w:rFonts w:ascii="Book Antiqua" w:hAnsi="Book Antiqua"/>
          <w:i/>
          <w:iCs/>
          <w:strike/>
          <w:lang w:val="es-ES"/>
        </w:rPr>
        <w:t>de la víctima,</w:t>
      </w:r>
      <w:r w:rsidR="000143EB">
        <w:rPr>
          <w:rFonts w:ascii="Book Antiqua" w:hAnsi="Book Antiqua"/>
          <w:i/>
          <w:iCs/>
          <w:lang w:val="es-ES"/>
        </w:rPr>
        <w:t xml:space="preserve"> </w:t>
      </w:r>
      <w:r w:rsidR="000143EB" w:rsidRPr="000143EB">
        <w:rPr>
          <w:rFonts w:ascii="Book Antiqua" w:hAnsi="Book Antiqua"/>
          <w:i/>
          <w:iCs/>
          <w:u w:val="single"/>
          <w:lang w:val="es-ES"/>
        </w:rPr>
        <w:t>o la</w:t>
      </w:r>
      <w:r w:rsidR="00D17E43">
        <w:rPr>
          <w:rFonts w:ascii="Book Antiqua" w:hAnsi="Book Antiqua"/>
          <w:i/>
          <w:iCs/>
          <w:lang w:val="es-ES"/>
        </w:rPr>
        <w:t xml:space="preserve"> de </w:t>
      </w:r>
      <w:r w:rsidR="00D17E43" w:rsidRPr="000143EB">
        <w:rPr>
          <w:rFonts w:ascii="Book Antiqua" w:hAnsi="Book Antiqua"/>
          <w:i/>
          <w:iCs/>
          <w:strike/>
          <w:lang w:val="es-ES"/>
        </w:rPr>
        <w:t>los</w:t>
      </w:r>
      <w:r w:rsidR="00D17E43">
        <w:rPr>
          <w:rFonts w:ascii="Book Antiqua" w:hAnsi="Book Antiqua"/>
          <w:i/>
          <w:iCs/>
          <w:lang w:val="es-ES"/>
        </w:rPr>
        <w:t xml:space="preserve"> </w:t>
      </w:r>
      <w:r w:rsidR="000143EB">
        <w:rPr>
          <w:rFonts w:ascii="Book Antiqua" w:hAnsi="Book Antiqua"/>
          <w:i/>
          <w:iCs/>
          <w:u w:val="single"/>
          <w:lang w:val="es-ES"/>
        </w:rPr>
        <w:t xml:space="preserve">sus </w:t>
      </w:r>
      <w:r w:rsidR="00D17E43">
        <w:rPr>
          <w:rFonts w:ascii="Book Antiqua" w:hAnsi="Book Antiqua"/>
          <w:i/>
          <w:iCs/>
          <w:lang w:val="es-ES"/>
        </w:rPr>
        <w:t xml:space="preserve">hijos </w:t>
      </w:r>
      <w:r w:rsidR="00D17E43" w:rsidRPr="000143EB">
        <w:rPr>
          <w:rFonts w:ascii="Book Antiqua" w:hAnsi="Book Antiqua"/>
          <w:i/>
          <w:iCs/>
          <w:strike/>
          <w:lang w:val="es-ES"/>
        </w:rPr>
        <w:t>o del victimario</w:t>
      </w:r>
      <w:r w:rsidR="00D17E43">
        <w:rPr>
          <w:rFonts w:ascii="Book Antiqua" w:hAnsi="Book Antiqua"/>
          <w:i/>
          <w:iCs/>
          <w:lang w:val="es-ES"/>
        </w:rPr>
        <w:t xml:space="preserve"> para causarle </w:t>
      </w:r>
      <w:r w:rsidR="00D17E43" w:rsidRPr="000143EB">
        <w:rPr>
          <w:rFonts w:ascii="Book Antiqua" w:hAnsi="Book Antiqua"/>
          <w:i/>
          <w:iCs/>
          <w:strike/>
          <w:lang w:val="es-ES"/>
        </w:rPr>
        <w:t>grave</w:t>
      </w:r>
      <w:r w:rsidR="00D17E43">
        <w:rPr>
          <w:rFonts w:ascii="Book Antiqua" w:hAnsi="Book Antiqua"/>
          <w:i/>
          <w:iCs/>
          <w:lang w:val="es-ES"/>
        </w:rPr>
        <w:t xml:space="preserve"> daño emocional</w:t>
      </w:r>
      <w:r w:rsidR="00D17E43" w:rsidRPr="00084617">
        <w:rPr>
          <w:rFonts w:ascii="Book Antiqua" w:hAnsi="Book Antiqua"/>
          <w:lang w:val="es-ES"/>
        </w:rPr>
        <w:t xml:space="preserve"> </w:t>
      </w:r>
      <w:r w:rsidR="007A36A9" w:rsidRPr="007A36A9">
        <w:rPr>
          <w:rFonts w:ascii="Book Antiqua" w:hAnsi="Book Antiqua"/>
          <w:lang w:val="es-ES"/>
        </w:rPr>
        <w:t xml:space="preserve">o </w:t>
      </w:r>
      <w:r w:rsidRPr="00084617">
        <w:rPr>
          <w:rFonts w:ascii="Book Antiqua" w:hAnsi="Book Antiqua"/>
          <w:lang w:val="es-ES"/>
        </w:rPr>
        <w:t>cualquier otro delito, podrá emitir una orden de protección ex parte o a solicitud de parte interesada.</w:t>
      </w:r>
    </w:p>
    <w:p w14:paraId="420E94FF" w14:textId="5606BC8B" w:rsidR="00FD4C8E" w:rsidRDefault="007A2298" w:rsidP="00084617">
      <w:pPr>
        <w:spacing w:line="480" w:lineRule="auto"/>
        <w:ind w:firstLine="720"/>
        <w:jc w:val="both"/>
        <w:rPr>
          <w:rFonts w:ascii="Book Antiqua" w:hAnsi="Book Antiqua"/>
          <w:lang w:val="es-ES"/>
        </w:rPr>
      </w:pPr>
      <w:r>
        <w:rPr>
          <w:rFonts w:ascii="Book Antiqua" w:hAnsi="Book Antiqua"/>
          <w:lang w:val="es-ES"/>
        </w:rPr>
        <w:t>. . .</w:t>
      </w:r>
      <w:r w:rsidR="000062D3">
        <w:rPr>
          <w:rFonts w:ascii="Book Antiqua" w:hAnsi="Book Antiqua"/>
          <w:lang w:val="es-ES"/>
        </w:rPr>
        <w:t xml:space="preserve"> “</w:t>
      </w:r>
    </w:p>
    <w:p w14:paraId="7C2A2B36" w14:textId="6249F263" w:rsidR="0020620B" w:rsidRPr="00581E7A" w:rsidRDefault="008E6A4D" w:rsidP="00BA1639">
      <w:pPr>
        <w:spacing w:line="480" w:lineRule="auto"/>
        <w:jc w:val="both"/>
        <w:rPr>
          <w:rFonts w:ascii="Book Antiqua" w:hAnsi="Book Antiqua"/>
          <w:lang w:val="es-PR"/>
        </w:rPr>
      </w:pPr>
      <w:r w:rsidRPr="00581E7A">
        <w:rPr>
          <w:rFonts w:ascii="Book Antiqua" w:hAnsi="Book Antiqua"/>
          <w:lang w:val="es-ES"/>
        </w:rPr>
        <w:t xml:space="preserve">         </w:t>
      </w:r>
      <w:r w:rsidR="00581E7A">
        <w:rPr>
          <w:rFonts w:ascii="Book Antiqua" w:hAnsi="Book Antiqua"/>
          <w:lang w:val="es-ES"/>
        </w:rPr>
        <w:tab/>
      </w:r>
      <w:r w:rsidR="00946F62" w:rsidRPr="00581E7A">
        <w:rPr>
          <w:rFonts w:ascii="Book Antiqua" w:hAnsi="Book Antiqua"/>
          <w:lang w:val="es-PR"/>
        </w:rPr>
        <w:t xml:space="preserve">Sección </w:t>
      </w:r>
      <w:r w:rsidR="00E84771">
        <w:rPr>
          <w:rFonts w:ascii="Book Antiqua" w:hAnsi="Book Antiqua"/>
          <w:lang w:val="es-PR"/>
        </w:rPr>
        <w:t>3</w:t>
      </w:r>
      <w:r w:rsidR="00BA1639" w:rsidRPr="00581E7A">
        <w:rPr>
          <w:rFonts w:ascii="Book Antiqua" w:hAnsi="Book Antiqua"/>
          <w:lang w:val="es-PR"/>
        </w:rPr>
        <w:t>.-</w:t>
      </w:r>
      <w:r w:rsidR="0020620B" w:rsidRPr="00581E7A">
        <w:rPr>
          <w:rFonts w:ascii="Book Antiqua" w:hAnsi="Book Antiqua"/>
          <w:lang w:val="es-PR"/>
        </w:rPr>
        <w:t xml:space="preserve">Esta </w:t>
      </w:r>
      <w:r w:rsidR="00EA394B" w:rsidRPr="00581E7A">
        <w:rPr>
          <w:rFonts w:ascii="Book Antiqua" w:hAnsi="Book Antiqua"/>
          <w:lang w:val="es-PR"/>
        </w:rPr>
        <w:t>L</w:t>
      </w:r>
      <w:r w:rsidR="0020620B" w:rsidRPr="00581E7A">
        <w:rPr>
          <w:rFonts w:ascii="Book Antiqua" w:hAnsi="Book Antiqua"/>
          <w:lang w:val="es-PR"/>
        </w:rPr>
        <w:t xml:space="preserve">ey </w:t>
      </w:r>
      <w:r w:rsidR="00983E86">
        <w:rPr>
          <w:rFonts w:ascii="Book Antiqua" w:hAnsi="Book Antiqua"/>
          <w:lang w:val="es-PR"/>
        </w:rPr>
        <w:t xml:space="preserve">comenzará a regir </w:t>
      </w:r>
      <w:r w:rsidR="008D5F47">
        <w:rPr>
          <w:rFonts w:ascii="Book Antiqua" w:hAnsi="Book Antiqua"/>
          <w:lang w:val="es-PR"/>
        </w:rPr>
        <w:t xml:space="preserve">inmediatamente después de </w:t>
      </w:r>
      <w:r w:rsidR="00983E86">
        <w:rPr>
          <w:rFonts w:ascii="Book Antiqua" w:hAnsi="Book Antiqua"/>
          <w:lang w:val="es-PR"/>
        </w:rPr>
        <w:t xml:space="preserve">aprobación. </w:t>
      </w:r>
      <w:r w:rsidR="007F5779" w:rsidRPr="00581E7A">
        <w:rPr>
          <w:rFonts w:ascii="Book Antiqua" w:hAnsi="Book Antiqua"/>
          <w:lang w:val="es-PR"/>
        </w:rPr>
        <w:t xml:space="preserve"> </w:t>
      </w:r>
    </w:p>
    <w:sectPr w:rsidR="0020620B" w:rsidRPr="00581E7A" w:rsidSect="007F27E5">
      <w:headerReference w:type="even" r:id="rId10"/>
      <w:headerReference w:type="default" r:id="rId11"/>
      <w:footerReference w:type="default" r:id="rId12"/>
      <w:headerReference w:type="first" r:id="rId13"/>
      <w:type w:val="continuous"/>
      <w:pgSz w:w="12240" w:h="15840" w:code="1"/>
      <w:pgMar w:top="1440" w:right="994" w:bottom="1440" w:left="1757"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A9FA09" w14:textId="77777777" w:rsidR="00D01666" w:rsidRDefault="00D01666">
      <w:r>
        <w:separator/>
      </w:r>
    </w:p>
  </w:endnote>
  <w:endnote w:type="continuationSeparator" w:id="0">
    <w:p w14:paraId="2DE9FF52" w14:textId="77777777" w:rsidR="00D01666" w:rsidRDefault="00D016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C2AFEB" w14:textId="77777777" w:rsidR="00085A05" w:rsidRDefault="00085A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289547" w14:textId="77777777" w:rsidR="00D01666" w:rsidRDefault="00D01666">
      <w:r>
        <w:separator/>
      </w:r>
    </w:p>
  </w:footnote>
  <w:footnote w:type="continuationSeparator" w:id="0">
    <w:p w14:paraId="2C73488F" w14:textId="77777777" w:rsidR="00D01666" w:rsidRDefault="00D01666">
      <w:r>
        <w:continuationSeparator/>
      </w:r>
    </w:p>
  </w:footnote>
  <w:footnote w:id="1">
    <w:p w14:paraId="115FFA48" w14:textId="616898D9" w:rsidR="00814845" w:rsidRPr="00814845" w:rsidRDefault="00814845" w:rsidP="00E611A8">
      <w:pPr>
        <w:pStyle w:val="FootnoteText"/>
        <w:jc w:val="both"/>
        <w:rPr>
          <w:lang w:val="es-ES"/>
        </w:rPr>
      </w:pPr>
      <w:r>
        <w:rPr>
          <w:rStyle w:val="FootnoteReference"/>
        </w:rPr>
        <w:footnoteRef/>
      </w:r>
      <w:r w:rsidRPr="00814845">
        <w:rPr>
          <w:lang w:val="es-ES"/>
        </w:rPr>
        <w:t xml:space="preserve"> Perfil </w:t>
      </w:r>
      <w:r w:rsidR="008903C1" w:rsidRPr="00814845">
        <w:rPr>
          <w:lang w:val="es-ES"/>
        </w:rPr>
        <w:t>Sociodemográfico</w:t>
      </w:r>
      <w:r w:rsidRPr="00814845">
        <w:rPr>
          <w:lang w:val="es-ES"/>
        </w:rPr>
        <w:t xml:space="preserve"> de la </w:t>
      </w:r>
      <w:r w:rsidR="008903C1" w:rsidRPr="00814845">
        <w:rPr>
          <w:lang w:val="es-ES"/>
        </w:rPr>
        <w:t>Población</w:t>
      </w:r>
      <w:r w:rsidRPr="00814845">
        <w:rPr>
          <w:lang w:val="es-ES"/>
        </w:rPr>
        <w:t xml:space="preserve"> d</w:t>
      </w:r>
      <w:r>
        <w:rPr>
          <w:lang w:val="es-ES"/>
        </w:rPr>
        <w:t xml:space="preserve">e Adultos Mayores: El Mundo y Puerto Rico 2025; </w:t>
      </w:r>
      <w:r w:rsidR="008903C1">
        <w:rPr>
          <w:lang w:val="es-ES"/>
        </w:rPr>
        <w:t>Oficina de la Procuradora de las Personas de Edad Avanzada.</w:t>
      </w:r>
    </w:p>
  </w:footnote>
  <w:footnote w:id="2">
    <w:p w14:paraId="11ADE03D" w14:textId="0BA56B6D" w:rsidR="002935AD" w:rsidRPr="002935AD" w:rsidRDefault="002935AD" w:rsidP="002935AD">
      <w:pPr>
        <w:pStyle w:val="FootnoteText"/>
        <w:jc w:val="both"/>
        <w:rPr>
          <w:lang w:val="es-ES"/>
        </w:rPr>
      </w:pPr>
      <w:r>
        <w:rPr>
          <w:rStyle w:val="FootnoteReference"/>
        </w:rPr>
        <w:footnoteRef/>
      </w:r>
      <w:r w:rsidRPr="002935AD">
        <w:rPr>
          <w:lang w:val="es-ES"/>
        </w:rPr>
        <w:t xml:space="preserve"> </w:t>
      </w:r>
      <w:r w:rsidRPr="00814845">
        <w:rPr>
          <w:lang w:val="es-ES"/>
        </w:rPr>
        <w:t>Perfil Sociodemográfico de la Población d</w:t>
      </w:r>
      <w:r>
        <w:rPr>
          <w:lang w:val="es-ES"/>
        </w:rPr>
        <w:t>e Adultos Mayores: El Mundo y Puerto Rico 2025; Oficina de la Procuradora de las Personas de Edad Avanzada.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FEEF2F"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C56DF3">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82E459" w14:textId="77777777" w:rsidR="00085A05" w:rsidRDefault="00085A0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59287891"/>
      <w:docPartObj>
        <w:docPartGallery w:val="Page Numbers (Top of Page)"/>
        <w:docPartUnique/>
      </w:docPartObj>
    </w:sdtPr>
    <w:sdtEndPr>
      <w:rPr>
        <w:noProof/>
      </w:rPr>
    </w:sdtEndPr>
    <w:sdtContent>
      <w:p w14:paraId="376DF68B" w14:textId="77777777" w:rsidR="009E4238" w:rsidRDefault="009E4238">
        <w:pPr>
          <w:pStyle w:val="Header"/>
          <w:jc w:val="center"/>
        </w:pPr>
        <w:r>
          <w:fldChar w:fldCharType="begin"/>
        </w:r>
        <w:r>
          <w:instrText xml:space="preserve"> PAGE   \* MERGEFORMAT </w:instrText>
        </w:r>
        <w:r>
          <w:fldChar w:fldCharType="separate"/>
        </w:r>
        <w:r w:rsidR="00C56DF3">
          <w:rPr>
            <w:noProof/>
          </w:rPr>
          <w:t>3</w:t>
        </w:r>
        <w:r>
          <w:rPr>
            <w:noProof/>
          </w:rPr>
          <w:fldChar w:fldCharType="end"/>
        </w:r>
      </w:p>
    </w:sdtContent>
  </w:sdt>
  <w:p w14:paraId="10980F69" w14:textId="77777777" w:rsidR="00085A05" w:rsidRDefault="00085A05">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EF790A" w14:textId="77777777" w:rsidR="00085A05" w:rsidRDefault="00085A0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3749B"/>
    <w:multiLevelType w:val="hybridMultilevel"/>
    <w:tmpl w:val="5B4871A2"/>
    <w:lvl w:ilvl="0" w:tplc="B97099F2">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3665FF2"/>
    <w:multiLevelType w:val="hybridMultilevel"/>
    <w:tmpl w:val="5B4871A2"/>
    <w:lvl w:ilvl="0" w:tplc="FFFFFFFF">
      <w:start w:val="1"/>
      <w:numFmt w:val="lowerLetter"/>
      <w:lvlText w:val="(%1)"/>
      <w:lvlJc w:val="left"/>
      <w:pPr>
        <w:ind w:left="1440" w:hanging="72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 w15:restartNumberingAfterBreak="0">
    <w:nsid w:val="268507D0"/>
    <w:multiLevelType w:val="multilevel"/>
    <w:tmpl w:val="B352F6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CD24A1"/>
    <w:multiLevelType w:val="hybridMultilevel"/>
    <w:tmpl w:val="57140052"/>
    <w:lvl w:ilvl="0" w:tplc="89448852">
      <w:start w:val="1"/>
      <w:numFmt w:val="decimal"/>
      <w:lvlText w:val="%1-"/>
      <w:lvlJc w:val="left"/>
      <w:pPr>
        <w:ind w:left="1800" w:hanging="360"/>
      </w:pPr>
      <w:rPr>
        <w:rFonts w:hint="default"/>
        <w:color w:val="000000"/>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4F4F5924"/>
    <w:multiLevelType w:val="hybridMultilevel"/>
    <w:tmpl w:val="FFBC7118"/>
    <w:lvl w:ilvl="0" w:tplc="1332A3E4">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6BA43928"/>
    <w:multiLevelType w:val="hybridMultilevel"/>
    <w:tmpl w:val="859E6FDC"/>
    <w:lvl w:ilvl="0" w:tplc="EC2837D0">
      <w:start w:val="1"/>
      <w:numFmt w:val="decimal"/>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1816727045">
    <w:abstractNumId w:val="5"/>
  </w:num>
  <w:num w:numId="2" w16cid:durableId="773672056">
    <w:abstractNumId w:val="0"/>
  </w:num>
  <w:num w:numId="3" w16cid:durableId="1973556575">
    <w:abstractNumId w:val="4"/>
  </w:num>
  <w:num w:numId="4" w16cid:durableId="1731609359">
    <w:abstractNumId w:val="2"/>
  </w:num>
  <w:num w:numId="5" w16cid:durableId="573586211">
    <w:abstractNumId w:val="1"/>
  </w:num>
  <w:num w:numId="6" w16cid:durableId="101877708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20620B"/>
    <w:rsid w:val="000010B7"/>
    <w:rsid w:val="000062D3"/>
    <w:rsid w:val="000143EB"/>
    <w:rsid w:val="000166B1"/>
    <w:rsid w:val="000170EC"/>
    <w:rsid w:val="00020BBB"/>
    <w:rsid w:val="00022A9A"/>
    <w:rsid w:val="000259B4"/>
    <w:rsid w:val="00036C44"/>
    <w:rsid w:val="00037DAF"/>
    <w:rsid w:val="000503C5"/>
    <w:rsid w:val="000509D7"/>
    <w:rsid w:val="00052DFC"/>
    <w:rsid w:val="000538F1"/>
    <w:rsid w:val="00053AC3"/>
    <w:rsid w:val="00053FB6"/>
    <w:rsid w:val="00054DB0"/>
    <w:rsid w:val="00056024"/>
    <w:rsid w:val="000632CE"/>
    <w:rsid w:val="00071810"/>
    <w:rsid w:val="0007422B"/>
    <w:rsid w:val="000752D8"/>
    <w:rsid w:val="00076C60"/>
    <w:rsid w:val="00077C81"/>
    <w:rsid w:val="00080B7B"/>
    <w:rsid w:val="000844FD"/>
    <w:rsid w:val="00084617"/>
    <w:rsid w:val="00085A05"/>
    <w:rsid w:val="00095AE1"/>
    <w:rsid w:val="000A6B6C"/>
    <w:rsid w:val="000B0DBB"/>
    <w:rsid w:val="000B2D74"/>
    <w:rsid w:val="000B5767"/>
    <w:rsid w:val="000C1E41"/>
    <w:rsid w:val="000C35CD"/>
    <w:rsid w:val="000C4E1E"/>
    <w:rsid w:val="000C593C"/>
    <w:rsid w:val="000D083F"/>
    <w:rsid w:val="000D24DB"/>
    <w:rsid w:val="000D3C20"/>
    <w:rsid w:val="000D473B"/>
    <w:rsid w:val="000E7390"/>
    <w:rsid w:val="000E73E2"/>
    <w:rsid w:val="000E7988"/>
    <w:rsid w:val="000F7AD1"/>
    <w:rsid w:val="0010205F"/>
    <w:rsid w:val="00102121"/>
    <w:rsid w:val="00106902"/>
    <w:rsid w:val="00111463"/>
    <w:rsid w:val="00111E71"/>
    <w:rsid w:val="00120D42"/>
    <w:rsid w:val="0012430E"/>
    <w:rsid w:val="00126D37"/>
    <w:rsid w:val="00126E84"/>
    <w:rsid w:val="00127C6A"/>
    <w:rsid w:val="001344C9"/>
    <w:rsid w:val="001363FE"/>
    <w:rsid w:val="00143DE4"/>
    <w:rsid w:val="0014723E"/>
    <w:rsid w:val="00150CA0"/>
    <w:rsid w:val="00151A15"/>
    <w:rsid w:val="00152D73"/>
    <w:rsid w:val="001533DC"/>
    <w:rsid w:val="00157AB2"/>
    <w:rsid w:val="00165169"/>
    <w:rsid w:val="001654DA"/>
    <w:rsid w:val="00165664"/>
    <w:rsid w:val="00167E78"/>
    <w:rsid w:val="0017132B"/>
    <w:rsid w:val="00172162"/>
    <w:rsid w:val="00173C4B"/>
    <w:rsid w:val="0017501F"/>
    <w:rsid w:val="001827FA"/>
    <w:rsid w:val="001915CF"/>
    <w:rsid w:val="001977E2"/>
    <w:rsid w:val="001A4074"/>
    <w:rsid w:val="001A6374"/>
    <w:rsid w:val="001B148C"/>
    <w:rsid w:val="001B1839"/>
    <w:rsid w:val="001B1916"/>
    <w:rsid w:val="001B7615"/>
    <w:rsid w:val="001C1670"/>
    <w:rsid w:val="001C17A6"/>
    <w:rsid w:val="001C2CE4"/>
    <w:rsid w:val="001C5A7B"/>
    <w:rsid w:val="001D036A"/>
    <w:rsid w:val="001D6CDA"/>
    <w:rsid w:val="001E24C1"/>
    <w:rsid w:val="001E2E37"/>
    <w:rsid w:val="001F3843"/>
    <w:rsid w:val="001F445A"/>
    <w:rsid w:val="001F4C19"/>
    <w:rsid w:val="001F4CA3"/>
    <w:rsid w:val="001F612A"/>
    <w:rsid w:val="001F6D3E"/>
    <w:rsid w:val="001F6E41"/>
    <w:rsid w:val="001F7F65"/>
    <w:rsid w:val="002047FD"/>
    <w:rsid w:val="00204FCC"/>
    <w:rsid w:val="0020620B"/>
    <w:rsid w:val="0021129D"/>
    <w:rsid w:val="00211396"/>
    <w:rsid w:val="00211744"/>
    <w:rsid w:val="00222386"/>
    <w:rsid w:val="00226AE6"/>
    <w:rsid w:val="0022708D"/>
    <w:rsid w:val="0024077E"/>
    <w:rsid w:val="0024472E"/>
    <w:rsid w:val="002452F7"/>
    <w:rsid w:val="00245B34"/>
    <w:rsid w:val="00247288"/>
    <w:rsid w:val="00250084"/>
    <w:rsid w:val="00254468"/>
    <w:rsid w:val="00256DB3"/>
    <w:rsid w:val="00262B65"/>
    <w:rsid w:val="00263355"/>
    <w:rsid w:val="002646EF"/>
    <w:rsid w:val="0026495C"/>
    <w:rsid w:val="00270752"/>
    <w:rsid w:val="00273792"/>
    <w:rsid w:val="00277EDC"/>
    <w:rsid w:val="0028006E"/>
    <w:rsid w:val="002901EB"/>
    <w:rsid w:val="002935AD"/>
    <w:rsid w:val="00296D2C"/>
    <w:rsid w:val="002A2CCE"/>
    <w:rsid w:val="002A2E0B"/>
    <w:rsid w:val="002A3880"/>
    <w:rsid w:val="002A3F8E"/>
    <w:rsid w:val="002B043F"/>
    <w:rsid w:val="002B15F2"/>
    <w:rsid w:val="002B42D8"/>
    <w:rsid w:val="002B56DB"/>
    <w:rsid w:val="002B6257"/>
    <w:rsid w:val="002C0519"/>
    <w:rsid w:val="002C4F4D"/>
    <w:rsid w:val="002C612B"/>
    <w:rsid w:val="002C67D9"/>
    <w:rsid w:val="002C6978"/>
    <w:rsid w:val="002D2C58"/>
    <w:rsid w:val="002D3921"/>
    <w:rsid w:val="002D4988"/>
    <w:rsid w:val="002D4AC8"/>
    <w:rsid w:val="002D643E"/>
    <w:rsid w:val="002E4D51"/>
    <w:rsid w:val="002E536F"/>
    <w:rsid w:val="002E7D7A"/>
    <w:rsid w:val="002F0E05"/>
    <w:rsid w:val="002F18F3"/>
    <w:rsid w:val="002F4F31"/>
    <w:rsid w:val="002F689F"/>
    <w:rsid w:val="002F7BD6"/>
    <w:rsid w:val="0030014E"/>
    <w:rsid w:val="003009C2"/>
    <w:rsid w:val="00302B68"/>
    <w:rsid w:val="00307967"/>
    <w:rsid w:val="00312265"/>
    <w:rsid w:val="00313FB8"/>
    <w:rsid w:val="00320D78"/>
    <w:rsid w:val="00321126"/>
    <w:rsid w:val="0032799A"/>
    <w:rsid w:val="0033143E"/>
    <w:rsid w:val="003374BE"/>
    <w:rsid w:val="00345C71"/>
    <w:rsid w:val="00346B41"/>
    <w:rsid w:val="00350E1F"/>
    <w:rsid w:val="00365AA0"/>
    <w:rsid w:val="003669FB"/>
    <w:rsid w:val="00370147"/>
    <w:rsid w:val="0037593C"/>
    <w:rsid w:val="003777E4"/>
    <w:rsid w:val="00380FE5"/>
    <w:rsid w:val="00384878"/>
    <w:rsid w:val="00386247"/>
    <w:rsid w:val="003924DD"/>
    <w:rsid w:val="003928A6"/>
    <w:rsid w:val="00394FCB"/>
    <w:rsid w:val="00395A9A"/>
    <w:rsid w:val="003963F4"/>
    <w:rsid w:val="003A45C5"/>
    <w:rsid w:val="003A7833"/>
    <w:rsid w:val="003B120A"/>
    <w:rsid w:val="003B4ED6"/>
    <w:rsid w:val="003B5254"/>
    <w:rsid w:val="003B75A6"/>
    <w:rsid w:val="003B7F6A"/>
    <w:rsid w:val="003C0ABF"/>
    <w:rsid w:val="003C465C"/>
    <w:rsid w:val="003C4FAF"/>
    <w:rsid w:val="003C511D"/>
    <w:rsid w:val="003C7A6E"/>
    <w:rsid w:val="003D56D7"/>
    <w:rsid w:val="003E3C9F"/>
    <w:rsid w:val="003E6CA5"/>
    <w:rsid w:val="003F0213"/>
    <w:rsid w:val="003F2216"/>
    <w:rsid w:val="003F708A"/>
    <w:rsid w:val="00403918"/>
    <w:rsid w:val="00405E93"/>
    <w:rsid w:val="004061CA"/>
    <w:rsid w:val="0040671F"/>
    <w:rsid w:val="004123E9"/>
    <w:rsid w:val="004130D5"/>
    <w:rsid w:val="00413E03"/>
    <w:rsid w:val="00414C4C"/>
    <w:rsid w:val="00415689"/>
    <w:rsid w:val="00417D82"/>
    <w:rsid w:val="00431C8C"/>
    <w:rsid w:val="004357B0"/>
    <w:rsid w:val="00436414"/>
    <w:rsid w:val="00437646"/>
    <w:rsid w:val="004440CB"/>
    <w:rsid w:val="0045104B"/>
    <w:rsid w:val="00451704"/>
    <w:rsid w:val="0046518D"/>
    <w:rsid w:val="00466A1B"/>
    <w:rsid w:val="004676D6"/>
    <w:rsid w:val="004713D2"/>
    <w:rsid w:val="004719C1"/>
    <w:rsid w:val="00475B6F"/>
    <w:rsid w:val="0048548E"/>
    <w:rsid w:val="00485EA8"/>
    <w:rsid w:val="004866E6"/>
    <w:rsid w:val="00486B23"/>
    <w:rsid w:val="00487D45"/>
    <w:rsid w:val="004A172D"/>
    <w:rsid w:val="004A686B"/>
    <w:rsid w:val="004A7ABA"/>
    <w:rsid w:val="004B0AEF"/>
    <w:rsid w:val="004B17CD"/>
    <w:rsid w:val="004B1C2C"/>
    <w:rsid w:val="004B21C5"/>
    <w:rsid w:val="004B247C"/>
    <w:rsid w:val="004B6185"/>
    <w:rsid w:val="004B688C"/>
    <w:rsid w:val="004C0549"/>
    <w:rsid w:val="004D1099"/>
    <w:rsid w:val="004D78D0"/>
    <w:rsid w:val="004E5934"/>
    <w:rsid w:val="004E5BEB"/>
    <w:rsid w:val="004E67D3"/>
    <w:rsid w:val="004E7E71"/>
    <w:rsid w:val="005013B2"/>
    <w:rsid w:val="00501FC9"/>
    <w:rsid w:val="0051248E"/>
    <w:rsid w:val="00521639"/>
    <w:rsid w:val="005216E0"/>
    <w:rsid w:val="00530CC6"/>
    <w:rsid w:val="005325B9"/>
    <w:rsid w:val="00532BB7"/>
    <w:rsid w:val="005332E4"/>
    <w:rsid w:val="00534126"/>
    <w:rsid w:val="00534B9D"/>
    <w:rsid w:val="0053550C"/>
    <w:rsid w:val="00537DC4"/>
    <w:rsid w:val="00546589"/>
    <w:rsid w:val="00552FE0"/>
    <w:rsid w:val="00555018"/>
    <w:rsid w:val="005552C1"/>
    <w:rsid w:val="005567AC"/>
    <w:rsid w:val="00562A33"/>
    <w:rsid w:val="00562DAB"/>
    <w:rsid w:val="00566941"/>
    <w:rsid w:val="00570A67"/>
    <w:rsid w:val="005723DC"/>
    <w:rsid w:val="00572CCD"/>
    <w:rsid w:val="00576754"/>
    <w:rsid w:val="00581E7A"/>
    <w:rsid w:val="00582375"/>
    <w:rsid w:val="005935A4"/>
    <w:rsid w:val="005949AD"/>
    <w:rsid w:val="005A0539"/>
    <w:rsid w:val="005B615D"/>
    <w:rsid w:val="005C1B3D"/>
    <w:rsid w:val="005C1C35"/>
    <w:rsid w:val="005C6793"/>
    <w:rsid w:val="005D083B"/>
    <w:rsid w:val="005D1F22"/>
    <w:rsid w:val="005D4E66"/>
    <w:rsid w:val="005E2D58"/>
    <w:rsid w:val="005E4693"/>
    <w:rsid w:val="005F0EF0"/>
    <w:rsid w:val="005F2336"/>
    <w:rsid w:val="005F30FA"/>
    <w:rsid w:val="005F5F0C"/>
    <w:rsid w:val="0060108C"/>
    <w:rsid w:val="0060228B"/>
    <w:rsid w:val="0061070E"/>
    <w:rsid w:val="0061289D"/>
    <w:rsid w:val="00613EE6"/>
    <w:rsid w:val="00620D3F"/>
    <w:rsid w:val="006210DC"/>
    <w:rsid w:val="006217B3"/>
    <w:rsid w:val="00621C41"/>
    <w:rsid w:val="00623454"/>
    <w:rsid w:val="0062655E"/>
    <w:rsid w:val="0062771D"/>
    <w:rsid w:val="00633459"/>
    <w:rsid w:val="00634E0D"/>
    <w:rsid w:val="00640092"/>
    <w:rsid w:val="00643064"/>
    <w:rsid w:val="0064349D"/>
    <w:rsid w:val="0064399F"/>
    <w:rsid w:val="00645270"/>
    <w:rsid w:val="00645F77"/>
    <w:rsid w:val="00653EED"/>
    <w:rsid w:val="00660156"/>
    <w:rsid w:val="006658B7"/>
    <w:rsid w:val="006661BE"/>
    <w:rsid w:val="00667656"/>
    <w:rsid w:val="006718D0"/>
    <w:rsid w:val="00671AE0"/>
    <w:rsid w:val="00675841"/>
    <w:rsid w:val="00675EB5"/>
    <w:rsid w:val="00677E1A"/>
    <w:rsid w:val="00685549"/>
    <w:rsid w:val="0068730F"/>
    <w:rsid w:val="00690136"/>
    <w:rsid w:val="0069383B"/>
    <w:rsid w:val="00695A26"/>
    <w:rsid w:val="006B0F43"/>
    <w:rsid w:val="006B55D0"/>
    <w:rsid w:val="006B7365"/>
    <w:rsid w:val="006B7EE6"/>
    <w:rsid w:val="006C15F1"/>
    <w:rsid w:val="006C2D81"/>
    <w:rsid w:val="006C7DF8"/>
    <w:rsid w:val="006D52E0"/>
    <w:rsid w:val="006D584F"/>
    <w:rsid w:val="006D5EE4"/>
    <w:rsid w:val="006E165B"/>
    <w:rsid w:val="006E436A"/>
    <w:rsid w:val="006E640B"/>
    <w:rsid w:val="006F3829"/>
    <w:rsid w:val="006F551E"/>
    <w:rsid w:val="006F6F3B"/>
    <w:rsid w:val="00701725"/>
    <w:rsid w:val="007042F8"/>
    <w:rsid w:val="00713197"/>
    <w:rsid w:val="007228A4"/>
    <w:rsid w:val="00724E06"/>
    <w:rsid w:val="00730973"/>
    <w:rsid w:val="007318A0"/>
    <w:rsid w:val="00732ACC"/>
    <w:rsid w:val="00735176"/>
    <w:rsid w:val="00742CAA"/>
    <w:rsid w:val="00747D37"/>
    <w:rsid w:val="00750FC8"/>
    <w:rsid w:val="00752A85"/>
    <w:rsid w:val="007533D0"/>
    <w:rsid w:val="00755069"/>
    <w:rsid w:val="0076444C"/>
    <w:rsid w:val="00765459"/>
    <w:rsid w:val="00766F03"/>
    <w:rsid w:val="00771326"/>
    <w:rsid w:val="00771C45"/>
    <w:rsid w:val="00772FD4"/>
    <w:rsid w:val="00775986"/>
    <w:rsid w:val="00783409"/>
    <w:rsid w:val="007847C9"/>
    <w:rsid w:val="00790BCB"/>
    <w:rsid w:val="007A089E"/>
    <w:rsid w:val="007A2298"/>
    <w:rsid w:val="007A36A9"/>
    <w:rsid w:val="007A3850"/>
    <w:rsid w:val="007B0660"/>
    <w:rsid w:val="007B126C"/>
    <w:rsid w:val="007B2179"/>
    <w:rsid w:val="007B3417"/>
    <w:rsid w:val="007B47F1"/>
    <w:rsid w:val="007C3256"/>
    <w:rsid w:val="007C3A28"/>
    <w:rsid w:val="007C65B6"/>
    <w:rsid w:val="007D038F"/>
    <w:rsid w:val="007D0AC1"/>
    <w:rsid w:val="007D232C"/>
    <w:rsid w:val="007D5182"/>
    <w:rsid w:val="007E3868"/>
    <w:rsid w:val="007F5642"/>
    <w:rsid w:val="007F5779"/>
    <w:rsid w:val="007F6010"/>
    <w:rsid w:val="008027A9"/>
    <w:rsid w:val="00811EAD"/>
    <w:rsid w:val="00814845"/>
    <w:rsid w:val="00820C41"/>
    <w:rsid w:val="008211D7"/>
    <w:rsid w:val="00836432"/>
    <w:rsid w:val="0084225E"/>
    <w:rsid w:val="00843FD8"/>
    <w:rsid w:val="00845D3A"/>
    <w:rsid w:val="00850256"/>
    <w:rsid w:val="00854629"/>
    <w:rsid w:val="008776E1"/>
    <w:rsid w:val="00884E40"/>
    <w:rsid w:val="00887607"/>
    <w:rsid w:val="008903C1"/>
    <w:rsid w:val="00891099"/>
    <w:rsid w:val="0089352E"/>
    <w:rsid w:val="008A0AE3"/>
    <w:rsid w:val="008A5333"/>
    <w:rsid w:val="008C3FEB"/>
    <w:rsid w:val="008D0A13"/>
    <w:rsid w:val="008D5F47"/>
    <w:rsid w:val="008D64B3"/>
    <w:rsid w:val="008E6A4D"/>
    <w:rsid w:val="008F1BF3"/>
    <w:rsid w:val="008F3D49"/>
    <w:rsid w:val="0090059A"/>
    <w:rsid w:val="00902262"/>
    <w:rsid w:val="00902F9F"/>
    <w:rsid w:val="00903853"/>
    <w:rsid w:val="009043E4"/>
    <w:rsid w:val="009067F8"/>
    <w:rsid w:val="00912C19"/>
    <w:rsid w:val="00917C82"/>
    <w:rsid w:val="009274E8"/>
    <w:rsid w:val="009313E4"/>
    <w:rsid w:val="00934BCD"/>
    <w:rsid w:val="0093686F"/>
    <w:rsid w:val="00941F47"/>
    <w:rsid w:val="00942FD4"/>
    <w:rsid w:val="00943722"/>
    <w:rsid w:val="009442D3"/>
    <w:rsid w:val="00945C63"/>
    <w:rsid w:val="00946F62"/>
    <w:rsid w:val="00951997"/>
    <w:rsid w:val="00952026"/>
    <w:rsid w:val="00955398"/>
    <w:rsid w:val="00961A5E"/>
    <w:rsid w:val="009641D5"/>
    <w:rsid w:val="00965147"/>
    <w:rsid w:val="00970E40"/>
    <w:rsid w:val="00983E86"/>
    <w:rsid w:val="00985951"/>
    <w:rsid w:val="009860A6"/>
    <w:rsid w:val="00987B7C"/>
    <w:rsid w:val="00990352"/>
    <w:rsid w:val="009A1EE8"/>
    <w:rsid w:val="009A2982"/>
    <w:rsid w:val="009A3678"/>
    <w:rsid w:val="009A5736"/>
    <w:rsid w:val="009A6CF7"/>
    <w:rsid w:val="009B06D6"/>
    <w:rsid w:val="009B1AB5"/>
    <w:rsid w:val="009B7954"/>
    <w:rsid w:val="009C1485"/>
    <w:rsid w:val="009C208B"/>
    <w:rsid w:val="009C51E2"/>
    <w:rsid w:val="009C6AB2"/>
    <w:rsid w:val="009C6E35"/>
    <w:rsid w:val="009D777E"/>
    <w:rsid w:val="009E4238"/>
    <w:rsid w:val="009E48F5"/>
    <w:rsid w:val="009F0B99"/>
    <w:rsid w:val="009F2F48"/>
    <w:rsid w:val="00A02E67"/>
    <w:rsid w:val="00A02F3E"/>
    <w:rsid w:val="00A03405"/>
    <w:rsid w:val="00A04DFD"/>
    <w:rsid w:val="00A05B95"/>
    <w:rsid w:val="00A073B4"/>
    <w:rsid w:val="00A108FD"/>
    <w:rsid w:val="00A1528A"/>
    <w:rsid w:val="00A17A32"/>
    <w:rsid w:val="00A2177A"/>
    <w:rsid w:val="00A2504D"/>
    <w:rsid w:val="00A33918"/>
    <w:rsid w:val="00A3603B"/>
    <w:rsid w:val="00A4057C"/>
    <w:rsid w:val="00A514A2"/>
    <w:rsid w:val="00A54937"/>
    <w:rsid w:val="00A56F54"/>
    <w:rsid w:val="00A62F02"/>
    <w:rsid w:val="00A67C58"/>
    <w:rsid w:val="00A7629F"/>
    <w:rsid w:val="00A82F34"/>
    <w:rsid w:val="00A9165D"/>
    <w:rsid w:val="00AA6D58"/>
    <w:rsid w:val="00AB17A0"/>
    <w:rsid w:val="00AC1E4A"/>
    <w:rsid w:val="00AC38BC"/>
    <w:rsid w:val="00AC4903"/>
    <w:rsid w:val="00AC51CC"/>
    <w:rsid w:val="00AD0F26"/>
    <w:rsid w:val="00AD13F4"/>
    <w:rsid w:val="00AD1B3F"/>
    <w:rsid w:val="00AD1C76"/>
    <w:rsid w:val="00AD7847"/>
    <w:rsid w:val="00AE4545"/>
    <w:rsid w:val="00AE5663"/>
    <w:rsid w:val="00AF0017"/>
    <w:rsid w:val="00AF0CEE"/>
    <w:rsid w:val="00AF4E1F"/>
    <w:rsid w:val="00B05F25"/>
    <w:rsid w:val="00B07B27"/>
    <w:rsid w:val="00B10D2B"/>
    <w:rsid w:val="00B11263"/>
    <w:rsid w:val="00B13C12"/>
    <w:rsid w:val="00B1752A"/>
    <w:rsid w:val="00B2420C"/>
    <w:rsid w:val="00B277FC"/>
    <w:rsid w:val="00B346EA"/>
    <w:rsid w:val="00B354C7"/>
    <w:rsid w:val="00B37041"/>
    <w:rsid w:val="00B4067F"/>
    <w:rsid w:val="00B41317"/>
    <w:rsid w:val="00B44EA9"/>
    <w:rsid w:val="00B4612B"/>
    <w:rsid w:val="00B47487"/>
    <w:rsid w:val="00B47C61"/>
    <w:rsid w:val="00B567B5"/>
    <w:rsid w:val="00B56FB3"/>
    <w:rsid w:val="00B630DE"/>
    <w:rsid w:val="00B667AD"/>
    <w:rsid w:val="00B74332"/>
    <w:rsid w:val="00B80782"/>
    <w:rsid w:val="00B84C38"/>
    <w:rsid w:val="00B84C45"/>
    <w:rsid w:val="00B86C00"/>
    <w:rsid w:val="00B86F57"/>
    <w:rsid w:val="00B905A9"/>
    <w:rsid w:val="00B947F6"/>
    <w:rsid w:val="00B9709B"/>
    <w:rsid w:val="00BA0ED2"/>
    <w:rsid w:val="00BA1639"/>
    <w:rsid w:val="00BA1D91"/>
    <w:rsid w:val="00BA48BB"/>
    <w:rsid w:val="00BA5A3B"/>
    <w:rsid w:val="00BA5D31"/>
    <w:rsid w:val="00BA78DA"/>
    <w:rsid w:val="00BB1A94"/>
    <w:rsid w:val="00BB2634"/>
    <w:rsid w:val="00BB3928"/>
    <w:rsid w:val="00BB5169"/>
    <w:rsid w:val="00BB51B0"/>
    <w:rsid w:val="00BB6107"/>
    <w:rsid w:val="00BB631B"/>
    <w:rsid w:val="00BB7E11"/>
    <w:rsid w:val="00BC0206"/>
    <w:rsid w:val="00BC194E"/>
    <w:rsid w:val="00BC52C9"/>
    <w:rsid w:val="00BC6C8D"/>
    <w:rsid w:val="00BC71FE"/>
    <w:rsid w:val="00BD227F"/>
    <w:rsid w:val="00BD455A"/>
    <w:rsid w:val="00BD6877"/>
    <w:rsid w:val="00BE1634"/>
    <w:rsid w:val="00BE30F6"/>
    <w:rsid w:val="00BF16AA"/>
    <w:rsid w:val="00BF29DA"/>
    <w:rsid w:val="00BF521C"/>
    <w:rsid w:val="00C02A5A"/>
    <w:rsid w:val="00C047AD"/>
    <w:rsid w:val="00C055A4"/>
    <w:rsid w:val="00C0568C"/>
    <w:rsid w:val="00C05E31"/>
    <w:rsid w:val="00C10CC0"/>
    <w:rsid w:val="00C10EFB"/>
    <w:rsid w:val="00C1244B"/>
    <w:rsid w:val="00C14141"/>
    <w:rsid w:val="00C14B5D"/>
    <w:rsid w:val="00C2044F"/>
    <w:rsid w:val="00C25930"/>
    <w:rsid w:val="00C25CCB"/>
    <w:rsid w:val="00C25DBD"/>
    <w:rsid w:val="00C30C38"/>
    <w:rsid w:val="00C3285C"/>
    <w:rsid w:val="00C34B22"/>
    <w:rsid w:val="00C354B8"/>
    <w:rsid w:val="00C37011"/>
    <w:rsid w:val="00C446F6"/>
    <w:rsid w:val="00C44E55"/>
    <w:rsid w:val="00C46BE4"/>
    <w:rsid w:val="00C52517"/>
    <w:rsid w:val="00C56DF3"/>
    <w:rsid w:val="00C5799F"/>
    <w:rsid w:val="00C607ED"/>
    <w:rsid w:val="00C60921"/>
    <w:rsid w:val="00C62936"/>
    <w:rsid w:val="00C653F2"/>
    <w:rsid w:val="00C679E6"/>
    <w:rsid w:val="00C77C66"/>
    <w:rsid w:val="00C908F9"/>
    <w:rsid w:val="00C91C70"/>
    <w:rsid w:val="00C93FC7"/>
    <w:rsid w:val="00C95665"/>
    <w:rsid w:val="00C95C61"/>
    <w:rsid w:val="00CA0917"/>
    <w:rsid w:val="00CA1099"/>
    <w:rsid w:val="00CA5AFE"/>
    <w:rsid w:val="00CA71C5"/>
    <w:rsid w:val="00CA7D08"/>
    <w:rsid w:val="00CC0495"/>
    <w:rsid w:val="00CC1FD5"/>
    <w:rsid w:val="00CC2AAC"/>
    <w:rsid w:val="00CC2CC5"/>
    <w:rsid w:val="00CC741D"/>
    <w:rsid w:val="00CD2AFB"/>
    <w:rsid w:val="00CE5E09"/>
    <w:rsid w:val="00CF0A18"/>
    <w:rsid w:val="00CF5F2F"/>
    <w:rsid w:val="00CF78AC"/>
    <w:rsid w:val="00D011FB"/>
    <w:rsid w:val="00D01666"/>
    <w:rsid w:val="00D03D26"/>
    <w:rsid w:val="00D04DE1"/>
    <w:rsid w:val="00D05BE6"/>
    <w:rsid w:val="00D06C62"/>
    <w:rsid w:val="00D0748D"/>
    <w:rsid w:val="00D110A8"/>
    <w:rsid w:val="00D14192"/>
    <w:rsid w:val="00D1733E"/>
    <w:rsid w:val="00D17A06"/>
    <w:rsid w:val="00D17E43"/>
    <w:rsid w:val="00D20402"/>
    <w:rsid w:val="00D2097B"/>
    <w:rsid w:val="00D22ABF"/>
    <w:rsid w:val="00D2666B"/>
    <w:rsid w:val="00D34A34"/>
    <w:rsid w:val="00D417C2"/>
    <w:rsid w:val="00D4241A"/>
    <w:rsid w:val="00D43946"/>
    <w:rsid w:val="00D5069B"/>
    <w:rsid w:val="00D52411"/>
    <w:rsid w:val="00D54A7E"/>
    <w:rsid w:val="00D60936"/>
    <w:rsid w:val="00D61448"/>
    <w:rsid w:val="00D64A86"/>
    <w:rsid w:val="00D70175"/>
    <w:rsid w:val="00D709EB"/>
    <w:rsid w:val="00D70F10"/>
    <w:rsid w:val="00D72335"/>
    <w:rsid w:val="00D74714"/>
    <w:rsid w:val="00D80054"/>
    <w:rsid w:val="00D82F3F"/>
    <w:rsid w:val="00D921C6"/>
    <w:rsid w:val="00D93723"/>
    <w:rsid w:val="00D94AC0"/>
    <w:rsid w:val="00D94ADB"/>
    <w:rsid w:val="00D94C96"/>
    <w:rsid w:val="00D94E33"/>
    <w:rsid w:val="00D955FB"/>
    <w:rsid w:val="00D958C2"/>
    <w:rsid w:val="00DB0687"/>
    <w:rsid w:val="00DC797C"/>
    <w:rsid w:val="00DE25AE"/>
    <w:rsid w:val="00DE2672"/>
    <w:rsid w:val="00DE3564"/>
    <w:rsid w:val="00DE51D3"/>
    <w:rsid w:val="00DE74F7"/>
    <w:rsid w:val="00DE7FB0"/>
    <w:rsid w:val="00DF0B47"/>
    <w:rsid w:val="00DF3F1A"/>
    <w:rsid w:val="00DF6F64"/>
    <w:rsid w:val="00E00EA8"/>
    <w:rsid w:val="00E04AB5"/>
    <w:rsid w:val="00E101D5"/>
    <w:rsid w:val="00E23B8A"/>
    <w:rsid w:val="00E32DD6"/>
    <w:rsid w:val="00E350F0"/>
    <w:rsid w:val="00E4505B"/>
    <w:rsid w:val="00E50EEA"/>
    <w:rsid w:val="00E52F58"/>
    <w:rsid w:val="00E560A1"/>
    <w:rsid w:val="00E57A0D"/>
    <w:rsid w:val="00E611A8"/>
    <w:rsid w:val="00E61B96"/>
    <w:rsid w:val="00E63AB3"/>
    <w:rsid w:val="00E66F4D"/>
    <w:rsid w:val="00E768DD"/>
    <w:rsid w:val="00E8205F"/>
    <w:rsid w:val="00E821A8"/>
    <w:rsid w:val="00E82A3B"/>
    <w:rsid w:val="00E84771"/>
    <w:rsid w:val="00E85166"/>
    <w:rsid w:val="00EA11DE"/>
    <w:rsid w:val="00EA243F"/>
    <w:rsid w:val="00EA394B"/>
    <w:rsid w:val="00EA7FA7"/>
    <w:rsid w:val="00EB0B90"/>
    <w:rsid w:val="00EB4084"/>
    <w:rsid w:val="00EB46AA"/>
    <w:rsid w:val="00EC26AA"/>
    <w:rsid w:val="00EC3984"/>
    <w:rsid w:val="00EC65C4"/>
    <w:rsid w:val="00EC693C"/>
    <w:rsid w:val="00ED4958"/>
    <w:rsid w:val="00ED5497"/>
    <w:rsid w:val="00ED7A53"/>
    <w:rsid w:val="00EE4273"/>
    <w:rsid w:val="00EE503D"/>
    <w:rsid w:val="00EE5D68"/>
    <w:rsid w:val="00EE61BC"/>
    <w:rsid w:val="00F00901"/>
    <w:rsid w:val="00F02004"/>
    <w:rsid w:val="00F02973"/>
    <w:rsid w:val="00F042CB"/>
    <w:rsid w:val="00F063BE"/>
    <w:rsid w:val="00F16029"/>
    <w:rsid w:val="00F2273D"/>
    <w:rsid w:val="00F23C81"/>
    <w:rsid w:val="00F242CD"/>
    <w:rsid w:val="00F4718D"/>
    <w:rsid w:val="00F55F25"/>
    <w:rsid w:val="00F60A20"/>
    <w:rsid w:val="00F60E6D"/>
    <w:rsid w:val="00F62ACC"/>
    <w:rsid w:val="00F64817"/>
    <w:rsid w:val="00F6531D"/>
    <w:rsid w:val="00F67EAB"/>
    <w:rsid w:val="00F67EC6"/>
    <w:rsid w:val="00F731FF"/>
    <w:rsid w:val="00F75F6D"/>
    <w:rsid w:val="00F772D0"/>
    <w:rsid w:val="00F860E7"/>
    <w:rsid w:val="00F90924"/>
    <w:rsid w:val="00F92BFA"/>
    <w:rsid w:val="00F93032"/>
    <w:rsid w:val="00FA13AC"/>
    <w:rsid w:val="00FA53C9"/>
    <w:rsid w:val="00FA72E3"/>
    <w:rsid w:val="00FA79B4"/>
    <w:rsid w:val="00FB4073"/>
    <w:rsid w:val="00FB4562"/>
    <w:rsid w:val="00FB5C64"/>
    <w:rsid w:val="00FC0A95"/>
    <w:rsid w:val="00FC3D9C"/>
    <w:rsid w:val="00FC4E29"/>
    <w:rsid w:val="00FC6451"/>
    <w:rsid w:val="00FC777E"/>
    <w:rsid w:val="00FD0F53"/>
    <w:rsid w:val="00FD4C8E"/>
    <w:rsid w:val="00FE1507"/>
    <w:rsid w:val="00FE300C"/>
    <w:rsid w:val="00FE38B2"/>
    <w:rsid w:val="00FE3EBF"/>
    <w:rsid w:val="00FE46FD"/>
    <w:rsid w:val="00FE71E0"/>
    <w:rsid w:val="00FF0153"/>
    <w:rsid w:val="00FF0380"/>
    <w:rsid w:val="00FF4DD7"/>
    <w:rsid w:val="00FF6BD2"/>
    <w:rsid w:val="1A8604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D9E44C"/>
  <w15:chartTrackingRefBased/>
  <w15:docId w15:val="{93539062-4CEE-49EC-A7CF-A5B51C6199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9E423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4238"/>
    <w:rPr>
      <w:rFonts w:ascii="Segoe UI" w:hAnsi="Segoe UI" w:cs="Segoe UI"/>
      <w:sz w:val="18"/>
      <w:szCs w:val="18"/>
    </w:rPr>
  </w:style>
  <w:style w:type="character" w:customStyle="1" w:styleId="HeaderChar">
    <w:name w:val="Header Char"/>
    <w:basedOn w:val="DefaultParagraphFont"/>
    <w:link w:val="Header"/>
    <w:uiPriority w:val="99"/>
    <w:rsid w:val="009E4238"/>
    <w:rPr>
      <w:sz w:val="24"/>
    </w:rPr>
  </w:style>
  <w:style w:type="paragraph" w:styleId="NormalWeb">
    <w:name w:val="Normal (Web)"/>
    <w:basedOn w:val="Normal"/>
    <w:uiPriority w:val="99"/>
    <w:unhideWhenUsed/>
    <w:rsid w:val="008A0AE3"/>
    <w:pPr>
      <w:spacing w:before="100" w:beforeAutospacing="1" w:after="100" w:afterAutospacing="1"/>
    </w:pPr>
    <w:rPr>
      <w:szCs w:val="24"/>
    </w:rPr>
  </w:style>
  <w:style w:type="paragraph" w:styleId="ListParagraph">
    <w:name w:val="List Paragraph"/>
    <w:basedOn w:val="Normal"/>
    <w:uiPriority w:val="34"/>
    <w:qFormat/>
    <w:rsid w:val="00562DAB"/>
    <w:pPr>
      <w:ind w:left="720"/>
      <w:contextualSpacing/>
    </w:pPr>
  </w:style>
  <w:style w:type="character" w:customStyle="1" w:styleId="oxzekf">
    <w:name w:val="oxzekf"/>
    <w:basedOn w:val="DefaultParagraphFont"/>
    <w:rsid w:val="00C5799F"/>
  </w:style>
  <w:style w:type="character" w:customStyle="1" w:styleId="uv3um">
    <w:name w:val="uv3um"/>
    <w:basedOn w:val="DefaultParagraphFont"/>
    <w:rsid w:val="00C5799F"/>
  </w:style>
  <w:style w:type="paragraph" w:customStyle="1" w:styleId="Default">
    <w:name w:val="Default"/>
    <w:rsid w:val="006D52E0"/>
    <w:pPr>
      <w:autoSpaceDE w:val="0"/>
      <w:autoSpaceDN w:val="0"/>
      <w:adjustRightInd w:val="0"/>
    </w:pPr>
    <w:rPr>
      <w:rFonts w:ascii="Calibri" w:hAnsi="Calibri" w:cs="Calibri"/>
      <w:color w:val="000000"/>
      <w:sz w:val="24"/>
      <w:szCs w:val="24"/>
    </w:rPr>
  </w:style>
  <w:style w:type="paragraph" w:styleId="BodyText">
    <w:name w:val="Body Text"/>
    <w:basedOn w:val="Normal"/>
    <w:link w:val="BodyTextChar"/>
    <w:uiPriority w:val="99"/>
    <w:unhideWhenUsed/>
    <w:rsid w:val="00386247"/>
    <w:pPr>
      <w:spacing w:after="120"/>
    </w:pPr>
    <w:rPr>
      <w:rFonts w:ascii="CG Times (W1)" w:hAnsi="CG Times (W1)" w:cs="Arial"/>
      <w:lang w:val="es-PR"/>
    </w:rPr>
  </w:style>
  <w:style w:type="character" w:customStyle="1" w:styleId="BodyTextChar">
    <w:name w:val="Body Text Char"/>
    <w:basedOn w:val="DefaultParagraphFont"/>
    <w:link w:val="BodyText"/>
    <w:uiPriority w:val="99"/>
    <w:rsid w:val="00386247"/>
    <w:rPr>
      <w:rFonts w:ascii="CG Times (W1)" w:hAnsi="CG Times (W1)" w:cs="Arial"/>
      <w:sz w:val="24"/>
      <w:lang w:val="es-PR"/>
    </w:rPr>
  </w:style>
  <w:style w:type="paragraph" w:styleId="FootnoteText">
    <w:name w:val="footnote text"/>
    <w:basedOn w:val="Normal"/>
    <w:link w:val="FootnoteTextChar"/>
    <w:uiPriority w:val="99"/>
    <w:semiHidden/>
    <w:unhideWhenUsed/>
    <w:rsid w:val="00732ACC"/>
    <w:rPr>
      <w:sz w:val="20"/>
    </w:rPr>
  </w:style>
  <w:style w:type="character" w:customStyle="1" w:styleId="FootnoteTextChar">
    <w:name w:val="Footnote Text Char"/>
    <w:basedOn w:val="DefaultParagraphFont"/>
    <w:link w:val="FootnoteText"/>
    <w:uiPriority w:val="99"/>
    <w:semiHidden/>
    <w:rsid w:val="00732ACC"/>
  </w:style>
  <w:style w:type="character" w:styleId="FootnoteReference">
    <w:name w:val="footnote reference"/>
    <w:basedOn w:val="DefaultParagraphFont"/>
    <w:uiPriority w:val="99"/>
    <w:semiHidden/>
    <w:unhideWhenUsed/>
    <w:rsid w:val="00732AC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971027">
      <w:bodyDiv w:val="1"/>
      <w:marLeft w:val="0"/>
      <w:marRight w:val="0"/>
      <w:marTop w:val="0"/>
      <w:marBottom w:val="0"/>
      <w:divBdr>
        <w:top w:val="none" w:sz="0" w:space="0" w:color="auto"/>
        <w:left w:val="none" w:sz="0" w:space="0" w:color="auto"/>
        <w:bottom w:val="none" w:sz="0" w:space="0" w:color="auto"/>
        <w:right w:val="none" w:sz="0" w:space="0" w:color="auto"/>
      </w:divBdr>
      <w:divsChild>
        <w:div w:id="81803915">
          <w:marLeft w:val="0"/>
          <w:marRight w:val="0"/>
          <w:marTop w:val="0"/>
          <w:marBottom w:val="0"/>
          <w:divBdr>
            <w:top w:val="none" w:sz="0" w:space="0" w:color="auto"/>
            <w:left w:val="none" w:sz="0" w:space="0" w:color="auto"/>
            <w:bottom w:val="none" w:sz="0" w:space="0" w:color="auto"/>
            <w:right w:val="none" w:sz="0" w:space="0" w:color="auto"/>
          </w:divBdr>
          <w:divsChild>
            <w:div w:id="1674839401">
              <w:marLeft w:val="0"/>
              <w:marRight w:val="0"/>
              <w:marTop w:val="0"/>
              <w:marBottom w:val="0"/>
              <w:divBdr>
                <w:top w:val="none" w:sz="0" w:space="0" w:color="auto"/>
                <w:left w:val="none" w:sz="0" w:space="0" w:color="auto"/>
                <w:bottom w:val="none" w:sz="0" w:space="0" w:color="auto"/>
                <w:right w:val="none" w:sz="0" w:space="0" w:color="auto"/>
              </w:divBdr>
              <w:divsChild>
                <w:div w:id="18165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458043">
      <w:bodyDiv w:val="1"/>
      <w:marLeft w:val="0"/>
      <w:marRight w:val="0"/>
      <w:marTop w:val="0"/>
      <w:marBottom w:val="0"/>
      <w:divBdr>
        <w:top w:val="none" w:sz="0" w:space="0" w:color="auto"/>
        <w:left w:val="none" w:sz="0" w:space="0" w:color="auto"/>
        <w:bottom w:val="none" w:sz="0" w:space="0" w:color="auto"/>
        <w:right w:val="none" w:sz="0" w:space="0" w:color="auto"/>
      </w:divBdr>
      <w:divsChild>
        <w:div w:id="502671066">
          <w:marLeft w:val="0"/>
          <w:marRight w:val="0"/>
          <w:marTop w:val="0"/>
          <w:marBottom w:val="0"/>
          <w:divBdr>
            <w:top w:val="none" w:sz="0" w:space="0" w:color="auto"/>
            <w:left w:val="none" w:sz="0" w:space="0" w:color="auto"/>
            <w:bottom w:val="none" w:sz="0" w:space="0" w:color="auto"/>
            <w:right w:val="none" w:sz="0" w:space="0" w:color="auto"/>
          </w:divBdr>
          <w:divsChild>
            <w:div w:id="576791702">
              <w:marLeft w:val="0"/>
              <w:marRight w:val="0"/>
              <w:marTop w:val="0"/>
              <w:marBottom w:val="0"/>
              <w:divBdr>
                <w:top w:val="none" w:sz="0" w:space="0" w:color="auto"/>
                <w:left w:val="none" w:sz="0" w:space="0" w:color="auto"/>
                <w:bottom w:val="none" w:sz="0" w:space="0" w:color="auto"/>
                <w:right w:val="none" w:sz="0" w:space="0" w:color="auto"/>
              </w:divBdr>
              <w:divsChild>
                <w:div w:id="1153371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2360552">
      <w:bodyDiv w:val="1"/>
      <w:marLeft w:val="0"/>
      <w:marRight w:val="0"/>
      <w:marTop w:val="0"/>
      <w:marBottom w:val="0"/>
      <w:divBdr>
        <w:top w:val="none" w:sz="0" w:space="0" w:color="auto"/>
        <w:left w:val="none" w:sz="0" w:space="0" w:color="auto"/>
        <w:bottom w:val="none" w:sz="0" w:space="0" w:color="auto"/>
        <w:right w:val="none" w:sz="0" w:space="0" w:color="auto"/>
      </w:divBdr>
      <w:divsChild>
        <w:div w:id="597566724">
          <w:marLeft w:val="0"/>
          <w:marRight w:val="0"/>
          <w:marTop w:val="0"/>
          <w:marBottom w:val="0"/>
          <w:divBdr>
            <w:top w:val="none" w:sz="0" w:space="0" w:color="auto"/>
            <w:left w:val="none" w:sz="0" w:space="0" w:color="auto"/>
            <w:bottom w:val="none" w:sz="0" w:space="0" w:color="auto"/>
            <w:right w:val="none" w:sz="0" w:space="0" w:color="auto"/>
          </w:divBdr>
          <w:divsChild>
            <w:div w:id="1621647998">
              <w:marLeft w:val="0"/>
              <w:marRight w:val="0"/>
              <w:marTop w:val="0"/>
              <w:marBottom w:val="0"/>
              <w:divBdr>
                <w:top w:val="none" w:sz="0" w:space="0" w:color="auto"/>
                <w:left w:val="none" w:sz="0" w:space="0" w:color="auto"/>
                <w:bottom w:val="none" w:sz="0" w:space="0" w:color="auto"/>
                <w:right w:val="none" w:sz="0" w:space="0" w:color="auto"/>
              </w:divBdr>
              <w:divsChild>
                <w:div w:id="848327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6815475">
      <w:bodyDiv w:val="1"/>
      <w:marLeft w:val="0"/>
      <w:marRight w:val="0"/>
      <w:marTop w:val="0"/>
      <w:marBottom w:val="0"/>
      <w:divBdr>
        <w:top w:val="none" w:sz="0" w:space="0" w:color="auto"/>
        <w:left w:val="none" w:sz="0" w:space="0" w:color="auto"/>
        <w:bottom w:val="none" w:sz="0" w:space="0" w:color="auto"/>
        <w:right w:val="none" w:sz="0" w:space="0" w:color="auto"/>
      </w:divBdr>
      <w:divsChild>
        <w:div w:id="1350915466">
          <w:marLeft w:val="0"/>
          <w:marRight w:val="0"/>
          <w:marTop w:val="0"/>
          <w:marBottom w:val="0"/>
          <w:divBdr>
            <w:top w:val="none" w:sz="0" w:space="0" w:color="auto"/>
            <w:left w:val="none" w:sz="0" w:space="0" w:color="auto"/>
            <w:bottom w:val="none" w:sz="0" w:space="0" w:color="auto"/>
            <w:right w:val="none" w:sz="0" w:space="0" w:color="auto"/>
          </w:divBdr>
          <w:divsChild>
            <w:div w:id="1401754674">
              <w:marLeft w:val="0"/>
              <w:marRight w:val="0"/>
              <w:marTop w:val="0"/>
              <w:marBottom w:val="0"/>
              <w:divBdr>
                <w:top w:val="none" w:sz="0" w:space="0" w:color="auto"/>
                <w:left w:val="none" w:sz="0" w:space="0" w:color="auto"/>
                <w:bottom w:val="none" w:sz="0" w:space="0" w:color="auto"/>
                <w:right w:val="none" w:sz="0" w:space="0" w:color="auto"/>
              </w:divBdr>
              <w:divsChild>
                <w:div w:id="69934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2056000">
      <w:bodyDiv w:val="1"/>
      <w:marLeft w:val="0"/>
      <w:marRight w:val="0"/>
      <w:marTop w:val="0"/>
      <w:marBottom w:val="0"/>
      <w:divBdr>
        <w:top w:val="none" w:sz="0" w:space="0" w:color="auto"/>
        <w:left w:val="none" w:sz="0" w:space="0" w:color="auto"/>
        <w:bottom w:val="none" w:sz="0" w:space="0" w:color="auto"/>
        <w:right w:val="none" w:sz="0" w:space="0" w:color="auto"/>
      </w:divBdr>
      <w:divsChild>
        <w:div w:id="620380802">
          <w:marLeft w:val="0"/>
          <w:marRight w:val="0"/>
          <w:marTop w:val="0"/>
          <w:marBottom w:val="0"/>
          <w:divBdr>
            <w:top w:val="none" w:sz="0" w:space="0" w:color="auto"/>
            <w:left w:val="none" w:sz="0" w:space="0" w:color="auto"/>
            <w:bottom w:val="none" w:sz="0" w:space="0" w:color="auto"/>
            <w:right w:val="none" w:sz="0" w:space="0" w:color="auto"/>
          </w:divBdr>
          <w:divsChild>
            <w:div w:id="1412192213">
              <w:marLeft w:val="0"/>
              <w:marRight w:val="0"/>
              <w:marTop w:val="0"/>
              <w:marBottom w:val="0"/>
              <w:divBdr>
                <w:top w:val="none" w:sz="0" w:space="0" w:color="auto"/>
                <w:left w:val="none" w:sz="0" w:space="0" w:color="auto"/>
                <w:bottom w:val="none" w:sz="0" w:space="0" w:color="auto"/>
                <w:right w:val="none" w:sz="0" w:space="0" w:color="auto"/>
              </w:divBdr>
              <w:divsChild>
                <w:div w:id="183522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7754743">
      <w:bodyDiv w:val="1"/>
      <w:marLeft w:val="0"/>
      <w:marRight w:val="0"/>
      <w:marTop w:val="0"/>
      <w:marBottom w:val="0"/>
      <w:divBdr>
        <w:top w:val="none" w:sz="0" w:space="0" w:color="auto"/>
        <w:left w:val="none" w:sz="0" w:space="0" w:color="auto"/>
        <w:bottom w:val="none" w:sz="0" w:space="0" w:color="auto"/>
        <w:right w:val="none" w:sz="0" w:space="0" w:color="auto"/>
      </w:divBdr>
      <w:divsChild>
        <w:div w:id="1046490680">
          <w:marLeft w:val="0"/>
          <w:marRight w:val="0"/>
          <w:marTop w:val="0"/>
          <w:marBottom w:val="0"/>
          <w:divBdr>
            <w:top w:val="none" w:sz="0" w:space="0" w:color="auto"/>
            <w:left w:val="none" w:sz="0" w:space="0" w:color="auto"/>
            <w:bottom w:val="none" w:sz="0" w:space="0" w:color="auto"/>
            <w:right w:val="none" w:sz="0" w:space="0" w:color="auto"/>
          </w:divBdr>
          <w:divsChild>
            <w:div w:id="561721582">
              <w:marLeft w:val="0"/>
              <w:marRight w:val="0"/>
              <w:marTop w:val="0"/>
              <w:marBottom w:val="0"/>
              <w:divBdr>
                <w:top w:val="none" w:sz="0" w:space="0" w:color="auto"/>
                <w:left w:val="none" w:sz="0" w:space="0" w:color="auto"/>
                <w:bottom w:val="none" w:sz="0" w:space="0" w:color="auto"/>
                <w:right w:val="none" w:sz="0" w:space="0" w:color="auto"/>
              </w:divBdr>
              <w:divsChild>
                <w:div w:id="287244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6801092">
      <w:bodyDiv w:val="1"/>
      <w:marLeft w:val="0"/>
      <w:marRight w:val="0"/>
      <w:marTop w:val="0"/>
      <w:marBottom w:val="0"/>
      <w:divBdr>
        <w:top w:val="none" w:sz="0" w:space="0" w:color="auto"/>
        <w:left w:val="none" w:sz="0" w:space="0" w:color="auto"/>
        <w:bottom w:val="none" w:sz="0" w:space="0" w:color="auto"/>
        <w:right w:val="none" w:sz="0" w:space="0" w:color="auto"/>
      </w:divBdr>
      <w:divsChild>
        <w:div w:id="1415084776">
          <w:marLeft w:val="0"/>
          <w:marRight w:val="0"/>
          <w:marTop w:val="0"/>
          <w:marBottom w:val="0"/>
          <w:divBdr>
            <w:top w:val="none" w:sz="0" w:space="0" w:color="auto"/>
            <w:left w:val="none" w:sz="0" w:space="0" w:color="auto"/>
            <w:bottom w:val="none" w:sz="0" w:space="0" w:color="auto"/>
            <w:right w:val="none" w:sz="0" w:space="0" w:color="auto"/>
          </w:divBdr>
          <w:divsChild>
            <w:div w:id="265965262">
              <w:marLeft w:val="0"/>
              <w:marRight w:val="0"/>
              <w:marTop w:val="0"/>
              <w:marBottom w:val="0"/>
              <w:divBdr>
                <w:top w:val="none" w:sz="0" w:space="0" w:color="auto"/>
                <w:left w:val="none" w:sz="0" w:space="0" w:color="auto"/>
                <w:bottom w:val="none" w:sz="0" w:space="0" w:color="auto"/>
                <w:right w:val="none" w:sz="0" w:space="0" w:color="auto"/>
              </w:divBdr>
              <w:divsChild>
                <w:div w:id="460464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6709578">
      <w:bodyDiv w:val="1"/>
      <w:marLeft w:val="0"/>
      <w:marRight w:val="0"/>
      <w:marTop w:val="0"/>
      <w:marBottom w:val="0"/>
      <w:divBdr>
        <w:top w:val="none" w:sz="0" w:space="0" w:color="auto"/>
        <w:left w:val="none" w:sz="0" w:space="0" w:color="auto"/>
        <w:bottom w:val="none" w:sz="0" w:space="0" w:color="auto"/>
        <w:right w:val="none" w:sz="0" w:space="0" w:color="auto"/>
      </w:divBdr>
      <w:divsChild>
        <w:div w:id="1190803212">
          <w:marLeft w:val="0"/>
          <w:marRight w:val="0"/>
          <w:marTop w:val="0"/>
          <w:marBottom w:val="0"/>
          <w:divBdr>
            <w:top w:val="none" w:sz="0" w:space="0" w:color="auto"/>
            <w:left w:val="none" w:sz="0" w:space="0" w:color="auto"/>
            <w:bottom w:val="none" w:sz="0" w:space="0" w:color="auto"/>
            <w:right w:val="none" w:sz="0" w:space="0" w:color="auto"/>
          </w:divBdr>
          <w:divsChild>
            <w:div w:id="1608850139">
              <w:marLeft w:val="0"/>
              <w:marRight w:val="0"/>
              <w:marTop w:val="0"/>
              <w:marBottom w:val="0"/>
              <w:divBdr>
                <w:top w:val="none" w:sz="0" w:space="0" w:color="auto"/>
                <w:left w:val="none" w:sz="0" w:space="0" w:color="auto"/>
                <w:bottom w:val="none" w:sz="0" w:space="0" w:color="auto"/>
                <w:right w:val="none" w:sz="0" w:space="0" w:color="auto"/>
              </w:divBdr>
              <w:divsChild>
                <w:div w:id="589657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2096602">
      <w:bodyDiv w:val="1"/>
      <w:marLeft w:val="0"/>
      <w:marRight w:val="0"/>
      <w:marTop w:val="0"/>
      <w:marBottom w:val="0"/>
      <w:divBdr>
        <w:top w:val="none" w:sz="0" w:space="0" w:color="auto"/>
        <w:left w:val="none" w:sz="0" w:space="0" w:color="auto"/>
        <w:bottom w:val="none" w:sz="0" w:space="0" w:color="auto"/>
        <w:right w:val="none" w:sz="0" w:space="0" w:color="auto"/>
      </w:divBdr>
      <w:divsChild>
        <w:div w:id="566573185">
          <w:marLeft w:val="0"/>
          <w:marRight w:val="0"/>
          <w:marTop w:val="0"/>
          <w:marBottom w:val="0"/>
          <w:divBdr>
            <w:top w:val="none" w:sz="0" w:space="0" w:color="auto"/>
            <w:left w:val="none" w:sz="0" w:space="0" w:color="auto"/>
            <w:bottom w:val="none" w:sz="0" w:space="0" w:color="auto"/>
            <w:right w:val="none" w:sz="0" w:space="0" w:color="auto"/>
          </w:divBdr>
          <w:divsChild>
            <w:div w:id="111898426">
              <w:marLeft w:val="0"/>
              <w:marRight w:val="0"/>
              <w:marTop w:val="0"/>
              <w:marBottom w:val="0"/>
              <w:divBdr>
                <w:top w:val="none" w:sz="0" w:space="0" w:color="auto"/>
                <w:left w:val="none" w:sz="0" w:space="0" w:color="auto"/>
                <w:bottom w:val="none" w:sz="0" w:space="0" w:color="auto"/>
                <w:right w:val="none" w:sz="0" w:space="0" w:color="auto"/>
              </w:divBdr>
              <w:divsChild>
                <w:div w:id="1547402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9573322">
      <w:bodyDiv w:val="1"/>
      <w:marLeft w:val="0"/>
      <w:marRight w:val="0"/>
      <w:marTop w:val="0"/>
      <w:marBottom w:val="0"/>
      <w:divBdr>
        <w:top w:val="none" w:sz="0" w:space="0" w:color="auto"/>
        <w:left w:val="none" w:sz="0" w:space="0" w:color="auto"/>
        <w:bottom w:val="none" w:sz="0" w:space="0" w:color="auto"/>
        <w:right w:val="none" w:sz="0" w:space="0" w:color="auto"/>
      </w:divBdr>
      <w:divsChild>
        <w:div w:id="2135521351">
          <w:marLeft w:val="0"/>
          <w:marRight w:val="0"/>
          <w:marTop w:val="0"/>
          <w:marBottom w:val="0"/>
          <w:divBdr>
            <w:top w:val="none" w:sz="0" w:space="0" w:color="auto"/>
            <w:left w:val="none" w:sz="0" w:space="0" w:color="auto"/>
            <w:bottom w:val="none" w:sz="0" w:space="0" w:color="auto"/>
            <w:right w:val="none" w:sz="0" w:space="0" w:color="auto"/>
          </w:divBdr>
          <w:divsChild>
            <w:div w:id="484467509">
              <w:marLeft w:val="0"/>
              <w:marRight w:val="0"/>
              <w:marTop w:val="0"/>
              <w:marBottom w:val="0"/>
              <w:divBdr>
                <w:top w:val="none" w:sz="0" w:space="0" w:color="auto"/>
                <w:left w:val="none" w:sz="0" w:space="0" w:color="auto"/>
                <w:bottom w:val="none" w:sz="0" w:space="0" w:color="auto"/>
                <w:right w:val="none" w:sz="0" w:space="0" w:color="auto"/>
              </w:divBdr>
              <w:divsChild>
                <w:div w:id="752046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7111346">
      <w:bodyDiv w:val="1"/>
      <w:marLeft w:val="0"/>
      <w:marRight w:val="0"/>
      <w:marTop w:val="0"/>
      <w:marBottom w:val="0"/>
      <w:divBdr>
        <w:top w:val="none" w:sz="0" w:space="0" w:color="auto"/>
        <w:left w:val="none" w:sz="0" w:space="0" w:color="auto"/>
        <w:bottom w:val="none" w:sz="0" w:space="0" w:color="auto"/>
        <w:right w:val="none" w:sz="0" w:space="0" w:color="auto"/>
      </w:divBdr>
      <w:divsChild>
        <w:div w:id="69426028">
          <w:marLeft w:val="0"/>
          <w:marRight w:val="0"/>
          <w:marTop w:val="0"/>
          <w:marBottom w:val="0"/>
          <w:divBdr>
            <w:top w:val="none" w:sz="0" w:space="0" w:color="auto"/>
            <w:left w:val="none" w:sz="0" w:space="0" w:color="auto"/>
            <w:bottom w:val="none" w:sz="0" w:space="0" w:color="auto"/>
            <w:right w:val="none" w:sz="0" w:space="0" w:color="auto"/>
          </w:divBdr>
          <w:divsChild>
            <w:div w:id="901524413">
              <w:marLeft w:val="0"/>
              <w:marRight w:val="0"/>
              <w:marTop w:val="0"/>
              <w:marBottom w:val="0"/>
              <w:divBdr>
                <w:top w:val="none" w:sz="0" w:space="0" w:color="auto"/>
                <w:left w:val="none" w:sz="0" w:space="0" w:color="auto"/>
                <w:bottom w:val="none" w:sz="0" w:space="0" w:color="auto"/>
                <w:right w:val="none" w:sz="0" w:space="0" w:color="auto"/>
              </w:divBdr>
              <w:divsChild>
                <w:div w:id="1892569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4.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792B6655-47F3-4FF0-8405-7727DEC7BACF}">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1100</Words>
  <Characters>6272</Characters>
  <Application>Microsoft Office Word</Application>
  <DocSecurity>4</DocSecurity>
  <Lines>52</Lines>
  <Paragraphs>14</Paragraphs>
  <ScaleCrop>false</ScaleCrop>
  <Company/>
  <LinksUpToDate>false</LinksUpToDate>
  <CharactersWithSpaces>7358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Francisco J. Báez</dc:creator>
  <cp:keywords/>
  <cp:lastModifiedBy>Zurys F. Fajardo Rojas</cp:lastModifiedBy>
  <cp:revision>2</cp:revision>
  <cp:lastPrinted>2025-09-16T00:43:00Z</cp:lastPrinted>
  <dcterms:created xsi:type="dcterms:W3CDTF">2025-11-13T19:38:00Z</dcterms:created>
  <dcterms:modified xsi:type="dcterms:W3CDTF">2025-11-13T19:38:00Z</dcterms:modified>
</cp:coreProperties>
</file>