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A85FB" w14:textId="515AA01E" w:rsidR="0068127C" w:rsidRPr="0068127C" w:rsidRDefault="0068127C" w:rsidP="0020620B">
      <w:pPr>
        <w:jc w:val="center"/>
        <w:rPr>
          <w:rFonts w:ascii="Book Antiqua" w:hAnsi="Book Antiqua"/>
          <w:b/>
          <w:bCs/>
          <w:sz w:val="28"/>
          <w:lang w:val="es-ES_tradnl"/>
        </w:rPr>
      </w:pPr>
      <w:r w:rsidRPr="0068127C">
        <w:rPr>
          <w:rFonts w:ascii="Book Antiqua" w:hAnsi="Book Antiqua"/>
          <w:b/>
          <w:bCs/>
          <w:sz w:val="28"/>
          <w:lang w:val="es-ES_tradnl"/>
        </w:rPr>
        <w:t>(ENTIRILLADO ELECTRÓNICO)</w:t>
      </w:r>
    </w:p>
    <w:p w14:paraId="02198F62" w14:textId="2389AEFB"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06C5ABBC"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FA339D">
        <w:rPr>
          <w:rFonts w:ascii="Book Antiqua" w:hAnsi="Book Antiqua"/>
          <w:b/>
          <w:sz w:val="52"/>
          <w:lang w:val="es-ES_tradnl"/>
        </w:rPr>
        <w:t xml:space="preserve"> 932</w:t>
      </w:r>
    </w:p>
    <w:p w14:paraId="1D47F089" w14:textId="77777777" w:rsidR="00946F62" w:rsidRDefault="00946F62" w:rsidP="00946F62">
      <w:pPr>
        <w:jc w:val="center"/>
        <w:rPr>
          <w:rFonts w:ascii="Book Antiqua" w:hAnsi="Book Antiqua"/>
          <w:lang w:val="es-ES_tradnl"/>
        </w:rPr>
      </w:pPr>
    </w:p>
    <w:p w14:paraId="6BE37762" w14:textId="442CF0E6" w:rsidR="0020620B" w:rsidRDefault="00FA339D" w:rsidP="00946F62">
      <w:pPr>
        <w:jc w:val="center"/>
        <w:rPr>
          <w:rFonts w:ascii="Book Antiqua" w:hAnsi="Book Antiqua"/>
          <w:lang w:val="es-ES_tradnl"/>
        </w:rPr>
      </w:pPr>
      <w:r>
        <w:rPr>
          <w:rFonts w:ascii="Book Antiqua" w:hAnsi="Book Antiqua"/>
          <w:lang w:val="es-ES_tradnl"/>
        </w:rPr>
        <w:t>15</w:t>
      </w:r>
      <w:r w:rsidR="00D5069B">
        <w:rPr>
          <w:rFonts w:ascii="Book Antiqua" w:hAnsi="Book Antiqua"/>
          <w:lang w:val="es-ES_tradnl"/>
        </w:rPr>
        <w:t xml:space="preserve"> </w:t>
      </w:r>
      <w:r w:rsidR="0020620B">
        <w:rPr>
          <w:rFonts w:ascii="Book Antiqua" w:hAnsi="Book Antiqua"/>
          <w:lang w:val="es-ES_tradnl"/>
        </w:rPr>
        <w:t xml:space="preserve">DE </w:t>
      </w:r>
      <w:r w:rsidR="00813D3B">
        <w:rPr>
          <w:rFonts w:ascii="Book Antiqua" w:hAnsi="Book Antiqua"/>
          <w:lang w:val="es-ES_tradnl"/>
        </w:rPr>
        <w:t>OCTU</w:t>
      </w:r>
      <w:r w:rsidR="006D584F">
        <w:rPr>
          <w:rFonts w:ascii="Book Antiqua" w:hAnsi="Book Antiqua"/>
          <w:lang w:val="es-ES_tradnl"/>
        </w:rPr>
        <w:t>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4806A82C"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B1639B">
        <w:rPr>
          <w:rFonts w:ascii="Book Antiqua" w:hAnsi="Book Antiqua"/>
          <w:lang w:val="es-ES_tradnl"/>
        </w:rPr>
        <w:t>la Comisión de Banca, Seguros y Comercio</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1D14D5C2"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w:t>
      </w:r>
      <w:r w:rsidR="00827EB1" w:rsidRPr="000B2426">
        <w:rPr>
          <w:rFonts w:ascii="Book Antiqua" w:hAnsi="Book Antiqua"/>
          <w:lang w:val="es-ES"/>
        </w:rPr>
        <w:t xml:space="preserve">los </w:t>
      </w:r>
      <w:r w:rsidR="00827EB1">
        <w:rPr>
          <w:rFonts w:ascii="Book Antiqua" w:hAnsi="Book Antiqua"/>
          <w:lang w:val="es-ES"/>
        </w:rPr>
        <w:t>A</w:t>
      </w:r>
      <w:r w:rsidR="00827EB1" w:rsidRPr="000B2426">
        <w:rPr>
          <w:rFonts w:ascii="Book Antiqua" w:hAnsi="Book Antiqua"/>
          <w:lang w:val="es-ES"/>
        </w:rPr>
        <w:t>rtículos 5(a) y 6(c)</w:t>
      </w:r>
      <w:r w:rsidR="00827EB1">
        <w:rPr>
          <w:rFonts w:ascii="Book Antiqua" w:hAnsi="Book Antiqua"/>
          <w:lang w:val="es-ES"/>
        </w:rPr>
        <w:t xml:space="preserve"> de </w:t>
      </w:r>
      <w:r>
        <w:rPr>
          <w:rFonts w:ascii="Book Antiqua" w:hAnsi="Book Antiqua"/>
          <w:lang w:val="es-ES_tradnl"/>
        </w:rPr>
        <w:t xml:space="preserve">la </w:t>
      </w:r>
      <w:r w:rsidRPr="00C93FC7">
        <w:rPr>
          <w:rFonts w:ascii="Book Antiqua" w:hAnsi="Book Antiqua"/>
          <w:lang w:val="es-ES"/>
        </w:rPr>
        <w:t xml:space="preserve">Ley Núm. </w:t>
      </w:r>
      <w:r w:rsidR="000B2426">
        <w:rPr>
          <w:rFonts w:ascii="Book Antiqua" w:hAnsi="Book Antiqua"/>
          <w:lang w:val="es-ES"/>
        </w:rPr>
        <w:t xml:space="preserve">106 </w:t>
      </w:r>
      <w:r w:rsidR="000B2426" w:rsidRPr="000B2426">
        <w:rPr>
          <w:rFonts w:ascii="Book Antiqua" w:hAnsi="Book Antiqua"/>
          <w:lang w:val="es-ES"/>
        </w:rPr>
        <w:t>de 28 de junio de 1965, según enmendada,</w:t>
      </w:r>
      <w:r w:rsidR="00B44A2F" w:rsidRPr="00B44A2F">
        <w:rPr>
          <w:lang w:val="es-ES"/>
        </w:rPr>
        <w:t xml:space="preserve"> </w:t>
      </w:r>
      <w:r w:rsidR="000B2426" w:rsidRPr="000B2426">
        <w:rPr>
          <w:rFonts w:ascii="Book Antiqua" w:hAnsi="Book Antiqua"/>
          <w:lang w:val="es-ES"/>
        </w:rPr>
        <w:t xml:space="preserve">conocida como </w:t>
      </w:r>
      <w:r w:rsidR="00B44A2F">
        <w:rPr>
          <w:rFonts w:ascii="Book Antiqua" w:hAnsi="Book Antiqua"/>
          <w:lang w:val="es-ES"/>
        </w:rPr>
        <w:t>“L</w:t>
      </w:r>
      <w:r w:rsidR="000B2426" w:rsidRPr="000B2426">
        <w:rPr>
          <w:rFonts w:ascii="Book Antiqua" w:hAnsi="Book Antiqua"/>
          <w:lang w:val="es-ES"/>
        </w:rPr>
        <w:t xml:space="preserve">ey de </w:t>
      </w:r>
      <w:r w:rsidR="00B44A2F">
        <w:rPr>
          <w:rFonts w:ascii="Book Antiqua" w:hAnsi="Book Antiqua"/>
          <w:lang w:val="es-ES"/>
        </w:rPr>
        <w:t>P</w:t>
      </w:r>
      <w:r w:rsidR="000B2426" w:rsidRPr="000B2426">
        <w:rPr>
          <w:rFonts w:ascii="Book Antiqua" w:hAnsi="Book Antiqua"/>
          <w:lang w:val="es-ES"/>
        </w:rPr>
        <w:t xml:space="preserve">réstamos </w:t>
      </w:r>
      <w:r w:rsidR="00B44A2F">
        <w:rPr>
          <w:rFonts w:ascii="Book Antiqua" w:hAnsi="Book Antiqua"/>
          <w:lang w:val="es-ES"/>
        </w:rPr>
        <w:t>P</w:t>
      </w:r>
      <w:r w:rsidR="000B2426" w:rsidRPr="000B2426">
        <w:rPr>
          <w:rFonts w:ascii="Book Antiqua" w:hAnsi="Book Antiqua"/>
          <w:lang w:val="es-ES"/>
        </w:rPr>
        <w:t xml:space="preserve">ersonales </w:t>
      </w:r>
      <w:r w:rsidR="00B44A2F">
        <w:rPr>
          <w:rFonts w:ascii="Book Antiqua" w:hAnsi="Book Antiqua"/>
          <w:lang w:val="es-ES"/>
        </w:rPr>
        <w:t>P</w:t>
      </w:r>
      <w:r w:rsidR="000B2426" w:rsidRPr="000B2426">
        <w:rPr>
          <w:rFonts w:ascii="Book Antiqua" w:hAnsi="Book Antiqua"/>
          <w:lang w:val="es-ES"/>
        </w:rPr>
        <w:t>equeños</w:t>
      </w:r>
      <w:r w:rsidR="00B44A2F">
        <w:rPr>
          <w:rFonts w:ascii="Book Antiqua" w:hAnsi="Book Antiqua"/>
          <w:lang w:val="es-ES"/>
        </w:rPr>
        <w:t>”</w:t>
      </w:r>
      <w:r w:rsidR="000B2426" w:rsidRPr="000B2426">
        <w:rPr>
          <w:rFonts w:ascii="Book Antiqua" w:hAnsi="Book Antiqua"/>
          <w:lang w:val="es-ES"/>
        </w:rPr>
        <w:t>, a los fines de revisar el requisito de activos mínimos que se le requiere a todo concesionario que otorga préstamos de cuantías bajas</w:t>
      </w:r>
      <w:r w:rsidRPr="007B126C">
        <w:rPr>
          <w:rFonts w:ascii="Book Antiqua" w:hAnsi="Book Antiqua"/>
          <w:lang w:val="es-ES"/>
        </w:rPr>
        <w:t xml:space="preserve">; </w:t>
      </w:r>
      <w:r w:rsidRPr="00581E7A">
        <w:rPr>
          <w:rFonts w:ascii="Book Antiqua" w:hAnsi="Book Antiqua"/>
          <w:lang w:val="es-ES_tradnl"/>
        </w:rPr>
        <w:t>y para otros fines relacionados.</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383A7844" w14:textId="03C190E3"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Mediante la </w:t>
      </w:r>
      <w:r w:rsidR="00CF0BD7" w:rsidRPr="00C93FC7">
        <w:rPr>
          <w:rFonts w:ascii="Book Antiqua" w:hAnsi="Book Antiqua"/>
          <w:lang w:val="es-ES"/>
        </w:rPr>
        <w:t xml:space="preserve">Ley Núm. </w:t>
      </w:r>
      <w:r w:rsidR="00CF0BD7">
        <w:rPr>
          <w:rFonts w:ascii="Book Antiqua" w:hAnsi="Book Antiqua"/>
          <w:lang w:val="es-ES"/>
        </w:rPr>
        <w:t xml:space="preserve">106 </w:t>
      </w:r>
      <w:r w:rsidR="00CF0BD7" w:rsidRPr="000B2426">
        <w:rPr>
          <w:rFonts w:ascii="Book Antiqua" w:hAnsi="Book Antiqua"/>
          <w:lang w:val="es-ES"/>
        </w:rPr>
        <w:t>de 28 de junio de 1965, según enmendada,</w:t>
      </w:r>
      <w:r w:rsidR="00CF0BD7" w:rsidRPr="00B44A2F">
        <w:rPr>
          <w:lang w:val="es-ES"/>
        </w:rPr>
        <w:t xml:space="preserve"> </w:t>
      </w:r>
      <w:r w:rsidR="00CF0BD7" w:rsidRPr="000B2426">
        <w:rPr>
          <w:rFonts w:ascii="Book Antiqua" w:hAnsi="Book Antiqua"/>
          <w:lang w:val="es-ES"/>
        </w:rPr>
        <w:t xml:space="preserve">conocida como </w:t>
      </w:r>
      <w:r w:rsidR="00CF0BD7">
        <w:rPr>
          <w:rFonts w:ascii="Book Antiqua" w:hAnsi="Book Antiqua"/>
          <w:lang w:val="es-ES"/>
        </w:rPr>
        <w:t>“L</w:t>
      </w:r>
      <w:r w:rsidR="00CF0BD7" w:rsidRPr="000B2426">
        <w:rPr>
          <w:rFonts w:ascii="Book Antiqua" w:hAnsi="Book Antiqua"/>
          <w:lang w:val="es-ES"/>
        </w:rPr>
        <w:t xml:space="preserve">ey de </w:t>
      </w:r>
      <w:r w:rsidR="00CF0BD7">
        <w:rPr>
          <w:rFonts w:ascii="Book Antiqua" w:hAnsi="Book Antiqua"/>
          <w:lang w:val="es-ES"/>
        </w:rPr>
        <w:t>P</w:t>
      </w:r>
      <w:r w:rsidR="00CF0BD7" w:rsidRPr="000B2426">
        <w:rPr>
          <w:rFonts w:ascii="Book Antiqua" w:hAnsi="Book Antiqua"/>
          <w:lang w:val="es-ES"/>
        </w:rPr>
        <w:t xml:space="preserve">réstamos </w:t>
      </w:r>
      <w:r w:rsidR="00CF0BD7">
        <w:rPr>
          <w:rFonts w:ascii="Book Antiqua" w:hAnsi="Book Antiqua"/>
          <w:lang w:val="es-ES"/>
        </w:rPr>
        <w:t>P</w:t>
      </w:r>
      <w:r w:rsidR="00CF0BD7" w:rsidRPr="000B2426">
        <w:rPr>
          <w:rFonts w:ascii="Book Antiqua" w:hAnsi="Book Antiqua"/>
          <w:lang w:val="es-ES"/>
        </w:rPr>
        <w:t xml:space="preserve">ersonales </w:t>
      </w:r>
      <w:r w:rsidR="00CF0BD7">
        <w:rPr>
          <w:rFonts w:ascii="Book Antiqua" w:hAnsi="Book Antiqua"/>
          <w:lang w:val="es-ES"/>
        </w:rPr>
        <w:t>P</w:t>
      </w:r>
      <w:r w:rsidR="00CF0BD7" w:rsidRPr="000B2426">
        <w:rPr>
          <w:rFonts w:ascii="Book Antiqua" w:hAnsi="Book Antiqua"/>
          <w:lang w:val="es-ES"/>
        </w:rPr>
        <w:t>equeños</w:t>
      </w:r>
      <w:r w:rsidR="00CF0BD7">
        <w:rPr>
          <w:rFonts w:ascii="Book Antiqua" w:hAnsi="Book Antiqua"/>
          <w:lang w:val="es-ES"/>
        </w:rPr>
        <w:t>”</w:t>
      </w:r>
      <w:r w:rsidRPr="00247363">
        <w:rPr>
          <w:rFonts w:ascii="Book Antiqua" w:hAnsi="Book Antiqua"/>
          <w:color w:val="000000"/>
          <w:lang w:val="es-ES"/>
        </w:rPr>
        <w:t xml:space="preserve">, se regula la industria de concesión de préstamos personales de cuantías bajas. Su objetivo principal es establecer el marco jurídico mediante el cual se solicita la licencia de concesionarios de dicho servicio, y el </w:t>
      </w:r>
      <w:r w:rsidR="00DF334F">
        <w:rPr>
          <w:rFonts w:ascii="Book Antiqua" w:hAnsi="Book Antiqua"/>
          <w:color w:val="000000"/>
          <w:lang w:val="es-ES"/>
        </w:rPr>
        <w:t>m</w:t>
      </w:r>
      <w:r w:rsidRPr="00247363">
        <w:rPr>
          <w:rFonts w:ascii="Book Antiqua" w:hAnsi="Book Antiqua"/>
          <w:color w:val="000000"/>
          <w:lang w:val="es-ES"/>
        </w:rPr>
        <w:t>arco legal, mediante el cual se otorgan los mencionados préstamos, incluyendo disposiciones sobre protecciones al consumidor, administración y supervisión de dichas instituciones financieras.</w:t>
      </w:r>
    </w:p>
    <w:p w14:paraId="35B908F7" w14:textId="604453C2"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El Artículo 5 de la Ley </w:t>
      </w:r>
      <w:r w:rsidR="00DF334F">
        <w:rPr>
          <w:rFonts w:ascii="Book Antiqua" w:hAnsi="Book Antiqua"/>
          <w:color w:val="000000"/>
          <w:lang w:val="es-ES"/>
        </w:rPr>
        <w:t xml:space="preserve">Núm. </w:t>
      </w:r>
      <w:r w:rsidRPr="00247363">
        <w:rPr>
          <w:rFonts w:ascii="Book Antiqua" w:hAnsi="Book Antiqua"/>
          <w:color w:val="000000"/>
          <w:lang w:val="es-ES"/>
        </w:rPr>
        <w:t xml:space="preserve">106, </w:t>
      </w:r>
      <w:r w:rsidRPr="00DF334F">
        <w:rPr>
          <w:rFonts w:ascii="Book Antiqua" w:hAnsi="Book Antiqua"/>
          <w:i/>
          <w:iCs/>
          <w:color w:val="000000"/>
          <w:lang w:val="es-ES"/>
        </w:rPr>
        <w:t>supra</w:t>
      </w:r>
      <w:r w:rsidRPr="00247363">
        <w:rPr>
          <w:rFonts w:ascii="Book Antiqua" w:hAnsi="Book Antiqua"/>
          <w:color w:val="000000"/>
          <w:lang w:val="es-ES"/>
        </w:rPr>
        <w:t xml:space="preserve">, establece los requisitos con los que deben cumplir las instituciones </w:t>
      </w:r>
      <w:r w:rsidRPr="00196F30">
        <w:rPr>
          <w:rFonts w:ascii="Book Antiqua" w:hAnsi="Book Antiqua"/>
          <w:strike/>
          <w:color w:val="000000"/>
          <w:lang w:val="es-ES"/>
        </w:rPr>
        <w:t>financieros</w:t>
      </w:r>
      <w:r w:rsidRPr="00247363">
        <w:rPr>
          <w:rFonts w:ascii="Book Antiqua" w:hAnsi="Book Antiqua"/>
          <w:color w:val="000000"/>
          <w:lang w:val="es-ES"/>
        </w:rPr>
        <w:t xml:space="preserve"> </w:t>
      </w:r>
      <w:proofErr w:type="gramStart"/>
      <w:r w:rsidR="00196F30" w:rsidRPr="00196F30">
        <w:rPr>
          <w:rFonts w:ascii="Book Antiqua" w:hAnsi="Book Antiqua"/>
          <w:i/>
          <w:iCs/>
          <w:color w:val="000000"/>
          <w:u w:val="single"/>
          <w:lang w:val="es-ES"/>
        </w:rPr>
        <w:t>financieras</w:t>
      </w:r>
      <w:r w:rsidR="00196F30">
        <w:rPr>
          <w:rFonts w:ascii="Book Antiqua" w:hAnsi="Book Antiqua"/>
          <w:color w:val="000000"/>
          <w:lang w:val="es-ES"/>
        </w:rPr>
        <w:t xml:space="preserve">  </w:t>
      </w:r>
      <w:r w:rsidRPr="00247363">
        <w:rPr>
          <w:rFonts w:ascii="Book Antiqua" w:hAnsi="Book Antiqua"/>
          <w:color w:val="000000"/>
          <w:lang w:val="es-ES"/>
        </w:rPr>
        <w:t>para</w:t>
      </w:r>
      <w:proofErr w:type="gramEnd"/>
      <w:r w:rsidRPr="00247363">
        <w:rPr>
          <w:rFonts w:ascii="Book Antiqua" w:hAnsi="Book Antiqua"/>
          <w:color w:val="000000"/>
          <w:lang w:val="es-ES"/>
        </w:rPr>
        <w:t xml:space="preserve"> que el Gobierno de Puerto Rico les </w:t>
      </w:r>
      <w:proofErr w:type="gramStart"/>
      <w:r w:rsidRPr="00EB5699">
        <w:rPr>
          <w:rFonts w:ascii="Book Antiqua" w:hAnsi="Book Antiqua"/>
          <w:strike/>
          <w:color w:val="000000"/>
          <w:lang w:val="es-ES"/>
        </w:rPr>
        <w:t>expira</w:t>
      </w:r>
      <w:r w:rsidRPr="00247363">
        <w:rPr>
          <w:rFonts w:ascii="Book Antiqua" w:hAnsi="Book Antiqua"/>
          <w:color w:val="000000"/>
          <w:lang w:val="es-ES"/>
        </w:rPr>
        <w:t xml:space="preserve"> </w:t>
      </w:r>
      <w:r w:rsidR="00EB5699">
        <w:rPr>
          <w:rFonts w:ascii="Book Antiqua" w:hAnsi="Book Antiqua"/>
          <w:color w:val="000000"/>
          <w:lang w:val="es-ES"/>
        </w:rPr>
        <w:t xml:space="preserve"> </w:t>
      </w:r>
      <w:r w:rsidR="00EB5699">
        <w:rPr>
          <w:rFonts w:ascii="Book Antiqua" w:hAnsi="Book Antiqua"/>
          <w:i/>
          <w:iCs/>
          <w:color w:val="000000"/>
          <w:u w:val="single"/>
          <w:lang w:val="es-ES"/>
        </w:rPr>
        <w:t>expida</w:t>
      </w:r>
      <w:proofErr w:type="gramEnd"/>
      <w:r w:rsidR="00EB5699">
        <w:rPr>
          <w:rFonts w:ascii="Book Antiqua" w:hAnsi="Book Antiqua"/>
          <w:color w:val="000000"/>
          <w:lang w:val="es-ES"/>
        </w:rPr>
        <w:t xml:space="preserve"> </w:t>
      </w:r>
      <w:r w:rsidRPr="00247363">
        <w:rPr>
          <w:rFonts w:ascii="Book Antiqua" w:hAnsi="Book Antiqua"/>
          <w:color w:val="000000"/>
          <w:lang w:val="es-ES"/>
        </w:rPr>
        <w:t xml:space="preserve">la licencia necesaria para operar. En su inciso (a) dispone entre los requisitos que sea una empresa debidamente organizada, que sea conveniente para la comunidad dentro de la que se operará el negocio y que el peticionario de la licencia tenga disponible la cantidad de doscientos mil dólares ($200,000.00) como activo líquido disponible. Añade su Artículo 6 </w:t>
      </w:r>
      <w:r w:rsidR="00FF34FF" w:rsidRPr="00247363">
        <w:rPr>
          <w:rFonts w:ascii="Book Antiqua" w:hAnsi="Book Antiqua"/>
          <w:color w:val="000000"/>
          <w:lang w:val="es-ES"/>
        </w:rPr>
        <w:t>que,</w:t>
      </w:r>
      <w:r w:rsidRPr="00247363">
        <w:rPr>
          <w:rFonts w:ascii="Book Antiqua" w:hAnsi="Book Antiqua"/>
          <w:color w:val="000000"/>
          <w:lang w:val="es-ES"/>
        </w:rPr>
        <w:t xml:space="preserve"> si el tenedor de una licencia interesa </w:t>
      </w:r>
      <w:r w:rsidRPr="004225F5">
        <w:rPr>
          <w:rFonts w:ascii="Book Antiqua" w:hAnsi="Book Antiqua"/>
          <w:strike/>
          <w:color w:val="000000"/>
          <w:lang w:val="es-ES"/>
        </w:rPr>
        <w:t>abril</w:t>
      </w:r>
      <w:r w:rsidRPr="00247363">
        <w:rPr>
          <w:rFonts w:ascii="Book Antiqua" w:hAnsi="Book Antiqua"/>
          <w:color w:val="000000"/>
          <w:lang w:val="es-ES"/>
        </w:rPr>
        <w:t xml:space="preserve"> </w:t>
      </w:r>
      <w:r w:rsidR="004225F5" w:rsidRPr="004225F5">
        <w:rPr>
          <w:rFonts w:ascii="Book Antiqua" w:hAnsi="Book Antiqua"/>
          <w:i/>
          <w:iCs/>
          <w:color w:val="000000"/>
          <w:u w:val="single"/>
          <w:lang w:val="es-ES"/>
        </w:rPr>
        <w:t>abrir</w:t>
      </w:r>
      <w:r w:rsidR="004225F5" w:rsidRPr="004225F5">
        <w:rPr>
          <w:rFonts w:ascii="Book Antiqua" w:hAnsi="Book Antiqua"/>
          <w:color w:val="000000"/>
          <w:lang w:val="es-ES"/>
        </w:rPr>
        <w:t xml:space="preserve"> </w:t>
      </w:r>
      <w:r w:rsidRPr="004225F5">
        <w:rPr>
          <w:rFonts w:ascii="Book Antiqua" w:hAnsi="Book Antiqua"/>
          <w:color w:val="000000"/>
          <w:lang w:val="es-ES"/>
        </w:rPr>
        <w:t>otra</w:t>
      </w:r>
      <w:r w:rsidRPr="00247363">
        <w:rPr>
          <w:rFonts w:ascii="Book Antiqua" w:hAnsi="Book Antiqua"/>
          <w:color w:val="000000"/>
          <w:lang w:val="es-ES"/>
        </w:rPr>
        <w:t xml:space="preserve"> oficina en una localización diferente a la primera, tendrá que mantener los activos líquidos de por </w:t>
      </w:r>
      <w:r w:rsidRPr="00247363">
        <w:rPr>
          <w:rFonts w:ascii="Book Antiqua" w:hAnsi="Book Antiqua"/>
          <w:color w:val="000000"/>
          <w:lang w:val="es-ES"/>
        </w:rPr>
        <w:lastRenderedPageBreak/>
        <w:t xml:space="preserve">lo menos doscientos mil dólares ($200,000.00) disponibles para el uso de la administración de cada una de las oficinas autorizadas. </w:t>
      </w:r>
    </w:p>
    <w:p w14:paraId="202CB287" w14:textId="3E45254F"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Esta Asamblea Legislativa entiende necesario enmendar la </w:t>
      </w:r>
      <w:r w:rsidR="00D01DD1" w:rsidRPr="00247363">
        <w:rPr>
          <w:rFonts w:ascii="Book Antiqua" w:hAnsi="Book Antiqua"/>
          <w:color w:val="000000"/>
          <w:lang w:val="es-ES"/>
        </w:rPr>
        <w:t xml:space="preserve">Ley </w:t>
      </w:r>
      <w:r w:rsidR="00D01DD1">
        <w:rPr>
          <w:rFonts w:ascii="Book Antiqua" w:hAnsi="Book Antiqua"/>
          <w:color w:val="000000"/>
          <w:lang w:val="es-ES"/>
        </w:rPr>
        <w:t xml:space="preserve">Núm. </w:t>
      </w:r>
      <w:r w:rsidR="00D01DD1" w:rsidRPr="00247363">
        <w:rPr>
          <w:rFonts w:ascii="Book Antiqua" w:hAnsi="Book Antiqua"/>
          <w:color w:val="000000"/>
          <w:lang w:val="es-ES"/>
        </w:rPr>
        <w:t xml:space="preserve">106, </w:t>
      </w:r>
      <w:r w:rsidR="00D01DD1" w:rsidRPr="00DF334F">
        <w:rPr>
          <w:rFonts w:ascii="Book Antiqua" w:hAnsi="Book Antiqua"/>
          <w:i/>
          <w:iCs/>
          <w:color w:val="000000"/>
          <w:lang w:val="es-ES"/>
        </w:rPr>
        <w:t>supra</w:t>
      </w:r>
      <w:r w:rsidRPr="00247363">
        <w:rPr>
          <w:rFonts w:ascii="Book Antiqua" w:hAnsi="Book Antiqua"/>
          <w:color w:val="000000"/>
          <w:lang w:val="es-ES"/>
        </w:rPr>
        <w:t xml:space="preserve">, para revisar el requisito de activos mínimos que se le requiere a todo concesionario, de forma que </w:t>
      </w:r>
      <w:proofErr w:type="gramStart"/>
      <w:r w:rsidRPr="009D34BE">
        <w:rPr>
          <w:rFonts w:ascii="Book Antiqua" w:hAnsi="Book Antiqua"/>
          <w:strike/>
          <w:color w:val="000000"/>
          <w:lang w:val="es-ES"/>
        </w:rPr>
        <w:t>sea</w:t>
      </w:r>
      <w:r w:rsidRPr="00247363">
        <w:rPr>
          <w:rFonts w:ascii="Book Antiqua" w:hAnsi="Book Antiqua"/>
          <w:color w:val="000000"/>
          <w:lang w:val="es-ES"/>
        </w:rPr>
        <w:t xml:space="preserve"> </w:t>
      </w:r>
      <w:r w:rsidR="0053359F">
        <w:rPr>
          <w:rFonts w:ascii="Book Antiqua" w:hAnsi="Book Antiqua"/>
          <w:color w:val="000000"/>
          <w:lang w:val="es-ES"/>
        </w:rPr>
        <w:t xml:space="preserve"> </w:t>
      </w:r>
      <w:r w:rsidR="0053359F">
        <w:rPr>
          <w:rFonts w:ascii="Book Antiqua" w:hAnsi="Book Antiqua"/>
          <w:i/>
          <w:iCs/>
          <w:color w:val="000000"/>
          <w:u w:val="single"/>
          <w:lang w:val="es-ES"/>
        </w:rPr>
        <w:t>se</w:t>
      </w:r>
      <w:proofErr w:type="gramEnd"/>
      <w:r w:rsidR="0053359F">
        <w:rPr>
          <w:rFonts w:ascii="Book Antiqua" w:hAnsi="Book Antiqua"/>
          <w:color w:val="000000"/>
          <w:lang w:val="es-ES"/>
        </w:rPr>
        <w:t xml:space="preserve"> </w:t>
      </w:r>
      <w:r w:rsidRPr="00247363">
        <w:rPr>
          <w:rFonts w:ascii="Book Antiqua" w:hAnsi="Book Antiqua"/>
          <w:color w:val="000000"/>
          <w:lang w:val="es-ES"/>
        </w:rPr>
        <w:t xml:space="preserve">tempere a los requisitos establecidos, en la mayoría de las jurisdicciones de los Estados Unidos y a los estándares ya vigentes en </w:t>
      </w:r>
      <w:r w:rsidR="00C25569" w:rsidRPr="00247363">
        <w:rPr>
          <w:rFonts w:ascii="Book Antiqua" w:hAnsi="Book Antiqua"/>
          <w:color w:val="000000"/>
          <w:lang w:val="es-ES"/>
        </w:rPr>
        <w:t>otras leyes</w:t>
      </w:r>
      <w:r w:rsidRPr="00247363">
        <w:rPr>
          <w:rFonts w:ascii="Book Antiqua" w:hAnsi="Book Antiqua"/>
          <w:color w:val="000000"/>
          <w:lang w:val="es-ES"/>
        </w:rPr>
        <w:t xml:space="preserve"> de Puerto Rico que regulan actividades financieras. </w:t>
      </w:r>
    </w:p>
    <w:p w14:paraId="6EF4BE0C" w14:textId="53DAB752"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Como ejemplo, en el Estado de California</w:t>
      </w:r>
      <w:r w:rsidR="006057F2">
        <w:rPr>
          <w:rStyle w:val="FootnoteReference"/>
          <w:rFonts w:ascii="Book Antiqua" w:hAnsi="Book Antiqua"/>
          <w:color w:val="000000"/>
          <w:lang w:val="es-ES"/>
        </w:rPr>
        <w:footnoteReference w:id="1"/>
      </w:r>
      <w:r w:rsidRPr="00247363">
        <w:rPr>
          <w:rFonts w:ascii="Book Antiqua" w:hAnsi="Book Antiqua"/>
          <w:color w:val="000000"/>
          <w:lang w:val="es-ES"/>
        </w:rPr>
        <w:t xml:space="preserve">, se </w:t>
      </w:r>
      <w:r w:rsidR="00B4581B" w:rsidRPr="00247363">
        <w:rPr>
          <w:rFonts w:ascii="Book Antiqua" w:hAnsi="Book Antiqua"/>
          <w:color w:val="000000"/>
          <w:lang w:val="es-ES"/>
        </w:rPr>
        <w:t>les</w:t>
      </w:r>
      <w:r w:rsidRPr="00247363">
        <w:rPr>
          <w:rFonts w:ascii="Book Antiqua" w:hAnsi="Book Antiqua"/>
          <w:color w:val="000000"/>
          <w:lang w:val="es-ES"/>
        </w:rPr>
        <w:t xml:space="preserve"> exige a los solicitantes de licencias para operar negocios financieros que otorguen prestamos pequeños el requisito de capital inicial y una fianza de garantía de cumplimiento no menor a $25,000.00. En los Estados de Texas</w:t>
      </w:r>
      <w:r w:rsidR="00921838">
        <w:rPr>
          <w:rStyle w:val="FootnoteReference"/>
          <w:rFonts w:ascii="Book Antiqua" w:hAnsi="Book Antiqua"/>
          <w:color w:val="000000"/>
          <w:lang w:val="es-ES"/>
        </w:rPr>
        <w:footnoteReference w:id="2"/>
      </w:r>
      <w:r w:rsidRPr="00247363">
        <w:rPr>
          <w:rFonts w:ascii="Book Antiqua" w:hAnsi="Book Antiqua"/>
          <w:color w:val="000000"/>
          <w:lang w:val="es-ES"/>
        </w:rPr>
        <w:t>, Florida</w:t>
      </w:r>
      <w:r w:rsidR="0065594E">
        <w:rPr>
          <w:rStyle w:val="FootnoteReference"/>
          <w:rFonts w:ascii="Book Antiqua" w:hAnsi="Book Antiqua"/>
          <w:color w:val="000000"/>
          <w:lang w:val="es-ES"/>
        </w:rPr>
        <w:footnoteReference w:id="3"/>
      </w:r>
      <w:r w:rsidRPr="00247363">
        <w:rPr>
          <w:rFonts w:ascii="Book Antiqua" w:hAnsi="Book Antiqua"/>
          <w:color w:val="000000"/>
          <w:lang w:val="es-ES"/>
        </w:rPr>
        <w:t xml:space="preserve"> e Illinois</w:t>
      </w:r>
      <w:r w:rsidR="00E32A55">
        <w:rPr>
          <w:rStyle w:val="FootnoteReference"/>
          <w:rFonts w:ascii="Book Antiqua" w:hAnsi="Book Antiqua"/>
          <w:color w:val="000000"/>
          <w:lang w:val="es-ES"/>
        </w:rPr>
        <w:footnoteReference w:id="4"/>
      </w:r>
      <w:r w:rsidRPr="00247363">
        <w:rPr>
          <w:rFonts w:ascii="Book Antiqua" w:hAnsi="Book Antiqua"/>
          <w:color w:val="000000"/>
          <w:lang w:val="es-ES"/>
        </w:rPr>
        <w:t>, donde también se regula la concesión de licencias por el gobierno, las instituciones no depositarias, incluidos los proveedores de préstamos pequeños, deben proveer información detallada sobre la empresa y su situación financiera. No requieren explícitamente requisitos ni exigencias de capital inicial. Al igual que California, exigen requisitos de fianzas de cumplimiento como requisito para concesión de la licencia para poder operar su negocio.</w:t>
      </w:r>
      <w:r w:rsidR="003C7529">
        <w:rPr>
          <w:rFonts w:ascii="Book Antiqua" w:hAnsi="Book Antiqua"/>
          <w:color w:val="000000"/>
          <w:lang w:val="es-ES"/>
        </w:rPr>
        <w:t xml:space="preserve"> </w:t>
      </w:r>
    </w:p>
    <w:p w14:paraId="7B3CDA64" w14:textId="26A72B94" w:rsidR="002B56DB" w:rsidRPr="00613EE6"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Con esta enmienda buscamos reducir barreras para que este tipo de empresa entre al mercado y fomentar la competencia entre ellas, beneficiando al consumidor y ampliando el acceso a productos de crédito para sectores de ingresos limitados, manteniendo la estabilidad y solidez en nuestra economía sin afectar la protección y solvencia del consumidor. Además, se modernizan los requisitos de divulgación de tasas de interés, incorporando medios digitales para reducir costos operacionales y mejorar el acceso a la información.</w:t>
      </w:r>
      <w:r w:rsidR="00F772D0">
        <w:rPr>
          <w:rFonts w:ascii="Book Antiqua" w:hAnsi="Book Antiqua"/>
          <w:color w:val="000000"/>
          <w:lang w:val="es-ES"/>
        </w:rPr>
        <w:t xml:space="preserve"> </w:t>
      </w:r>
      <w:r w:rsidR="00F772D0">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242800C8" w:rsidR="00E84771" w:rsidRDefault="00E84771" w:rsidP="00BB2634">
      <w:pPr>
        <w:spacing w:line="480" w:lineRule="auto"/>
        <w:ind w:firstLine="720"/>
        <w:jc w:val="both"/>
        <w:rPr>
          <w:rFonts w:ascii="Book Antiqua" w:hAnsi="Book Antiqua"/>
          <w:lang w:val="es-ES_tradnl"/>
        </w:rPr>
      </w:pPr>
      <w:r w:rsidRPr="00581E7A">
        <w:rPr>
          <w:rFonts w:ascii="Book Antiqua" w:hAnsi="Book Antiqua"/>
          <w:lang w:val="es-PR"/>
        </w:rPr>
        <w:t xml:space="preserve">Sección 1.- </w:t>
      </w:r>
      <w:r w:rsidR="00B4581B">
        <w:rPr>
          <w:rFonts w:ascii="Book Antiqua" w:hAnsi="Book Antiqua"/>
          <w:lang w:val="es-PR"/>
        </w:rPr>
        <w:t>Se</w:t>
      </w:r>
      <w:r>
        <w:rPr>
          <w:rFonts w:ascii="Book Antiqua" w:hAnsi="Book Antiqua"/>
          <w:lang w:val="es-PR"/>
        </w:rPr>
        <w:t xml:space="preserve"> enm</w:t>
      </w:r>
      <w:r w:rsidR="00B4581B">
        <w:rPr>
          <w:rFonts w:ascii="Book Antiqua" w:hAnsi="Book Antiqua"/>
          <w:lang w:val="es-PR"/>
        </w:rPr>
        <w:t>ienda</w:t>
      </w:r>
      <w:r>
        <w:rPr>
          <w:rFonts w:ascii="Book Antiqua" w:hAnsi="Book Antiqua"/>
          <w:lang w:val="es-PR"/>
        </w:rPr>
        <w:t xml:space="preserve"> </w:t>
      </w:r>
      <w:r w:rsidR="00204FCC">
        <w:rPr>
          <w:rFonts w:ascii="Book Antiqua" w:hAnsi="Book Antiqua"/>
          <w:lang w:val="es-PR"/>
        </w:rPr>
        <w:t xml:space="preserve">el </w:t>
      </w:r>
      <w:r>
        <w:rPr>
          <w:rFonts w:ascii="Book Antiqua" w:hAnsi="Book Antiqua"/>
          <w:lang w:val="es-PR"/>
        </w:rPr>
        <w:t xml:space="preserve">Artículo </w:t>
      </w:r>
      <w:r w:rsidR="00B4581B">
        <w:rPr>
          <w:rFonts w:ascii="Book Antiqua" w:hAnsi="Book Antiqua"/>
          <w:lang w:val="es-PR"/>
        </w:rPr>
        <w:t>5</w:t>
      </w:r>
      <w:r w:rsidR="009D5284">
        <w:rPr>
          <w:rFonts w:ascii="Book Antiqua" w:hAnsi="Book Antiqua"/>
          <w:lang w:val="es-PR"/>
        </w:rPr>
        <w:t>(a)</w:t>
      </w:r>
      <w:r w:rsidR="0037642A">
        <w:rPr>
          <w:rFonts w:ascii="Book Antiqua" w:hAnsi="Book Antiqua"/>
          <w:lang w:val="es-PR"/>
        </w:rPr>
        <w:t xml:space="preserve"> </w:t>
      </w:r>
      <w:r w:rsidR="00537DC4">
        <w:rPr>
          <w:rFonts w:ascii="Book Antiqua" w:hAnsi="Book Antiqua"/>
          <w:lang w:val="es-PR"/>
        </w:rPr>
        <w:t xml:space="preserve">de la </w:t>
      </w:r>
      <w:r w:rsidR="0037642A" w:rsidRPr="00C93FC7">
        <w:rPr>
          <w:rFonts w:ascii="Book Antiqua" w:hAnsi="Book Antiqua"/>
          <w:lang w:val="es-ES"/>
        </w:rPr>
        <w:t xml:space="preserve">Ley Núm. </w:t>
      </w:r>
      <w:r w:rsidR="0037642A">
        <w:rPr>
          <w:rFonts w:ascii="Book Antiqua" w:hAnsi="Book Antiqua"/>
          <w:lang w:val="es-ES"/>
        </w:rPr>
        <w:t xml:space="preserve">106 </w:t>
      </w:r>
      <w:r w:rsidR="0037642A" w:rsidRPr="000B2426">
        <w:rPr>
          <w:rFonts w:ascii="Book Antiqua" w:hAnsi="Book Antiqua"/>
          <w:lang w:val="es-ES"/>
        </w:rPr>
        <w:t>de 28 de junio de 1965, según enmendada,</w:t>
      </w:r>
      <w:r w:rsidR="0037642A" w:rsidRPr="00B44A2F">
        <w:rPr>
          <w:lang w:val="es-ES"/>
        </w:rPr>
        <w:t xml:space="preserve"> </w:t>
      </w:r>
      <w:r w:rsidR="0037642A" w:rsidRPr="000B2426">
        <w:rPr>
          <w:rFonts w:ascii="Book Antiqua" w:hAnsi="Book Antiqua"/>
          <w:lang w:val="es-ES"/>
        </w:rPr>
        <w:t xml:space="preserve">conocida como </w:t>
      </w:r>
      <w:r w:rsidR="0037642A">
        <w:rPr>
          <w:rFonts w:ascii="Book Antiqua" w:hAnsi="Book Antiqua"/>
          <w:lang w:val="es-ES"/>
        </w:rPr>
        <w:t>“L</w:t>
      </w:r>
      <w:r w:rsidR="0037642A" w:rsidRPr="000B2426">
        <w:rPr>
          <w:rFonts w:ascii="Book Antiqua" w:hAnsi="Book Antiqua"/>
          <w:lang w:val="es-ES"/>
        </w:rPr>
        <w:t xml:space="preserve">ey de </w:t>
      </w:r>
      <w:r w:rsidR="0037642A">
        <w:rPr>
          <w:rFonts w:ascii="Book Antiqua" w:hAnsi="Book Antiqua"/>
          <w:lang w:val="es-ES"/>
        </w:rPr>
        <w:t>P</w:t>
      </w:r>
      <w:r w:rsidR="0037642A" w:rsidRPr="000B2426">
        <w:rPr>
          <w:rFonts w:ascii="Book Antiqua" w:hAnsi="Book Antiqua"/>
          <w:lang w:val="es-ES"/>
        </w:rPr>
        <w:t xml:space="preserve">réstamos </w:t>
      </w:r>
      <w:r w:rsidR="0037642A">
        <w:rPr>
          <w:rFonts w:ascii="Book Antiqua" w:hAnsi="Book Antiqua"/>
          <w:lang w:val="es-ES"/>
        </w:rPr>
        <w:t>P</w:t>
      </w:r>
      <w:r w:rsidR="0037642A" w:rsidRPr="000B2426">
        <w:rPr>
          <w:rFonts w:ascii="Book Antiqua" w:hAnsi="Book Antiqua"/>
          <w:lang w:val="es-ES"/>
        </w:rPr>
        <w:t xml:space="preserve">ersonales </w:t>
      </w:r>
      <w:r w:rsidR="0037642A">
        <w:rPr>
          <w:rFonts w:ascii="Book Antiqua" w:hAnsi="Book Antiqua"/>
          <w:lang w:val="es-ES"/>
        </w:rPr>
        <w:t>P</w:t>
      </w:r>
      <w:r w:rsidR="0037642A" w:rsidRPr="000B2426">
        <w:rPr>
          <w:rFonts w:ascii="Book Antiqua" w:hAnsi="Book Antiqua"/>
          <w:lang w:val="es-ES"/>
        </w:rPr>
        <w:t>equeños</w:t>
      </w:r>
      <w:r w:rsidR="0037642A">
        <w:rPr>
          <w:rFonts w:ascii="Book Antiqua" w:hAnsi="Book Antiqua"/>
          <w:lang w:val="es-ES"/>
        </w:rPr>
        <w:t>”</w:t>
      </w:r>
      <w:r>
        <w:rPr>
          <w:rFonts w:ascii="Book Antiqua" w:hAnsi="Book Antiqua"/>
          <w:lang w:val="es-ES_tradnl"/>
        </w:rPr>
        <w:t xml:space="preserve">, </w:t>
      </w:r>
      <w:r w:rsidR="00537DC4">
        <w:rPr>
          <w:rFonts w:ascii="Book Antiqua" w:hAnsi="Book Antiqua"/>
          <w:lang w:val="es-ES_tradnl"/>
        </w:rPr>
        <w:t>para que lea como sigue:</w:t>
      </w:r>
    </w:p>
    <w:p w14:paraId="0DD3DB3E" w14:textId="31638FC7" w:rsidR="005E4693" w:rsidRDefault="0037642A" w:rsidP="005E4693">
      <w:pPr>
        <w:spacing w:line="480" w:lineRule="auto"/>
        <w:ind w:firstLine="720"/>
        <w:jc w:val="both"/>
        <w:rPr>
          <w:rFonts w:ascii="Book Antiqua" w:hAnsi="Book Antiqua"/>
          <w:lang w:val="es-ES_tradnl"/>
        </w:rPr>
      </w:pPr>
      <w:r>
        <w:rPr>
          <w:rFonts w:ascii="Book Antiqua" w:hAnsi="Book Antiqua"/>
          <w:lang w:val="es-ES_tradnl"/>
        </w:rPr>
        <w:t>“</w:t>
      </w:r>
      <w:r w:rsidR="005E4693" w:rsidRPr="005E4693">
        <w:rPr>
          <w:rFonts w:ascii="Book Antiqua" w:hAnsi="Book Antiqua"/>
          <w:lang w:val="es-ES_tradnl"/>
        </w:rPr>
        <w:t xml:space="preserve">Artículo </w:t>
      </w:r>
      <w:r>
        <w:rPr>
          <w:rFonts w:ascii="Book Antiqua" w:hAnsi="Book Antiqua"/>
          <w:lang w:val="es-ES_tradnl"/>
        </w:rPr>
        <w:t>5</w:t>
      </w:r>
      <w:r w:rsidR="005E4693" w:rsidRPr="005E4693">
        <w:rPr>
          <w:rFonts w:ascii="Book Antiqua" w:hAnsi="Book Antiqua"/>
          <w:lang w:val="es-ES_tradnl"/>
        </w:rPr>
        <w:t xml:space="preserve">. — </w:t>
      </w:r>
      <w:r>
        <w:rPr>
          <w:rFonts w:ascii="Book Antiqua" w:hAnsi="Book Antiqua"/>
          <w:lang w:val="es-ES_tradnl"/>
        </w:rPr>
        <w:t>Expedición de Licencia</w:t>
      </w:r>
      <w:r w:rsidR="005E4693" w:rsidRPr="005E4693">
        <w:rPr>
          <w:rFonts w:ascii="Book Antiqua" w:hAnsi="Book Antiqua"/>
          <w:lang w:val="es-ES_tradnl"/>
        </w:rPr>
        <w:t xml:space="preserve"> </w:t>
      </w:r>
    </w:p>
    <w:p w14:paraId="001FFEF4" w14:textId="77777777"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lastRenderedPageBreak/>
        <w:t xml:space="preserve">a) Expedición de Licencia. - Al radicarse la solicitud y pagarse los derechos, el Comisionado iniciará las investigaciones que considere necesarias y si encontrare que la responsabilidad financiera, experiencia, carácter y aptitud general del peticionario, son tales que habrán de redundar en el beneficio público y justifican la creencia que el negocio se administrará legal y justamente, dentro de los propósitos de esta ley, que la expedición de la licencia será conveniente y ventajosa para la comunidad dentro de la cual se operará el negocio y que el peticionario tiene para el negocio un activo líquido no menor de </w:t>
      </w:r>
      <w:r w:rsidRPr="000C7C9D">
        <w:rPr>
          <w:rFonts w:ascii="Book Antiqua" w:hAnsi="Book Antiqua"/>
          <w:b/>
          <w:bCs/>
          <w:lang w:val="es-ES_tradnl"/>
        </w:rPr>
        <w:t>[200,000]</w:t>
      </w:r>
      <w:r w:rsidRPr="000C7C9D">
        <w:rPr>
          <w:rFonts w:ascii="Book Antiqua" w:hAnsi="Book Antiqua"/>
          <w:lang w:val="es-ES_tradnl"/>
        </w:rPr>
        <w:t xml:space="preserve"> </w:t>
      </w:r>
      <w:r w:rsidRPr="000C7C9D">
        <w:rPr>
          <w:rFonts w:ascii="Book Antiqua" w:hAnsi="Book Antiqua"/>
          <w:i/>
          <w:iCs/>
          <w:lang w:val="es-ES_tradnl"/>
        </w:rPr>
        <w:t>$50,000</w:t>
      </w:r>
      <w:r w:rsidRPr="000C7C9D">
        <w:rPr>
          <w:rFonts w:ascii="Book Antiqua" w:hAnsi="Book Antiqua"/>
          <w:lang w:val="es-ES_tradnl"/>
        </w:rPr>
        <w:t xml:space="preserve"> disponibles </w:t>
      </w:r>
      <w:r w:rsidRPr="000C7C9D">
        <w:rPr>
          <w:rFonts w:ascii="Book Antiqua" w:hAnsi="Book Antiqua"/>
          <w:i/>
          <w:iCs/>
          <w:lang w:val="es-ES_tradnl"/>
        </w:rPr>
        <w:t>para operar durante los primeros dos años</w:t>
      </w:r>
      <w:r w:rsidRPr="000C7C9D">
        <w:rPr>
          <w:rFonts w:ascii="Book Antiqua" w:hAnsi="Book Antiqua"/>
          <w:lang w:val="es-ES_tradnl"/>
        </w:rPr>
        <w:t>, aprobará dicha solicitud y expedirá al peticionario una licencia que será la autorización de hacer préstamos bajo las disposiciones de esta ley. Disponiéndose, que cualquier persona que a la fecha de vigencia de esta ley estuviera dedicada al negocio de préstamos personales pequeños en virtud de esta ley, con un activo líquido menor de $200,000 podrá continuar operando tal negocio. Toda persona a quien se le expida una licencia deberá comenzar operaciones dentro de un periodo de tres meses a partir de la fecha en que se le expidió la misma. De no comenzar operaciones dentro de este periodo de tiempo, el comisionado cancelará dicha licencia y retendrá los dineros que por esta ley han sido reclamados y recibidos.</w:t>
      </w:r>
    </w:p>
    <w:p w14:paraId="0648EBDA" w14:textId="1467BF34" w:rsidR="000C7C9D" w:rsidRDefault="000C7C9D" w:rsidP="00E213E3">
      <w:pPr>
        <w:spacing w:line="480" w:lineRule="auto"/>
        <w:ind w:firstLine="720"/>
        <w:jc w:val="both"/>
        <w:rPr>
          <w:rFonts w:ascii="Book Antiqua" w:hAnsi="Book Antiqua"/>
          <w:i/>
          <w:iCs/>
          <w:u w:val="single"/>
          <w:lang w:val="es-ES"/>
        </w:rPr>
      </w:pPr>
      <w:r w:rsidRPr="000C7C9D">
        <w:rPr>
          <w:rFonts w:ascii="Book Antiqua" w:hAnsi="Book Antiqua"/>
          <w:i/>
          <w:iCs/>
          <w:lang w:val="es-ES_tradnl"/>
        </w:rPr>
        <w:t>Para propósitos de este inciso, el término activos líquidos incluirán dinero en efectivo, equivalentes de efectivo y valores de alta liquidez libremente disponibles para la operación</w:t>
      </w:r>
      <w:r w:rsidR="00E213E3">
        <w:rPr>
          <w:rFonts w:ascii="Book Antiqua" w:hAnsi="Book Antiqua"/>
          <w:b/>
          <w:bCs/>
          <w:i/>
          <w:iCs/>
          <w:u w:val="single"/>
          <w:lang w:val="es-ES_tradnl"/>
        </w:rPr>
        <w:t>;</w:t>
      </w:r>
      <w:r w:rsidR="002E3900">
        <w:rPr>
          <w:rFonts w:ascii="Book Antiqua" w:hAnsi="Book Antiqua"/>
          <w:i/>
          <w:iCs/>
          <w:lang w:val="es-ES_tradnl"/>
        </w:rPr>
        <w:t xml:space="preserve"> </w:t>
      </w:r>
      <w:r w:rsidR="002E3900" w:rsidRPr="002E3900">
        <w:rPr>
          <w:rFonts w:ascii="Book Antiqua" w:hAnsi="Book Antiqua"/>
          <w:i/>
          <w:iCs/>
          <w:u w:val="single"/>
          <w:lang w:val="es-ES"/>
        </w:rPr>
        <w:t>convertibles rápidamente en dinero en efectivo sin riesgo material de pérdida de valor, garantizando su inmediata disponibilidad para cumplir con obligaciones operativas y regulatorias.</w:t>
      </w:r>
    </w:p>
    <w:p w14:paraId="4305C5B6" w14:textId="163A0CE5" w:rsidR="005E5C15" w:rsidRPr="00E213E3" w:rsidRDefault="00B5706B" w:rsidP="00B5706B">
      <w:pPr>
        <w:spacing w:line="480" w:lineRule="auto"/>
        <w:ind w:firstLine="720"/>
        <w:jc w:val="both"/>
        <w:rPr>
          <w:rFonts w:ascii="Book Antiqua" w:hAnsi="Book Antiqua"/>
          <w:i/>
          <w:iCs/>
          <w:u w:val="single"/>
          <w:lang w:val="es-ES"/>
        </w:rPr>
      </w:pPr>
      <w:r w:rsidRPr="00B5706B">
        <w:rPr>
          <w:rFonts w:ascii="Book Antiqua" w:hAnsi="Book Antiqua"/>
          <w:i/>
          <w:iCs/>
          <w:u w:val="single"/>
          <w:lang w:val="es-ES"/>
        </w:rPr>
        <w:lastRenderedPageBreak/>
        <w:t>Además del requisito de activos líquidos, todo peticionario deberá obtener y mantener vigente una fianza de garantía de cumplimiento por una cantidad no menor de veinticinco mil dólares ($25,000), expedida por una compañía fiadora o aseguradora debidamente licenciada y autorizada para hacer negocios en Puerto Rico por la Oficina del Comisionado de Seguros de Puerto Rico.</w:t>
      </w:r>
    </w:p>
    <w:p w14:paraId="56564D62" w14:textId="5A36176A" w:rsidR="000C7C9D" w:rsidRPr="00B5706B" w:rsidRDefault="000C7C9D" w:rsidP="00B5706B">
      <w:pPr>
        <w:spacing w:line="480" w:lineRule="auto"/>
        <w:ind w:firstLine="720"/>
        <w:jc w:val="both"/>
        <w:rPr>
          <w:rFonts w:ascii="Book Antiqua" w:hAnsi="Book Antiqua"/>
          <w:i/>
          <w:iCs/>
          <w:lang w:val="es-ES_tradnl"/>
        </w:rPr>
      </w:pPr>
      <w:r w:rsidRPr="000C7C9D">
        <w:rPr>
          <w:rFonts w:ascii="Book Antiqua" w:hAnsi="Book Antiqua"/>
          <w:i/>
          <w:iCs/>
          <w:lang w:val="es-ES_tradnl"/>
        </w:rPr>
        <w:t>A partir del segundo año de operación,</w:t>
      </w:r>
      <w:r w:rsidR="00FC7A08">
        <w:rPr>
          <w:rFonts w:ascii="Book Antiqua" w:hAnsi="Book Antiqua"/>
          <w:i/>
          <w:iCs/>
          <w:lang w:val="es-ES_tradnl"/>
        </w:rPr>
        <w:t xml:space="preserve"> </w:t>
      </w:r>
      <w:r w:rsidR="00FC7A08" w:rsidRPr="00FC7A08">
        <w:rPr>
          <w:rFonts w:ascii="Book Antiqua" w:hAnsi="Book Antiqua"/>
          <w:i/>
          <w:iCs/>
          <w:u w:val="single"/>
          <w:lang w:val="es-ES"/>
        </w:rPr>
        <w:t>hasta un cincuenta por ciento (50%) del requisito de activos líquidos mínimos podrá cumplirse</w:t>
      </w:r>
      <w:r w:rsidRPr="000C7C9D">
        <w:rPr>
          <w:rFonts w:ascii="Book Antiqua" w:hAnsi="Book Antiqua"/>
          <w:i/>
          <w:iCs/>
          <w:lang w:val="es-ES_tradnl"/>
        </w:rPr>
        <w:t xml:space="preserve"> </w:t>
      </w:r>
      <w:r w:rsidRPr="00A15681">
        <w:rPr>
          <w:rFonts w:ascii="Book Antiqua" w:hAnsi="Book Antiqua"/>
          <w:i/>
          <w:iCs/>
          <w:strike/>
          <w:lang w:val="es-ES_tradnl"/>
        </w:rPr>
        <w:t>el concesionario podrá cumplir con el requisito de activos mínimos,</w:t>
      </w:r>
      <w:r w:rsidRPr="000C7C9D">
        <w:rPr>
          <w:rFonts w:ascii="Book Antiqua" w:hAnsi="Book Antiqua"/>
          <w:i/>
          <w:iCs/>
          <w:lang w:val="es-ES_tradnl"/>
        </w:rPr>
        <w:t xml:space="preserve"> mediante una de las siguientes alternativas: </w:t>
      </w:r>
    </w:p>
    <w:p w14:paraId="47E398D8" w14:textId="73663317" w:rsidR="000C7C9D" w:rsidRPr="007B61C5" w:rsidRDefault="000C7C9D" w:rsidP="000C7C9D">
      <w:pPr>
        <w:spacing w:line="480" w:lineRule="auto"/>
        <w:ind w:firstLine="720"/>
        <w:jc w:val="both"/>
        <w:rPr>
          <w:rFonts w:ascii="Book Antiqua" w:hAnsi="Book Antiqua"/>
          <w:i/>
          <w:iCs/>
          <w:strike/>
          <w:lang w:val="es-ES_tradnl"/>
        </w:rPr>
      </w:pPr>
      <w:r w:rsidRPr="007B61C5">
        <w:rPr>
          <w:rFonts w:ascii="Book Antiqua" w:hAnsi="Book Antiqua"/>
          <w:i/>
          <w:iCs/>
          <w:strike/>
          <w:lang w:val="es-ES_tradnl"/>
        </w:rPr>
        <w:t xml:space="preserve">1. Fianza expedida por una compañía fiadora o aseguradora debidamente </w:t>
      </w:r>
      <w:r w:rsidR="00BB343E" w:rsidRPr="007B61C5">
        <w:rPr>
          <w:rFonts w:ascii="Book Antiqua" w:hAnsi="Book Antiqua"/>
          <w:i/>
          <w:iCs/>
          <w:strike/>
          <w:lang w:val="es-ES_tradnl"/>
        </w:rPr>
        <w:t>licenciada</w:t>
      </w:r>
      <w:r w:rsidRPr="007B61C5">
        <w:rPr>
          <w:rFonts w:ascii="Book Antiqua" w:hAnsi="Book Antiqua"/>
          <w:i/>
          <w:iCs/>
          <w:strike/>
          <w:lang w:val="es-ES_tradnl"/>
        </w:rPr>
        <w:t xml:space="preserve"> y autorizada para hacer negocios en Puerto Rico por la </w:t>
      </w:r>
      <w:r w:rsidR="00401B07" w:rsidRPr="007B61C5">
        <w:rPr>
          <w:rFonts w:ascii="Book Antiqua" w:hAnsi="Book Antiqua"/>
          <w:i/>
          <w:iCs/>
          <w:strike/>
          <w:lang w:val="es-ES_tradnl"/>
        </w:rPr>
        <w:t>O</w:t>
      </w:r>
      <w:r w:rsidRPr="007B61C5">
        <w:rPr>
          <w:rFonts w:ascii="Book Antiqua" w:hAnsi="Book Antiqua"/>
          <w:i/>
          <w:iCs/>
          <w:strike/>
          <w:lang w:val="es-ES_tradnl"/>
        </w:rPr>
        <w:t xml:space="preserve">ficina del </w:t>
      </w:r>
      <w:r w:rsidR="00401B07" w:rsidRPr="007B61C5">
        <w:rPr>
          <w:rFonts w:ascii="Book Antiqua" w:hAnsi="Book Antiqua"/>
          <w:i/>
          <w:iCs/>
          <w:strike/>
          <w:lang w:val="es-ES_tradnl"/>
        </w:rPr>
        <w:t>C</w:t>
      </w:r>
      <w:r w:rsidRPr="007B61C5">
        <w:rPr>
          <w:rFonts w:ascii="Book Antiqua" w:hAnsi="Book Antiqua"/>
          <w:i/>
          <w:iCs/>
          <w:strike/>
          <w:lang w:val="es-ES_tradnl"/>
        </w:rPr>
        <w:t xml:space="preserve">omisionado de </w:t>
      </w:r>
      <w:r w:rsidR="00401B07" w:rsidRPr="007B61C5">
        <w:rPr>
          <w:rFonts w:ascii="Book Antiqua" w:hAnsi="Book Antiqua"/>
          <w:i/>
          <w:iCs/>
          <w:strike/>
          <w:lang w:val="es-ES_tradnl"/>
        </w:rPr>
        <w:t>S</w:t>
      </w:r>
      <w:r w:rsidRPr="007B61C5">
        <w:rPr>
          <w:rFonts w:ascii="Book Antiqua" w:hAnsi="Book Antiqua"/>
          <w:i/>
          <w:iCs/>
          <w:strike/>
          <w:lang w:val="es-ES_tradnl"/>
        </w:rPr>
        <w:t xml:space="preserve">eguros </w:t>
      </w:r>
      <w:r w:rsidR="00401B07" w:rsidRPr="007B61C5">
        <w:rPr>
          <w:rFonts w:ascii="Book Antiqua" w:hAnsi="Book Antiqua"/>
          <w:i/>
          <w:iCs/>
          <w:strike/>
          <w:lang w:val="es-ES_tradnl"/>
        </w:rPr>
        <w:t>d</w:t>
      </w:r>
      <w:r w:rsidRPr="007B61C5">
        <w:rPr>
          <w:rFonts w:ascii="Book Antiqua" w:hAnsi="Book Antiqua"/>
          <w:i/>
          <w:iCs/>
          <w:strike/>
          <w:lang w:val="es-ES_tradnl"/>
        </w:rPr>
        <w:t xml:space="preserve">e Puerto Rico. </w:t>
      </w:r>
    </w:p>
    <w:p w14:paraId="125011E8" w14:textId="3EEFDCD6" w:rsidR="000C7C9D" w:rsidRPr="00E71190" w:rsidRDefault="000C7C9D" w:rsidP="000C7C9D">
      <w:pPr>
        <w:spacing w:line="480" w:lineRule="auto"/>
        <w:ind w:firstLine="720"/>
        <w:jc w:val="both"/>
        <w:rPr>
          <w:rFonts w:ascii="Book Antiqua" w:hAnsi="Book Antiqua"/>
          <w:i/>
          <w:iCs/>
          <w:u w:val="single"/>
          <w:lang w:val="es-ES_tradnl"/>
        </w:rPr>
      </w:pPr>
      <w:r w:rsidRPr="007B61C5">
        <w:rPr>
          <w:rFonts w:ascii="Book Antiqua" w:hAnsi="Book Antiqua"/>
          <w:i/>
          <w:iCs/>
          <w:strike/>
          <w:lang w:val="es-ES_tradnl"/>
        </w:rPr>
        <w:t>2</w:t>
      </w:r>
      <w:r w:rsidRPr="000C7C9D">
        <w:rPr>
          <w:rFonts w:ascii="Book Antiqua" w:hAnsi="Book Antiqua"/>
          <w:i/>
          <w:iCs/>
          <w:lang w:val="es-ES_tradnl"/>
        </w:rPr>
        <w:t xml:space="preserve">. </w:t>
      </w:r>
      <w:r w:rsidR="00EB5180">
        <w:rPr>
          <w:rFonts w:ascii="Book Antiqua" w:hAnsi="Book Antiqua"/>
          <w:i/>
          <w:iCs/>
          <w:u w:val="single"/>
          <w:lang w:val="es-ES_tradnl"/>
        </w:rPr>
        <w:t>1.</w:t>
      </w:r>
      <w:r w:rsidR="00EB5180">
        <w:rPr>
          <w:rFonts w:ascii="Book Antiqua" w:hAnsi="Book Antiqua"/>
          <w:lang w:val="es-ES_tradnl"/>
        </w:rPr>
        <w:t xml:space="preserve"> </w:t>
      </w:r>
      <w:r w:rsidRPr="000C7C9D">
        <w:rPr>
          <w:rFonts w:ascii="Book Antiqua" w:hAnsi="Book Antiqua"/>
          <w:i/>
          <w:iCs/>
          <w:lang w:val="es-ES_tradnl"/>
        </w:rPr>
        <w:t xml:space="preserve">Certificados de depósito emitidos a favor del </w:t>
      </w:r>
      <w:r w:rsidR="00401B07">
        <w:rPr>
          <w:rFonts w:ascii="Book Antiqua" w:hAnsi="Book Antiqua"/>
          <w:i/>
          <w:iCs/>
          <w:lang w:val="es-ES_tradnl"/>
        </w:rPr>
        <w:t>C</w:t>
      </w:r>
      <w:r w:rsidRPr="000C7C9D">
        <w:rPr>
          <w:rFonts w:ascii="Book Antiqua" w:hAnsi="Book Antiqua"/>
          <w:i/>
          <w:iCs/>
          <w:lang w:val="es-ES_tradnl"/>
        </w:rPr>
        <w:t xml:space="preserve">omisionado de </w:t>
      </w:r>
      <w:r w:rsidR="00401B07">
        <w:rPr>
          <w:rFonts w:ascii="Book Antiqua" w:hAnsi="Book Antiqua"/>
          <w:i/>
          <w:iCs/>
          <w:lang w:val="es-ES_tradnl"/>
        </w:rPr>
        <w:t>I</w:t>
      </w:r>
      <w:r w:rsidRPr="000C7C9D">
        <w:rPr>
          <w:rFonts w:ascii="Book Antiqua" w:hAnsi="Book Antiqua"/>
          <w:i/>
          <w:iCs/>
          <w:lang w:val="es-ES_tradnl"/>
        </w:rPr>
        <w:t xml:space="preserve">nstituciones </w:t>
      </w:r>
      <w:r w:rsidR="00500ED8">
        <w:rPr>
          <w:rFonts w:ascii="Book Antiqua" w:hAnsi="Book Antiqua"/>
          <w:i/>
          <w:iCs/>
          <w:lang w:val="es-ES_tradnl"/>
        </w:rPr>
        <w:t>F</w:t>
      </w:r>
      <w:r w:rsidRPr="000C7C9D">
        <w:rPr>
          <w:rFonts w:ascii="Book Antiqua" w:hAnsi="Book Antiqua"/>
          <w:i/>
          <w:iCs/>
          <w:lang w:val="es-ES_tradnl"/>
        </w:rPr>
        <w:t xml:space="preserve">inancieras por bancos autorizados para hacer negocios en Puerto Rico. </w:t>
      </w:r>
      <w:r w:rsidR="00E71190">
        <w:rPr>
          <w:rFonts w:ascii="Book Antiqua" w:hAnsi="Book Antiqua"/>
          <w:i/>
          <w:iCs/>
          <w:u w:val="single"/>
          <w:lang w:val="es-ES"/>
        </w:rPr>
        <w:t>Estos</w:t>
      </w:r>
      <w:r w:rsidR="00E71190" w:rsidRPr="00E71190">
        <w:rPr>
          <w:rFonts w:ascii="Book Antiqua" w:hAnsi="Book Antiqua"/>
          <w:i/>
          <w:iCs/>
          <w:u w:val="single"/>
          <w:lang w:val="es-ES"/>
        </w:rPr>
        <w:t xml:space="preserve"> quedarán pignorados a favor de la OCIF y no podrán retirarse sin la autorización expresa del Comisionado. El concesionario presentará anualmente carta del banco emisor certificando los términos del depósito.</w:t>
      </w:r>
    </w:p>
    <w:p w14:paraId="3708DAC9" w14:textId="77CDF24A" w:rsidR="000C7C9D" w:rsidRPr="00DB2A61" w:rsidRDefault="000C7C9D" w:rsidP="000C7C9D">
      <w:pPr>
        <w:spacing w:line="480" w:lineRule="auto"/>
        <w:ind w:firstLine="720"/>
        <w:jc w:val="both"/>
        <w:rPr>
          <w:rFonts w:ascii="Book Antiqua" w:hAnsi="Book Antiqua"/>
          <w:i/>
          <w:iCs/>
          <w:u w:val="single"/>
          <w:lang w:val="es-ES_tradnl"/>
        </w:rPr>
      </w:pPr>
      <w:r w:rsidRPr="007B61C5">
        <w:rPr>
          <w:rFonts w:ascii="Book Antiqua" w:hAnsi="Book Antiqua"/>
          <w:i/>
          <w:iCs/>
          <w:strike/>
          <w:lang w:val="es-ES_tradnl"/>
        </w:rPr>
        <w:t>3.</w:t>
      </w:r>
      <w:r w:rsidRPr="000C7C9D">
        <w:rPr>
          <w:rFonts w:ascii="Book Antiqua" w:hAnsi="Book Antiqua"/>
          <w:i/>
          <w:iCs/>
          <w:lang w:val="es-ES_tradnl"/>
        </w:rPr>
        <w:t xml:space="preserve"> </w:t>
      </w:r>
      <w:r w:rsidRPr="006863CB">
        <w:rPr>
          <w:rFonts w:ascii="Book Antiqua" w:hAnsi="Book Antiqua"/>
          <w:i/>
          <w:iCs/>
          <w:strike/>
          <w:lang w:val="es-ES_tradnl"/>
        </w:rPr>
        <w:t xml:space="preserve">Cartas de crédito y revocable, emitidas a favor del </w:t>
      </w:r>
      <w:r w:rsidR="00500ED8" w:rsidRPr="006863CB">
        <w:rPr>
          <w:rFonts w:ascii="Book Antiqua" w:hAnsi="Book Antiqua"/>
          <w:i/>
          <w:iCs/>
          <w:strike/>
          <w:lang w:val="es-ES_tradnl"/>
        </w:rPr>
        <w:t>C</w:t>
      </w:r>
      <w:r w:rsidRPr="006863CB">
        <w:rPr>
          <w:rFonts w:ascii="Book Antiqua" w:hAnsi="Book Antiqua"/>
          <w:i/>
          <w:iCs/>
          <w:strike/>
          <w:lang w:val="es-ES_tradnl"/>
        </w:rPr>
        <w:t xml:space="preserve">omisionado de </w:t>
      </w:r>
      <w:r w:rsidR="00500ED8" w:rsidRPr="006863CB">
        <w:rPr>
          <w:rFonts w:ascii="Book Antiqua" w:hAnsi="Book Antiqua"/>
          <w:i/>
          <w:iCs/>
          <w:strike/>
          <w:lang w:val="es-ES_tradnl"/>
        </w:rPr>
        <w:t>I</w:t>
      </w:r>
      <w:r w:rsidRPr="006863CB">
        <w:rPr>
          <w:rFonts w:ascii="Book Antiqua" w:hAnsi="Book Antiqua"/>
          <w:i/>
          <w:iCs/>
          <w:strike/>
          <w:lang w:val="es-ES_tradnl"/>
        </w:rPr>
        <w:t xml:space="preserve">nstituciones </w:t>
      </w:r>
      <w:r w:rsidR="00500ED8" w:rsidRPr="006863CB">
        <w:rPr>
          <w:rFonts w:ascii="Book Antiqua" w:hAnsi="Book Antiqua"/>
          <w:i/>
          <w:iCs/>
          <w:strike/>
          <w:lang w:val="es-ES_tradnl"/>
        </w:rPr>
        <w:t>F</w:t>
      </w:r>
      <w:r w:rsidRPr="006863CB">
        <w:rPr>
          <w:rFonts w:ascii="Book Antiqua" w:hAnsi="Book Antiqua"/>
          <w:i/>
          <w:iCs/>
          <w:strike/>
          <w:lang w:val="es-ES_tradnl"/>
        </w:rPr>
        <w:t>inancieras por bancos autorizados para hacer negocios en Puerto Rico.</w:t>
      </w:r>
      <w:r w:rsidR="00EB5180">
        <w:rPr>
          <w:rFonts w:ascii="Book Antiqua" w:hAnsi="Book Antiqua"/>
          <w:lang w:val="es-ES_tradnl"/>
        </w:rPr>
        <w:t xml:space="preserve"> </w:t>
      </w:r>
      <w:r w:rsidR="00DB2A61" w:rsidRPr="00DB2A61">
        <w:rPr>
          <w:rFonts w:ascii="Book Antiqua" w:hAnsi="Book Antiqua"/>
          <w:i/>
          <w:iCs/>
          <w:u w:val="single"/>
          <w:lang w:val="es-ES_tradnl"/>
        </w:rPr>
        <w:t>2.</w:t>
      </w:r>
      <w:r w:rsidRPr="00DB2A61">
        <w:rPr>
          <w:rFonts w:ascii="Book Antiqua" w:hAnsi="Book Antiqua"/>
          <w:i/>
          <w:iCs/>
          <w:u w:val="single"/>
          <w:lang w:val="es-ES_tradnl"/>
        </w:rPr>
        <w:t xml:space="preserve"> </w:t>
      </w:r>
      <w:r w:rsidR="00717F76" w:rsidRPr="00DB2A61">
        <w:rPr>
          <w:rFonts w:ascii="Book Antiqua" w:hAnsi="Book Antiqua"/>
          <w:i/>
          <w:iCs/>
          <w:u w:val="single"/>
          <w:lang w:val="es-ES_tradnl"/>
        </w:rPr>
        <w:t xml:space="preserve">Cartas de crédito irrevocables y </w:t>
      </w:r>
      <w:proofErr w:type="spellStart"/>
      <w:r w:rsidR="00717F76" w:rsidRPr="00DB2A61">
        <w:rPr>
          <w:rFonts w:ascii="Book Antiqua" w:hAnsi="Book Antiqua"/>
          <w:i/>
          <w:iCs/>
          <w:u w:val="single"/>
          <w:lang w:val="es-ES_tradnl"/>
        </w:rPr>
        <w:t>standby</w:t>
      </w:r>
      <w:proofErr w:type="spellEnd"/>
      <w:r w:rsidR="00717F76" w:rsidRPr="00DB2A61">
        <w:rPr>
          <w:rFonts w:ascii="Book Antiqua" w:hAnsi="Book Antiqua"/>
          <w:i/>
          <w:iCs/>
          <w:u w:val="single"/>
          <w:lang w:val="es-ES_tradnl"/>
        </w:rPr>
        <w:t xml:space="preserve"> (SBLC), emitidas a favor del Comisionado de Instituciones Financieras por bancos autorizados para hacer negocios en Puerto Rico.</w:t>
      </w:r>
    </w:p>
    <w:p w14:paraId="3C3081B8" w14:textId="54DB2D4C"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El </w:t>
      </w:r>
      <w:r>
        <w:rPr>
          <w:rFonts w:ascii="Book Antiqua" w:hAnsi="Book Antiqua"/>
          <w:i/>
          <w:iCs/>
          <w:lang w:val="es-ES_tradnl"/>
        </w:rPr>
        <w:t>C</w:t>
      </w:r>
      <w:r w:rsidRPr="000C7C9D">
        <w:rPr>
          <w:rFonts w:ascii="Book Antiqua" w:hAnsi="Book Antiqua"/>
          <w:i/>
          <w:iCs/>
          <w:lang w:val="es-ES_tradnl"/>
        </w:rPr>
        <w:t xml:space="preserve">omisionado de </w:t>
      </w:r>
      <w:r>
        <w:rPr>
          <w:rFonts w:ascii="Book Antiqua" w:hAnsi="Book Antiqua"/>
          <w:i/>
          <w:iCs/>
          <w:lang w:val="es-ES_tradnl"/>
        </w:rPr>
        <w:t>I</w:t>
      </w:r>
      <w:r w:rsidRPr="000C7C9D">
        <w:rPr>
          <w:rFonts w:ascii="Book Antiqua" w:hAnsi="Book Antiqua"/>
          <w:i/>
          <w:iCs/>
          <w:lang w:val="es-ES_tradnl"/>
        </w:rPr>
        <w:t xml:space="preserve">nstituciones </w:t>
      </w:r>
      <w:r>
        <w:rPr>
          <w:rFonts w:ascii="Book Antiqua" w:hAnsi="Book Antiqua"/>
          <w:i/>
          <w:iCs/>
          <w:lang w:val="es-ES_tradnl"/>
        </w:rPr>
        <w:t>F</w:t>
      </w:r>
      <w:r w:rsidRPr="000C7C9D">
        <w:rPr>
          <w:rFonts w:ascii="Book Antiqua" w:hAnsi="Book Antiqua"/>
          <w:i/>
          <w:iCs/>
          <w:lang w:val="es-ES_tradnl"/>
        </w:rPr>
        <w:t xml:space="preserve">inancieras podrá autorizar combinaciones proporcionales de activos líquidos y cualquiera de las alternativas anteriores, siempre que el total equivalga como </w:t>
      </w:r>
      <w:r w:rsidRPr="000C7C9D">
        <w:rPr>
          <w:rFonts w:ascii="Book Antiqua" w:hAnsi="Book Antiqua"/>
          <w:i/>
          <w:iCs/>
          <w:lang w:val="es-ES_tradnl"/>
        </w:rPr>
        <w:lastRenderedPageBreak/>
        <w:t>mínimo a $50,000. Cualquier cambio en el monto requerido deberá notificarse con no menos de 180 días de antelación a su vigencia.</w:t>
      </w:r>
    </w:p>
    <w:p w14:paraId="478CE321" w14:textId="485F39E4"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b)</w:t>
      </w:r>
      <w:r w:rsidR="00A623D4">
        <w:rPr>
          <w:rFonts w:ascii="Book Antiqua" w:hAnsi="Book Antiqua"/>
          <w:lang w:val="es-ES_tradnl"/>
        </w:rPr>
        <w:t xml:space="preserve"> . . .</w:t>
      </w:r>
    </w:p>
    <w:p w14:paraId="460A6C98" w14:textId="5CFC6D2E" w:rsid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c)</w:t>
      </w:r>
      <w:r w:rsidR="00A623D4">
        <w:rPr>
          <w:rFonts w:ascii="Book Antiqua" w:hAnsi="Book Antiqua"/>
          <w:lang w:val="es-ES_tradnl"/>
        </w:rPr>
        <w:t xml:space="preserve"> . . .</w:t>
      </w:r>
    </w:p>
    <w:p w14:paraId="70BFBCAB" w14:textId="4A2CE1C8" w:rsidR="00A623D4" w:rsidRPr="005E4693" w:rsidRDefault="00A623D4" w:rsidP="000C7C9D">
      <w:pPr>
        <w:spacing w:line="480" w:lineRule="auto"/>
        <w:ind w:firstLine="720"/>
        <w:jc w:val="both"/>
        <w:rPr>
          <w:rFonts w:ascii="Book Antiqua" w:hAnsi="Book Antiqua"/>
          <w:lang w:val="es-ES_tradnl"/>
        </w:rPr>
      </w:pPr>
      <w:r>
        <w:rPr>
          <w:rFonts w:ascii="Book Antiqua" w:hAnsi="Book Antiqua"/>
          <w:lang w:val="es-ES_tradnl"/>
        </w:rPr>
        <w:t>. . . “</w:t>
      </w:r>
    </w:p>
    <w:p w14:paraId="76FAE85B" w14:textId="5F08B0AE"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A623D4">
        <w:rPr>
          <w:rFonts w:ascii="Book Antiqua" w:hAnsi="Book Antiqua"/>
          <w:lang w:val="es-PR"/>
        </w:rPr>
        <w:t xml:space="preserve">Se </w:t>
      </w:r>
      <w:r w:rsidR="000B2D74">
        <w:rPr>
          <w:rFonts w:ascii="Book Antiqua" w:hAnsi="Book Antiqua"/>
          <w:lang w:val="es-PR"/>
        </w:rPr>
        <w:t>enm</w:t>
      </w:r>
      <w:r w:rsidR="00A623D4">
        <w:rPr>
          <w:rFonts w:ascii="Book Antiqua" w:hAnsi="Book Antiqua"/>
          <w:lang w:val="es-PR"/>
        </w:rPr>
        <w:t xml:space="preserve">ienda </w:t>
      </w:r>
      <w:r w:rsidR="00A9165D">
        <w:rPr>
          <w:rFonts w:ascii="Book Antiqua" w:hAnsi="Book Antiqua"/>
          <w:lang w:val="es-PR"/>
        </w:rPr>
        <w:t xml:space="preserve">el Artículo </w:t>
      </w:r>
      <w:r w:rsidR="00A623D4">
        <w:rPr>
          <w:rFonts w:ascii="Book Antiqua" w:hAnsi="Book Antiqua"/>
          <w:lang w:val="es-PR"/>
        </w:rPr>
        <w:t>6(c)</w:t>
      </w:r>
      <w:r w:rsidR="00537DC4">
        <w:rPr>
          <w:rFonts w:ascii="Book Antiqua" w:hAnsi="Book Antiqua"/>
          <w:lang w:val="es-PR"/>
        </w:rPr>
        <w:t xml:space="preserve"> </w:t>
      </w:r>
      <w:r w:rsidR="00A623D4">
        <w:rPr>
          <w:rFonts w:ascii="Book Antiqua" w:hAnsi="Book Antiqua"/>
          <w:lang w:val="es-PR"/>
        </w:rPr>
        <w:t xml:space="preserve">de la </w:t>
      </w:r>
      <w:r w:rsidR="00A623D4" w:rsidRPr="00C93FC7">
        <w:rPr>
          <w:rFonts w:ascii="Book Antiqua" w:hAnsi="Book Antiqua"/>
          <w:lang w:val="es-ES"/>
        </w:rPr>
        <w:t xml:space="preserve">Ley Núm. </w:t>
      </w:r>
      <w:r w:rsidR="00A623D4">
        <w:rPr>
          <w:rFonts w:ascii="Book Antiqua" w:hAnsi="Book Antiqua"/>
          <w:lang w:val="es-ES"/>
        </w:rPr>
        <w:t xml:space="preserve">106 </w:t>
      </w:r>
      <w:r w:rsidR="00A623D4" w:rsidRPr="000B2426">
        <w:rPr>
          <w:rFonts w:ascii="Book Antiqua" w:hAnsi="Book Antiqua"/>
          <w:lang w:val="es-ES"/>
        </w:rPr>
        <w:t>de 28 de junio de 1965, según enmendada,</w:t>
      </w:r>
      <w:r w:rsidR="00A623D4" w:rsidRPr="00B44A2F">
        <w:rPr>
          <w:lang w:val="es-ES"/>
        </w:rPr>
        <w:t xml:space="preserve"> </w:t>
      </w:r>
      <w:r w:rsidR="00A623D4" w:rsidRPr="000B2426">
        <w:rPr>
          <w:rFonts w:ascii="Book Antiqua" w:hAnsi="Book Antiqua"/>
          <w:lang w:val="es-ES"/>
        </w:rPr>
        <w:t xml:space="preserve">conocida como </w:t>
      </w:r>
      <w:r w:rsidR="00A623D4">
        <w:rPr>
          <w:rFonts w:ascii="Book Antiqua" w:hAnsi="Book Antiqua"/>
          <w:lang w:val="es-ES"/>
        </w:rPr>
        <w:t>“L</w:t>
      </w:r>
      <w:r w:rsidR="00A623D4" w:rsidRPr="000B2426">
        <w:rPr>
          <w:rFonts w:ascii="Book Antiqua" w:hAnsi="Book Antiqua"/>
          <w:lang w:val="es-ES"/>
        </w:rPr>
        <w:t xml:space="preserve">ey de </w:t>
      </w:r>
      <w:r w:rsidR="00A623D4">
        <w:rPr>
          <w:rFonts w:ascii="Book Antiqua" w:hAnsi="Book Antiqua"/>
          <w:lang w:val="es-ES"/>
        </w:rPr>
        <w:t>P</w:t>
      </w:r>
      <w:r w:rsidR="00A623D4" w:rsidRPr="000B2426">
        <w:rPr>
          <w:rFonts w:ascii="Book Antiqua" w:hAnsi="Book Antiqua"/>
          <w:lang w:val="es-ES"/>
        </w:rPr>
        <w:t xml:space="preserve">réstamos </w:t>
      </w:r>
      <w:r w:rsidR="00A623D4">
        <w:rPr>
          <w:rFonts w:ascii="Book Antiqua" w:hAnsi="Book Antiqua"/>
          <w:lang w:val="es-ES"/>
        </w:rPr>
        <w:t>P</w:t>
      </w:r>
      <w:r w:rsidR="00A623D4" w:rsidRPr="000B2426">
        <w:rPr>
          <w:rFonts w:ascii="Book Antiqua" w:hAnsi="Book Antiqua"/>
          <w:lang w:val="es-ES"/>
        </w:rPr>
        <w:t xml:space="preserve">ersonales </w:t>
      </w:r>
      <w:r w:rsidR="00A623D4">
        <w:rPr>
          <w:rFonts w:ascii="Book Antiqua" w:hAnsi="Book Antiqua"/>
          <w:lang w:val="es-ES"/>
        </w:rPr>
        <w:t>P</w:t>
      </w:r>
      <w:r w:rsidR="00A623D4" w:rsidRPr="000B2426">
        <w:rPr>
          <w:rFonts w:ascii="Book Antiqua" w:hAnsi="Book Antiqua"/>
          <w:lang w:val="es-ES"/>
        </w:rPr>
        <w:t>equeños</w:t>
      </w:r>
      <w:r w:rsidR="00A623D4">
        <w:rPr>
          <w:rFonts w:ascii="Book Antiqua" w:hAnsi="Book Antiqua"/>
          <w:lang w:val="es-ES"/>
        </w:rPr>
        <w:t>”</w:t>
      </w:r>
      <w:r w:rsidR="00A9165D">
        <w:rPr>
          <w:rFonts w:ascii="Book Antiqua" w:hAnsi="Book Antiqua"/>
          <w:lang w:val="es-ES_tradnl"/>
        </w:rPr>
        <w:t xml:space="preserve">, para que lea como sigue: </w:t>
      </w:r>
    </w:p>
    <w:p w14:paraId="1E9F23BA" w14:textId="77777777" w:rsidR="0086478B" w:rsidRPr="0086478B" w:rsidRDefault="00BB2634" w:rsidP="0086478B">
      <w:pPr>
        <w:spacing w:line="480" w:lineRule="auto"/>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A623D4">
        <w:rPr>
          <w:rFonts w:ascii="Book Antiqua" w:hAnsi="Book Antiqua"/>
          <w:lang w:val="es-ES"/>
        </w:rPr>
        <w:t>6</w:t>
      </w:r>
      <w:r w:rsidR="00CC741D" w:rsidRPr="00811EAD">
        <w:rPr>
          <w:rFonts w:ascii="Book Antiqua" w:hAnsi="Book Antiqua"/>
          <w:lang w:val="es-ES"/>
        </w:rPr>
        <w:t xml:space="preserve">. — </w:t>
      </w:r>
      <w:r w:rsidR="0086478B" w:rsidRPr="0086478B">
        <w:rPr>
          <w:rFonts w:ascii="Book Antiqua" w:hAnsi="Book Antiqua"/>
          <w:lang w:val="es-ES"/>
        </w:rPr>
        <w:t>Circunstancias que se Expresarán y otros Remedios</w:t>
      </w:r>
    </w:p>
    <w:p w14:paraId="27D9CCD2" w14:textId="571A22D6"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 xml:space="preserve">a) </w:t>
      </w:r>
      <w:r w:rsidR="00AA3253">
        <w:rPr>
          <w:rFonts w:ascii="Book Antiqua" w:hAnsi="Book Antiqua"/>
          <w:lang w:val="es-ES"/>
        </w:rPr>
        <w:t>Licencia</w:t>
      </w:r>
      <w:r w:rsidR="00AA3253" w:rsidRPr="0086478B">
        <w:rPr>
          <w:rFonts w:ascii="Book Antiqua" w:hAnsi="Book Antiqua"/>
          <w:lang w:val="es-ES"/>
        </w:rPr>
        <w:t xml:space="preserve">. - </w:t>
      </w:r>
      <w:r w:rsidR="00AA3253">
        <w:rPr>
          <w:rFonts w:ascii="Book Antiqua" w:hAnsi="Book Antiqua"/>
          <w:lang w:val="es-ES"/>
        </w:rPr>
        <w:t>. . .</w:t>
      </w:r>
    </w:p>
    <w:p w14:paraId="54CA1E21" w14:textId="50AFB40B"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b)</w:t>
      </w:r>
      <w:r>
        <w:rPr>
          <w:rFonts w:ascii="Book Antiqua" w:hAnsi="Book Antiqua"/>
          <w:lang w:val="es-ES"/>
        </w:rPr>
        <w:t xml:space="preserve"> . . .</w:t>
      </w:r>
    </w:p>
    <w:p w14:paraId="420E94FF" w14:textId="08AED7CD" w:rsidR="00FD4C8E" w:rsidRDefault="0086478B" w:rsidP="0086478B">
      <w:pPr>
        <w:spacing w:line="480" w:lineRule="auto"/>
        <w:ind w:firstLine="720"/>
        <w:jc w:val="both"/>
        <w:rPr>
          <w:rFonts w:ascii="Book Antiqua" w:hAnsi="Book Antiqua"/>
          <w:lang w:val="es-ES"/>
        </w:rPr>
      </w:pPr>
      <w:r w:rsidRPr="0086478B">
        <w:rPr>
          <w:rFonts w:ascii="Book Antiqua" w:hAnsi="Book Antiqua"/>
          <w:lang w:val="es-ES"/>
        </w:rPr>
        <w:t xml:space="preserve">c) Activos </w:t>
      </w:r>
      <w:r w:rsidR="00476136" w:rsidRPr="0086478B">
        <w:rPr>
          <w:rFonts w:ascii="Book Antiqua" w:hAnsi="Book Antiqua"/>
          <w:lang w:val="es-ES"/>
        </w:rPr>
        <w:t>mínimos. -</w:t>
      </w:r>
      <w:r w:rsidRPr="0086478B">
        <w:rPr>
          <w:rFonts w:ascii="Book Antiqua" w:hAnsi="Book Antiqua"/>
          <w:lang w:val="es-ES"/>
        </w:rPr>
        <w:t xml:space="preserve"> Todo concesionario mantendrá activos líquidos de por lo menos </w:t>
      </w:r>
      <w:r w:rsidRPr="00E3322F">
        <w:rPr>
          <w:rFonts w:ascii="Book Antiqua" w:hAnsi="Book Antiqua"/>
          <w:b/>
          <w:bCs/>
          <w:lang w:val="es-ES"/>
        </w:rPr>
        <w:t xml:space="preserve">[200,000] </w:t>
      </w:r>
      <w:r w:rsidRPr="00E3322F">
        <w:rPr>
          <w:rFonts w:ascii="Book Antiqua" w:hAnsi="Book Antiqua"/>
          <w:i/>
          <w:iCs/>
          <w:lang w:val="es-ES"/>
        </w:rPr>
        <w:t>$50,000</w:t>
      </w:r>
      <w:r w:rsidRPr="0086478B">
        <w:rPr>
          <w:rFonts w:ascii="Book Antiqua" w:hAnsi="Book Antiqua"/>
          <w:lang w:val="es-ES"/>
        </w:rPr>
        <w:t xml:space="preserve"> disponibles para el uso en la administración del negocio de cada oficina autorizada</w:t>
      </w:r>
      <w:r w:rsidRPr="00AB7973">
        <w:rPr>
          <w:rFonts w:ascii="Book Antiqua" w:hAnsi="Book Antiqua"/>
          <w:i/>
          <w:iCs/>
          <w:lang w:val="es-ES"/>
        </w:rPr>
        <w:t xml:space="preserve">, </w:t>
      </w:r>
      <w:r w:rsidRPr="00E3322F">
        <w:rPr>
          <w:rFonts w:ascii="Book Antiqua" w:hAnsi="Book Antiqua"/>
          <w:i/>
          <w:iCs/>
          <w:lang w:val="es-ES"/>
        </w:rPr>
        <w:t xml:space="preserve">según establecido en el Artículo 5 de la presente </w:t>
      </w:r>
      <w:proofErr w:type="gramStart"/>
      <w:r w:rsidRPr="00E3322F">
        <w:rPr>
          <w:rFonts w:ascii="Book Antiqua" w:hAnsi="Book Antiqua"/>
          <w:i/>
          <w:iCs/>
          <w:lang w:val="es-ES"/>
        </w:rPr>
        <w:t>ley</w:t>
      </w:r>
      <w:r w:rsidRPr="0086478B">
        <w:rPr>
          <w:rFonts w:ascii="Book Antiqua" w:hAnsi="Book Antiqua"/>
          <w:lang w:val="es-ES"/>
        </w:rPr>
        <w:t>.</w:t>
      </w:r>
      <w:r w:rsidR="000062D3">
        <w:rPr>
          <w:rFonts w:ascii="Book Antiqua" w:hAnsi="Book Antiqua"/>
          <w:lang w:val="es-ES"/>
        </w:rPr>
        <w:t>“</w:t>
      </w:r>
      <w:proofErr w:type="gramEnd"/>
    </w:p>
    <w:p w14:paraId="381DF3EF" w14:textId="531942B9" w:rsidR="00AB7973" w:rsidRDefault="008E6A4D" w:rsidP="00BA1639">
      <w:pPr>
        <w:spacing w:line="480" w:lineRule="auto"/>
        <w:jc w:val="both"/>
        <w:rPr>
          <w:rFonts w:ascii="Book Antiqua" w:hAnsi="Book Antiqua"/>
          <w:lang w:val="es-ES_tradnl"/>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AB7973" w:rsidRPr="00AB7973">
        <w:rPr>
          <w:rFonts w:ascii="Book Antiqua" w:hAnsi="Book Antiqua"/>
          <w:lang w:val="es-PR"/>
        </w:rPr>
        <w:t xml:space="preserve"> </w:t>
      </w:r>
      <w:r w:rsidR="00AB7973">
        <w:rPr>
          <w:rFonts w:ascii="Book Antiqua" w:hAnsi="Book Antiqua"/>
          <w:lang w:val="es-PR"/>
        </w:rPr>
        <w:t xml:space="preserve">Se enmienda el Artículo 12(A) de la </w:t>
      </w:r>
      <w:r w:rsidR="00AB7973" w:rsidRPr="00C93FC7">
        <w:rPr>
          <w:rFonts w:ascii="Book Antiqua" w:hAnsi="Book Antiqua"/>
          <w:lang w:val="es-ES"/>
        </w:rPr>
        <w:t xml:space="preserve">Ley Núm. </w:t>
      </w:r>
      <w:r w:rsidR="00AB7973">
        <w:rPr>
          <w:rFonts w:ascii="Book Antiqua" w:hAnsi="Book Antiqua"/>
          <w:lang w:val="es-ES"/>
        </w:rPr>
        <w:t xml:space="preserve">106 </w:t>
      </w:r>
      <w:r w:rsidR="00AB7973" w:rsidRPr="000B2426">
        <w:rPr>
          <w:rFonts w:ascii="Book Antiqua" w:hAnsi="Book Antiqua"/>
          <w:lang w:val="es-ES"/>
        </w:rPr>
        <w:t>de 28 de junio de 1965, según enmendada,</w:t>
      </w:r>
      <w:r w:rsidR="00AB7973" w:rsidRPr="00B44A2F">
        <w:rPr>
          <w:lang w:val="es-ES"/>
        </w:rPr>
        <w:t xml:space="preserve"> </w:t>
      </w:r>
      <w:r w:rsidR="00AB7973" w:rsidRPr="000B2426">
        <w:rPr>
          <w:rFonts w:ascii="Book Antiqua" w:hAnsi="Book Antiqua"/>
          <w:lang w:val="es-ES"/>
        </w:rPr>
        <w:t xml:space="preserve">conocida como </w:t>
      </w:r>
      <w:r w:rsidR="00AB7973">
        <w:rPr>
          <w:rFonts w:ascii="Book Antiqua" w:hAnsi="Book Antiqua"/>
          <w:lang w:val="es-ES"/>
        </w:rPr>
        <w:t>“L</w:t>
      </w:r>
      <w:r w:rsidR="00AB7973" w:rsidRPr="000B2426">
        <w:rPr>
          <w:rFonts w:ascii="Book Antiqua" w:hAnsi="Book Antiqua"/>
          <w:lang w:val="es-ES"/>
        </w:rPr>
        <w:t xml:space="preserve">ey de </w:t>
      </w:r>
      <w:r w:rsidR="00AB7973">
        <w:rPr>
          <w:rFonts w:ascii="Book Antiqua" w:hAnsi="Book Antiqua"/>
          <w:lang w:val="es-ES"/>
        </w:rPr>
        <w:t>P</w:t>
      </w:r>
      <w:r w:rsidR="00AB7973" w:rsidRPr="000B2426">
        <w:rPr>
          <w:rFonts w:ascii="Book Antiqua" w:hAnsi="Book Antiqua"/>
          <w:lang w:val="es-ES"/>
        </w:rPr>
        <w:t xml:space="preserve">réstamos </w:t>
      </w:r>
      <w:r w:rsidR="00AB7973">
        <w:rPr>
          <w:rFonts w:ascii="Book Antiqua" w:hAnsi="Book Antiqua"/>
          <w:lang w:val="es-ES"/>
        </w:rPr>
        <w:t>P</w:t>
      </w:r>
      <w:r w:rsidR="00AB7973" w:rsidRPr="000B2426">
        <w:rPr>
          <w:rFonts w:ascii="Book Antiqua" w:hAnsi="Book Antiqua"/>
          <w:lang w:val="es-ES"/>
        </w:rPr>
        <w:t xml:space="preserve">ersonales </w:t>
      </w:r>
      <w:r w:rsidR="00AB7973">
        <w:rPr>
          <w:rFonts w:ascii="Book Antiqua" w:hAnsi="Book Antiqua"/>
          <w:lang w:val="es-ES"/>
        </w:rPr>
        <w:t>P</w:t>
      </w:r>
      <w:r w:rsidR="00AB7973" w:rsidRPr="000B2426">
        <w:rPr>
          <w:rFonts w:ascii="Book Antiqua" w:hAnsi="Book Antiqua"/>
          <w:lang w:val="es-ES"/>
        </w:rPr>
        <w:t>equeños</w:t>
      </w:r>
      <w:r w:rsidR="00AB7973">
        <w:rPr>
          <w:rFonts w:ascii="Book Antiqua" w:hAnsi="Book Antiqua"/>
          <w:lang w:val="es-ES"/>
        </w:rPr>
        <w:t>”</w:t>
      </w:r>
      <w:r w:rsidR="00AB7973">
        <w:rPr>
          <w:rFonts w:ascii="Book Antiqua" w:hAnsi="Book Antiqua"/>
          <w:lang w:val="es-ES_tradnl"/>
        </w:rPr>
        <w:t xml:space="preserve">, para que lea como sigue: </w:t>
      </w:r>
    </w:p>
    <w:p w14:paraId="7A5ACC21" w14:textId="132FFA0A" w:rsidR="00B40873" w:rsidRPr="00B40873" w:rsidRDefault="00B40873" w:rsidP="00B40873">
      <w:pPr>
        <w:spacing w:line="480" w:lineRule="auto"/>
        <w:ind w:firstLine="720"/>
        <w:jc w:val="both"/>
        <w:rPr>
          <w:rFonts w:ascii="Book Antiqua" w:hAnsi="Book Antiqua"/>
          <w:lang w:val="es-ES"/>
        </w:rPr>
      </w:pPr>
      <w:r>
        <w:rPr>
          <w:rFonts w:ascii="Book Antiqua" w:hAnsi="Book Antiqua"/>
          <w:lang w:val="es-ES"/>
        </w:rPr>
        <w:t>“</w:t>
      </w:r>
      <w:r w:rsidRPr="00B40873">
        <w:rPr>
          <w:rFonts w:ascii="Book Antiqua" w:hAnsi="Book Antiqua"/>
          <w:lang w:val="es-ES"/>
        </w:rPr>
        <w:t>Artículo 12A. - Publicación de Tasas de Interés</w:t>
      </w:r>
    </w:p>
    <w:p w14:paraId="678549E4" w14:textId="08665FC4" w:rsidR="00B40873" w:rsidRPr="00B40873" w:rsidRDefault="00B40873" w:rsidP="009E74ED">
      <w:pPr>
        <w:spacing w:line="480" w:lineRule="auto"/>
        <w:ind w:firstLine="720"/>
        <w:jc w:val="both"/>
        <w:rPr>
          <w:rFonts w:ascii="Book Antiqua" w:hAnsi="Book Antiqua"/>
          <w:lang w:val="es-ES"/>
        </w:rPr>
      </w:pPr>
      <w:r w:rsidRPr="00B40873">
        <w:rPr>
          <w:rFonts w:ascii="Book Antiqua" w:hAnsi="Book Antiqua"/>
          <w:lang w:val="es-ES"/>
        </w:rPr>
        <w:t xml:space="preserve">Todo concesionario publicará </w:t>
      </w:r>
      <w:r w:rsidRPr="009E74ED">
        <w:rPr>
          <w:rFonts w:ascii="Book Antiqua" w:hAnsi="Book Antiqua"/>
          <w:b/>
          <w:bCs/>
          <w:lang w:val="es-ES"/>
        </w:rPr>
        <w:t xml:space="preserve">[todos los </w:t>
      </w:r>
      <w:r w:rsidR="009E74ED" w:rsidRPr="009E74ED">
        <w:rPr>
          <w:rFonts w:ascii="Book Antiqua" w:hAnsi="Book Antiqua"/>
          <w:b/>
          <w:bCs/>
          <w:lang w:val="es-ES"/>
        </w:rPr>
        <w:t>miércoles</w:t>
      </w:r>
      <w:r w:rsidRPr="009E74ED">
        <w:rPr>
          <w:rFonts w:ascii="Book Antiqua" w:hAnsi="Book Antiqua"/>
          <w:b/>
          <w:bCs/>
          <w:lang w:val="es-ES"/>
        </w:rPr>
        <w:t>]</w:t>
      </w:r>
      <w:r w:rsidRPr="00B40873">
        <w:rPr>
          <w:rFonts w:ascii="Book Antiqua" w:hAnsi="Book Antiqua"/>
          <w:lang w:val="es-ES"/>
        </w:rPr>
        <w:t xml:space="preserve"> </w:t>
      </w:r>
      <w:r w:rsidRPr="009E74ED">
        <w:rPr>
          <w:rFonts w:ascii="Book Antiqua" w:hAnsi="Book Antiqua"/>
          <w:i/>
          <w:iCs/>
          <w:lang w:val="es-ES"/>
        </w:rPr>
        <w:t>semanalmente</w:t>
      </w:r>
      <w:r w:rsidRPr="00B40873">
        <w:rPr>
          <w:rFonts w:ascii="Book Antiqua" w:hAnsi="Book Antiqua"/>
          <w:lang w:val="es-ES"/>
        </w:rPr>
        <w:t xml:space="preserve"> en </w:t>
      </w:r>
      <w:r w:rsidRPr="009E74ED">
        <w:rPr>
          <w:rFonts w:ascii="Book Antiqua" w:hAnsi="Book Antiqua"/>
          <w:b/>
          <w:bCs/>
          <w:lang w:val="es-ES"/>
        </w:rPr>
        <w:t>[dos (2)]</w:t>
      </w:r>
      <w:r w:rsidRPr="00B40873">
        <w:rPr>
          <w:rFonts w:ascii="Book Antiqua" w:hAnsi="Book Antiqua"/>
          <w:lang w:val="es-ES"/>
        </w:rPr>
        <w:t xml:space="preserve"> </w:t>
      </w:r>
      <w:r w:rsidRPr="009E74ED">
        <w:rPr>
          <w:rFonts w:ascii="Book Antiqua" w:hAnsi="Book Antiqua"/>
          <w:i/>
          <w:iCs/>
          <w:lang w:val="es-ES"/>
        </w:rPr>
        <w:t>un (1) periódico</w:t>
      </w:r>
      <w:r w:rsidRPr="009E74ED">
        <w:rPr>
          <w:rFonts w:ascii="Book Antiqua" w:hAnsi="Book Antiqua"/>
          <w:b/>
          <w:bCs/>
          <w:lang w:val="es-ES"/>
        </w:rPr>
        <w:t>[s]</w:t>
      </w:r>
      <w:r w:rsidRPr="00B40873">
        <w:rPr>
          <w:rFonts w:ascii="Book Antiqua" w:hAnsi="Book Antiqua"/>
          <w:lang w:val="es-ES"/>
        </w:rPr>
        <w:t xml:space="preserve"> de circulación general y </w:t>
      </w:r>
      <w:r w:rsidRPr="009E74ED">
        <w:rPr>
          <w:rFonts w:ascii="Book Antiqua" w:hAnsi="Book Antiqua"/>
          <w:i/>
          <w:iCs/>
          <w:lang w:val="es-ES"/>
        </w:rPr>
        <w:t xml:space="preserve">en su página de internet o redes sociales corporativas </w:t>
      </w:r>
      <w:r w:rsidRPr="00A84269">
        <w:rPr>
          <w:rFonts w:ascii="Book Antiqua" w:hAnsi="Book Antiqua"/>
          <w:i/>
          <w:iCs/>
          <w:strike/>
          <w:lang w:val="es-ES"/>
        </w:rPr>
        <w:t>certificadas ante el Comisionado de Instituciones Financieras</w:t>
      </w:r>
      <w:r w:rsidRPr="00B40873">
        <w:rPr>
          <w:rFonts w:ascii="Book Antiqua" w:hAnsi="Book Antiqua"/>
          <w:lang w:val="es-ES"/>
        </w:rPr>
        <w:t xml:space="preserve"> la tasa máxima, la tasa promedio </w:t>
      </w:r>
      <w:r w:rsidRPr="00B40873">
        <w:rPr>
          <w:rFonts w:ascii="Book Antiqua" w:hAnsi="Book Antiqua"/>
          <w:lang w:val="es-ES"/>
        </w:rPr>
        <w:lastRenderedPageBreak/>
        <w:t xml:space="preserve">ponderada y la tasa mínima interés de los préstamos personales pequeños otorgados la semana anterior a la publicación. </w:t>
      </w:r>
    </w:p>
    <w:p w14:paraId="1FC2243B" w14:textId="77777777" w:rsidR="00B40873" w:rsidRPr="00DC0B8A" w:rsidRDefault="00B40873" w:rsidP="00DA10C3">
      <w:pPr>
        <w:spacing w:line="480" w:lineRule="auto"/>
        <w:ind w:firstLine="720"/>
        <w:jc w:val="both"/>
        <w:rPr>
          <w:rFonts w:ascii="Book Antiqua" w:hAnsi="Book Antiqua"/>
          <w:i/>
          <w:iCs/>
          <w:lang w:val="es-ES"/>
        </w:rPr>
      </w:pPr>
      <w:r w:rsidRPr="00DC0B8A">
        <w:rPr>
          <w:rFonts w:ascii="Book Antiqua" w:hAnsi="Book Antiqua"/>
          <w:i/>
          <w:iCs/>
          <w:lang w:val="es-ES"/>
        </w:rPr>
        <w:t xml:space="preserve">El cálculo de dichas tasas se hará conforme a la metodología que el Comisionado establezca por reglamento. </w:t>
      </w:r>
    </w:p>
    <w:p w14:paraId="446FE318" w14:textId="4E636D83" w:rsidR="00B40873" w:rsidRDefault="00B40873" w:rsidP="00DC0B8A">
      <w:pPr>
        <w:spacing w:line="480" w:lineRule="auto"/>
        <w:ind w:firstLine="720"/>
        <w:jc w:val="both"/>
        <w:rPr>
          <w:rFonts w:ascii="Book Antiqua" w:hAnsi="Book Antiqua"/>
          <w:i/>
          <w:iCs/>
          <w:strike/>
          <w:lang w:val="es-ES"/>
        </w:rPr>
      </w:pPr>
      <w:r w:rsidRPr="007C2985">
        <w:rPr>
          <w:rFonts w:ascii="Book Antiqua" w:hAnsi="Book Antiqua"/>
          <w:i/>
          <w:iCs/>
          <w:strike/>
          <w:lang w:val="es-ES"/>
        </w:rPr>
        <w:t xml:space="preserve">Además, todo concesionario vendrá obligado a informar a los consumidores sobre la Tasa de Porcentaje Anual (APR), que incluirá la tasa de interés nominal y otros costos asociados al crédito (tarifas y comisiones), de forma tal que los consumidores puedan comparar oferta de crédito de manera justa e informada. </w:t>
      </w:r>
      <w:r w:rsidR="007C2985">
        <w:rPr>
          <w:rFonts w:ascii="Book Antiqua" w:hAnsi="Book Antiqua"/>
          <w:i/>
          <w:iCs/>
          <w:strike/>
          <w:lang w:val="es-ES"/>
        </w:rPr>
        <w:t xml:space="preserve">  </w:t>
      </w:r>
    </w:p>
    <w:p w14:paraId="7E588ABE" w14:textId="0129E239" w:rsidR="00751A67" w:rsidRPr="00751A67" w:rsidRDefault="00751A67" w:rsidP="00751A67">
      <w:pPr>
        <w:spacing w:line="480" w:lineRule="auto"/>
        <w:ind w:firstLine="720"/>
        <w:jc w:val="both"/>
        <w:rPr>
          <w:rFonts w:ascii="Book Antiqua" w:hAnsi="Book Antiqua"/>
          <w:i/>
          <w:iCs/>
          <w:u w:val="single"/>
          <w:lang w:val="es-ES"/>
        </w:rPr>
      </w:pPr>
      <w:r w:rsidRPr="00751A67">
        <w:rPr>
          <w:rFonts w:ascii="Book Antiqua" w:hAnsi="Book Antiqua"/>
          <w:i/>
          <w:iCs/>
          <w:u w:val="single"/>
          <w:lang w:val="es-ES"/>
        </w:rPr>
        <w:t xml:space="preserve">Además, todo concesionario vendrá obligado a informar a los consumidores sobre la Tasa de Porcentaje Anual (APR), calculada conforme al Truth in </w:t>
      </w:r>
      <w:proofErr w:type="spellStart"/>
      <w:r w:rsidRPr="00751A67">
        <w:rPr>
          <w:rFonts w:ascii="Book Antiqua" w:hAnsi="Book Antiqua"/>
          <w:i/>
          <w:iCs/>
          <w:u w:val="single"/>
          <w:lang w:val="es-ES"/>
        </w:rPr>
        <w:t>Lending</w:t>
      </w:r>
      <w:proofErr w:type="spellEnd"/>
      <w:r w:rsidRPr="00751A67">
        <w:rPr>
          <w:rFonts w:ascii="Book Antiqua" w:hAnsi="Book Antiqua"/>
          <w:i/>
          <w:iCs/>
          <w:u w:val="single"/>
          <w:lang w:val="es-ES"/>
        </w:rPr>
        <w:t xml:space="preserve"> </w:t>
      </w:r>
      <w:proofErr w:type="spellStart"/>
      <w:r w:rsidRPr="00751A67">
        <w:rPr>
          <w:rFonts w:ascii="Book Antiqua" w:hAnsi="Book Antiqua"/>
          <w:i/>
          <w:iCs/>
          <w:u w:val="single"/>
          <w:lang w:val="es-ES"/>
        </w:rPr>
        <w:t>Act</w:t>
      </w:r>
      <w:proofErr w:type="spellEnd"/>
      <w:r w:rsidRPr="00751A67">
        <w:rPr>
          <w:rFonts w:ascii="Book Antiqua" w:hAnsi="Book Antiqua"/>
          <w:i/>
          <w:iCs/>
          <w:u w:val="single"/>
          <w:lang w:val="es-ES"/>
        </w:rPr>
        <w:t xml:space="preserve"> (TILA) y el Reglamento Z del </w:t>
      </w:r>
      <w:proofErr w:type="spellStart"/>
      <w:r w:rsidRPr="00751A67">
        <w:rPr>
          <w:rFonts w:ascii="Book Antiqua" w:hAnsi="Book Antiqua"/>
          <w:i/>
          <w:iCs/>
          <w:u w:val="single"/>
          <w:lang w:val="es-ES"/>
        </w:rPr>
        <w:t>Consumer</w:t>
      </w:r>
      <w:proofErr w:type="spellEnd"/>
      <w:r w:rsidRPr="00751A67">
        <w:rPr>
          <w:rFonts w:ascii="Book Antiqua" w:hAnsi="Book Antiqua"/>
          <w:i/>
          <w:iCs/>
          <w:u w:val="single"/>
          <w:lang w:val="es-ES"/>
        </w:rPr>
        <w:t xml:space="preserve"> </w:t>
      </w:r>
      <w:proofErr w:type="spellStart"/>
      <w:r w:rsidRPr="00751A67">
        <w:rPr>
          <w:rFonts w:ascii="Book Antiqua" w:hAnsi="Book Antiqua"/>
          <w:i/>
          <w:iCs/>
          <w:u w:val="single"/>
          <w:lang w:val="es-ES"/>
        </w:rPr>
        <w:t>Financial</w:t>
      </w:r>
      <w:proofErr w:type="spellEnd"/>
      <w:r w:rsidRPr="00751A67">
        <w:rPr>
          <w:rFonts w:ascii="Book Antiqua" w:hAnsi="Book Antiqua"/>
          <w:i/>
          <w:iCs/>
          <w:u w:val="single"/>
          <w:lang w:val="es-ES"/>
        </w:rPr>
        <w:t xml:space="preserve"> </w:t>
      </w:r>
      <w:proofErr w:type="spellStart"/>
      <w:r w:rsidRPr="00751A67">
        <w:rPr>
          <w:rFonts w:ascii="Book Antiqua" w:hAnsi="Book Antiqua"/>
          <w:i/>
          <w:iCs/>
          <w:u w:val="single"/>
          <w:lang w:val="es-ES"/>
        </w:rPr>
        <w:t>Protection</w:t>
      </w:r>
      <w:proofErr w:type="spellEnd"/>
      <w:r w:rsidRPr="00751A67">
        <w:rPr>
          <w:rFonts w:ascii="Book Antiqua" w:hAnsi="Book Antiqua"/>
          <w:i/>
          <w:iCs/>
          <w:u w:val="single"/>
          <w:lang w:val="es-ES"/>
        </w:rPr>
        <w:t xml:space="preserve"> Bureau, según enmendados, que incluirá la tasa de interés nominal y otros costos asociados al crédito (tarifas, comisiones, cargos, penalidades y cualquier otro costo relacionado al préstamo), de forma tal que los consumidores puedan comparar ofertas de crédito de manera justa e informada.</w:t>
      </w:r>
    </w:p>
    <w:p w14:paraId="32C82861" w14:textId="3AE3EA23" w:rsidR="00AB7973" w:rsidRPr="00DC0B8A" w:rsidRDefault="00B40873" w:rsidP="00DC0B8A">
      <w:pPr>
        <w:spacing w:line="480" w:lineRule="auto"/>
        <w:ind w:firstLine="720"/>
        <w:jc w:val="both"/>
        <w:rPr>
          <w:rFonts w:ascii="Book Antiqua" w:hAnsi="Book Antiqua"/>
          <w:i/>
          <w:iCs/>
          <w:lang w:val="es-ES"/>
        </w:rPr>
      </w:pPr>
      <w:r w:rsidRPr="00DC0B8A">
        <w:rPr>
          <w:rFonts w:ascii="Book Antiqua" w:hAnsi="Book Antiqua"/>
          <w:i/>
          <w:iCs/>
          <w:lang w:val="es-ES"/>
        </w:rPr>
        <w:t xml:space="preserve">Los términos de cada préstamo deberán presentarse de forma clara y destacada, utilizando </w:t>
      </w:r>
      <w:r w:rsidR="00DC0B8A" w:rsidRPr="00DC0B8A">
        <w:rPr>
          <w:rFonts w:ascii="Book Antiqua" w:hAnsi="Book Antiqua"/>
          <w:i/>
          <w:iCs/>
          <w:lang w:val="es-ES"/>
        </w:rPr>
        <w:t>lenguaje</w:t>
      </w:r>
      <w:r w:rsidRPr="00DC0B8A">
        <w:rPr>
          <w:rFonts w:ascii="Book Antiqua" w:hAnsi="Book Antiqua"/>
          <w:i/>
          <w:iCs/>
          <w:lang w:val="es-ES"/>
        </w:rPr>
        <w:t xml:space="preserve"> sencillo y accesible para el consumidor promedio.</w:t>
      </w:r>
    </w:p>
    <w:p w14:paraId="7C2A2B36" w14:textId="2C3D9C93" w:rsidR="0020620B" w:rsidRDefault="00AB7973" w:rsidP="00B57F17">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B57F17">
        <w:rPr>
          <w:rFonts w:ascii="Book Antiqua" w:hAnsi="Book Antiqua"/>
          <w:lang w:val="es-PR"/>
        </w:rPr>
        <w:t>4</w:t>
      </w:r>
      <w:r w:rsidRPr="00581E7A">
        <w:rPr>
          <w:rFonts w:ascii="Book Antiqua" w:hAnsi="Book Antiqua"/>
          <w:lang w:val="es-PR"/>
        </w:rPr>
        <w:t>.-</w:t>
      </w:r>
      <w:r w:rsidRPr="00AB7973">
        <w:rPr>
          <w:rFonts w:ascii="Book Antiqua" w:hAnsi="Book Antiqua"/>
          <w:lang w:val="es-PR"/>
        </w:rPr>
        <w:t xml:space="preserve"> </w:t>
      </w:r>
      <w:r w:rsidR="00044FF5" w:rsidRPr="00044FF5">
        <w:rPr>
          <w:rFonts w:ascii="Book Antiqua" w:hAnsi="Book Antiqua"/>
          <w:lang w:val="es-PR"/>
        </w:rPr>
        <w:t xml:space="preserve">El Comisionado de Instituciones Financieras adoptará, en un término no mayor de ciento veinte (120) días contados a partir de la aprobación de esta Ley, las enmiendas reglamentarias necesarias para su implementación, incluyendo, pero sin limitarse a, el formato promedio de publicación de las </w:t>
      </w:r>
      <w:r w:rsidR="00044FF5" w:rsidRPr="00892C57">
        <w:rPr>
          <w:rFonts w:ascii="Book Antiqua" w:hAnsi="Book Antiqua"/>
          <w:strike/>
          <w:lang w:val="es-PR"/>
        </w:rPr>
        <w:t>tazas</w:t>
      </w:r>
      <w:r w:rsidR="00044FF5" w:rsidRPr="00044FF5">
        <w:rPr>
          <w:rFonts w:ascii="Book Antiqua" w:hAnsi="Book Antiqua"/>
          <w:lang w:val="es-PR"/>
        </w:rPr>
        <w:t xml:space="preserve"> </w:t>
      </w:r>
      <w:r w:rsidR="00892C57">
        <w:rPr>
          <w:rFonts w:ascii="Book Antiqua" w:hAnsi="Book Antiqua"/>
          <w:i/>
          <w:iCs/>
          <w:u w:val="single"/>
          <w:lang w:val="es-PR"/>
        </w:rPr>
        <w:t>tasas</w:t>
      </w:r>
      <w:r w:rsidR="00892C57" w:rsidRPr="00892C57">
        <w:rPr>
          <w:rFonts w:ascii="Book Antiqua" w:hAnsi="Book Antiqua"/>
          <w:i/>
          <w:iCs/>
          <w:lang w:val="es-PR"/>
        </w:rPr>
        <w:t xml:space="preserve"> </w:t>
      </w:r>
      <w:r w:rsidR="00044FF5" w:rsidRPr="00044FF5">
        <w:rPr>
          <w:rFonts w:ascii="Book Antiqua" w:hAnsi="Book Antiqua"/>
          <w:lang w:val="es-PR"/>
        </w:rPr>
        <w:t>y metodología del cálculo de las tasas promedio ponderadas.</w:t>
      </w:r>
    </w:p>
    <w:p w14:paraId="5E9A58B7" w14:textId="0F1A1E3D" w:rsidR="00B57F17" w:rsidRPr="007541B6" w:rsidRDefault="00B57F17" w:rsidP="00044FF5">
      <w:pPr>
        <w:spacing w:line="480" w:lineRule="auto"/>
        <w:ind w:firstLine="720"/>
        <w:jc w:val="both"/>
        <w:rPr>
          <w:rFonts w:ascii="Book Antiqua" w:hAnsi="Book Antiqua"/>
          <w:i/>
          <w:iCs/>
          <w:u w:val="single"/>
          <w:lang w:val="es-PR"/>
        </w:rPr>
      </w:pPr>
      <w:r w:rsidRPr="00581E7A">
        <w:rPr>
          <w:rFonts w:ascii="Book Antiqua" w:hAnsi="Book Antiqua"/>
          <w:lang w:val="es-PR"/>
        </w:rPr>
        <w:lastRenderedPageBreak/>
        <w:t xml:space="preserve">Sección </w:t>
      </w:r>
      <w:r>
        <w:rPr>
          <w:rFonts w:ascii="Book Antiqua" w:hAnsi="Book Antiqua"/>
          <w:lang w:val="es-PR"/>
        </w:rPr>
        <w:t>5</w:t>
      </w:r>
      <w:r w:rsidRPr="00581E7A">
        <w:rPr>
          <w:rFonts w:ascii="Book Antiqua" w:hAnsi="Book Antiqua"/>
          <w:lang w:val="es-PR"/>
        </w:rPr>
        <w:t>.-</w:t>
      </w:r>
      <w:r w:rsidRPr="00AB7973">
        <w:rPr>
          <w:rFonts w:ascii="Book Antiqua" w:hAnsi="Book Antiqua"/>
          <w:lang w:val="es-PR"/>
        </w:rPr>
        <w:t xml:space="preserve"> </w:t>
      </w:r>
      <w:r w:rsidRPr="007541B6">
        <w:rPr>
          <w:rFonts w:ascii="Book Antiqua" w:hAnsi="Book Antiqua"/>
          <w:strike/>
          <w:lang w:val="es-PR"/>
        </w:rPr>
        <w:t xml:space="preserve">Esta Ley comenzará a regir </w:t>
      </w:r>
      <w:r w:rsidR="0001175F" w:rsidRPr="007541B6">
        <w:rPr>
          <w:rFonts w:ascii="Book Antiqua" w:hAnsi="Book Antiqua"/>
          <w:strike/>
          <w:lang w:val="es-PR"/>
        </w:rPr>
        <w:t xml:space="preserve">luego de transcurrido el termino de noventa (90) días, contados a </w:t>
      </w:r>
      <w:r w:rsidR="00FC46D2" w:rsidRPr="007541B6">
        <w:rPr>
          <w:rFonts w:ascii="Book Antiqua" w:hAnsi="Book Antiqua"/>
          <w:strike/>
          <w:lang w:val="es-PR"/>
        </w:rPr>
        <w:t xml:space="preserve">partir de su </w:t>
      </w:r>
      <w:r w:rsidRPr="007541B6">
        <w:rPr>
          <w:rFonts w:ascii="Book Antiqua" w:hAnsi="Book Antiqua"/>
          <w:strike/>
          <w:lang w:val="es-PR"/>
        </w:rPr>
        <w:t>aprobación</w:t>
      </w:r>
      <w:r>
        <w:rPr>
          <w:rFonts w:ascii="Book Antiqua" w:hAnsi="Book Antiqua"/>
          <w:lang w:val="es-PR"/>
        </w:rPr>
        <w:t xml:space="preserve">. </w:t>
      </w:r>
      <w:r w:rsidRPr="00581E7A">
        <w:rPr>
          <w:rFonts w:ascii="Book Antiqua" w:hAnsi="Book Antiqua"/>
          <w:lang w:val="es-PR"/>
        </w:rPr>
        <w:t xml:space="preserve"> </w:t>
      </w:r>
      <w:r w:rsidR="007541B6" w:rsidRPr="007541B6">
        <w:rPr>
          <w:rFonts w:ascii="Book Antiqua" w:hAnsi="Book Antiqua"/>
          <w:i/>
          <w:iCs/>
          <w:u w:val="single"/>
          <w:lang w:val="es-ES_tradnl"/>
        </w:rPr>
        <w:t>Esta Ley comenzará a regir inmediatamente después de su aprobación.</w:t>
      </w:r>
    </w:p>
    <w:sectPr w:rsidR="00B57F17" w:rsidRPr="007541B6"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AD43A" w14:textId="77777777" w:rsidR="00773C31" w:rsidRDefault="00773C31">
      <w:r>
        <w:separator/>
      </w:r>
    </w:p>
  </w:endnote>
  <w:endnote w:type="continuationSeparator" w:id="0">
    <w:p w14:paraId="77F360F8" w14:textId="77777777" w:rsidR="00773C31" w:rsidRDefault="00773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CAA0D" w14:textId="77777777" w:rsidR="00773C31" w:rsidRDefault="00773C31">
      <w:r>
        <w:separator/>
      </w:r>
    </w:p>
  </w:footnote>
  <w:footnote w:type="continuationSeparator" w:id="0">
    <w:p w14:paraId="1ED3EBA4" w14:textId="77777777" w:rsidR="00773C31" w:rsidRDefault="00773C31">
      <w:r>
        <w:continuationSeparator/>
      </w:r>
    </w:p>
  </w:footnote>
  <w:footnote w:id="1">
    <w:p w14:paraId="040FFD5B" w14:textId="6005E2F7" w:rsidR="006057F2" w:rsidRDefault="006057F2" w:rsidP="00AB0BC8">
      <w:pPr>
        <w:pStyle w:val="FootnoteText"/>
        <w:jc w:val="both"/>
      </w:pPr>
      <w:r>
        <w:rPr>
          <w:rStyle w:val="FootnoteReference"/>
        </w:rPr>
        <w:footnoteRef/>
      </w:r>
      <w:r>
        <w:t xml:space="preserve"> </w:t>
      </w:r>
      <w:r w:rsidR="00921838">
        <w:t>California Financial Code, Section 22112.</w:t>
      </w:r>
    </w:p>
  </w:footnote>
  <w:footnote w:id="2">
    <w:p w14:paraId="4185410A" w14:textId="36E43D52" w:rsidR="00921838" w:rsidRDefault="00921838" w:rsidP="00AB0BC8">
      <w:pPr>
        <w:pStyle w:val="FootnoteText"/>
        <w:jc w:val="both"/>
      </w:pPr>
      <w:r>
        <w:rPr>
          <w:rStyle w:val="FootnoteReference"/>
        </w:rPr>
        <w:footnoteRef/>
      </w:r>
      <w:r>
        <w:t xml:space="preserve"> Texas Finance Code, Section 393.302.</w:t>
      </w:r>
    </w:p>
  </w:footnote>
  <w:footnote w:id="3">
    <w:p w14:paraId="5371B22E" w14:textId="67F23B7F" w:rsidR="0065594E" w:rsidRDefault="0065594E" w:rsidP="00AB0BC8">
      <w:pPr>
        <w:pStyle w:val="FootnoteText"/>
        <w:jc w:val="both"/>
      </w:pPr>
      <w:r>
        <w:rPr>
          <w:rStyle w:val="FootnoteReference"/>
        </w:rPr>
        <w:footnoteRef/>
      </w:r>
      <w:r>
        <w:t xml:space="preserve"> Florida Statute, Chapter 817, Part III</w:t>
      </w:r>
      <w:r w:rsidR="00E32A55">
        <w:t>, Section 817.7005.</w:t>
      </w:r>
    </w:p>
  </w:footnote>
  <w:footnote w:id="4">
    <w:p w14:paraId="262490C3" w14:textId="7D9E70F6" w:rsidR="00E32A55" w:rsidRDefault="00E32A55" w:rsidP="00AB0BC8">
      <w:pPr>
        <w:pStyle w:val="FootnoteText"/>
        <w:jc w:val="both"/>
      </w:pPr>
      <w:r>
        <w:rPr>
          <w:rStyle w:val="FootnoteReference"/>
        </w:rPr>
        <w:footnoteRef/>
      </w:r>
      <w:r>
        <w:t xml:space="preserve"> III Admi</w:t>
      </w:r>
      <w:r w:rsidR="008B37D3">
        <w:t>n</w:t>
      </w:r>
      <w:r w:rsidR="00291B98">
        <w:t>istrative</w:t>
      </w:r>
      <w:r w:rsidR="008B37D3">
        <w:t xml:space="preserve"> Code</w:t>
      </w:r>
      <w:r w:rsidR="00291B98">
        <w:t>,</w:t>
      </w:r>
      <w:r w:rsidR="008B37D3">
        <w:t xml:space="preserve"> Title 14, Part 177</w:t>
      </w:r>
      <w:r w:rsidR="00AB0BC8">
        <w:t>, ILL.B.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336D"/>
    <w:rsid w:val="000A6B6C"/>
    <w:rsid w:val="000B0DBB"/>
    <w:rsid w:val="000B2426"/>
    <w:rsid w:val="000B2D74"/>
    <w:rsid w:val="000B5767"/>
    <w:rsid w:val="000C1E41"/>
    <w:rsid w:val="000C35CD"/>
    <w:rsid w:val="000C4E1E"/>
    <w:rsid w:val="000C593C"/>
    <w:rsid w:val="000C7C9D"/>
    <w:rsid w:val="000D083F"/>
    <w:rsid w:val="000D24DB"/>
    <w:rsid w:val="000D3C20"/>
    <w:rsid w:val="000D473B"/>
    <w:rsid w:val="000E7390"/>
    <w:rsid w:val="000E73E2"/>
    <w:rsid w:val="000E7988"/>
    <w:rsid w:val="000F7AD1"/>
    <w:rsid w:val="0010205F"/>
    <w:rsid w:val="00102121"/>
    <w:rsid w:val="00104446"/>
    <w:rsid w:val="00106902"/>
    <w:rsid w:val="00111463"/>
    <w:rsid w:val="00111E71"/>
    <w:rsid w:val="00120D42"/>
    <w:rsid w:val="0012430E"/>
    <w:rsid w:val="00126D37"/>
    <w:rsid w:val="00126E84"/>
    <w:rsid w:val="00127C6A"/>
    <w:rsid w:val="001344C9"/>
    <w:rsid w:val="0013607E"/>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75C96"/>
    <w:rsid w:val="001827FA"/>
    <w:rsid w:val="001915CF"/>
    <w:rsid w:val="00196F30"/>
    <w:rsid w:val="001977E2"/>
    <w:rsid w:val="001A4074"/>
    <w:rsid w:val="001A6374"/>
    <w:rsid w:val="001B148C"/>
    <w:rsid w:val="001B1839"/>
    <w:rsid w:val="001B1916"/>
    <w:rsid w:val="001B7615"/>
    <w:rsid w:val="001C1670"/>
    <w:rsid w:val="001C17A6"/>
    <w:rsid w:val="001C2CE4"/>
    <w:rsid w:val="001C5A7B"/>
    <w:rsid w:val="001D036A"/>
    <w:rsid w:val="001D56A3"/>
    <w:rsid w:val="001D6CDA"/>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901EB"/>
    <w:rsid w:val="00291B98"/>
    <w:rsid w:val="002935AD"/>
    <w:rsid w:val="00296D2C"/>
    <w:rsid w:val="002A2CCE"/>
    <w:rsid w:val="002A2E0B"/>
    <w:rsid w:val="002A3880"/>
    <w:rsid w:val="002A3F8E"/>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3900"/>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799A"/>
    <w:rsid w:val="0033143E"/>
    <w:rsid w:val="003374BE"/>
    <w:rsid w:val="00345C71"/>
    <w:rsid w:val="00346B41"/>
    <w:rsid w:val="00350E1F"/>
    <w:rsid w:val="00365AA0"/>
    <w:rsid w:val="003669FB"/>
    <w:rsid w:val="00370147"/>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529"/>
    <w:rsid w:val="003C7A6E"/>
    <w:rsid w:val="003D56D7"/>
    <w:rsid w:val="003E3C9F"/>
    <w:rsid w:val="003E6CA5"/>
    <w:rsid w:val="003F0213"/>
    <w:rsid w:val="003F2216"/>
    <w:rsid w:val="003F708A"/>
    <w:rsid w:val="00401B07"/>
    <w:rsid w:val="00403918"/>
    <w:rsid w:val="00405E93"/>
    <w:rsid w:val="004061CA"/>
    <w:rsid w:val="0040671F"/>
    <w:rsid w:val="0040799E"/>
    <w:rsid w:val="004123E9"/>
    <w:rsid w:val="004130D5"/>
    <w:rsid w:val="00413E03"/>
    <w:rsid w:val="00414C4C"/>
    <w:rsid w:val="00415689"/>
    <w:rsid w:val="00417D82"/>
    <w:rsid w:val="004225F5"/>
    <w:rsid w:val="00431C8C"/>
    <w:rsid w:val="004357B0"/>
    <w:rsid w:val="00436414"/>
    <w:rsid w:val="00437646"/>
    <w:rsid w:val="004440CB"/>
    <w:rsid w:val="0045104B"/>
    <w:rsid w:val="00451704"/>
    <w:rsid w:val="0046518D"/>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7D3"/>
    <w:rsid w:val="004E7E71"/>
    <w:rsid w:val="00500ED8"/>
    <w:rsid w:val="005013B2"/>
    <w:rsid w:val="00501FC9"/>
    <w:rsid w:val="00511CDC"/>
    <w:rsid w:val="0051248E"/>
    <w:rsid w:val="00521639"/>
    <w:rsid w:val="005216E0"/>
    <w:rsid w:val="00530CC6"/>
    <w:rsid w:val="005325B9"/>
    <w:rsid w:val="00532BB7"/>
    <w:rsid w:val="005332E4"/>
    <w:rsid w:val="0053359F"/>
    <w:rsid w:val="00534126"/>
    <w:rsid w:val="00534B9D"/>
    <w:rsid w:val="0053550C"/>
    <w:rsid w:val="00537DC4"/>
    <w:rsid w:val="00546589"/>
    <w:rsid w:val="00551B41"/>
    <w:rsid w:val="00552FE0"/>
    <w:rsid w:val="00555018"/>
    <w:rsid w:val="005552C1"/>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E5C15"/>
    <w:rsid w:val="005F0EF0"/>
    <w:rsid w:val="005F17C8"/>
    <w:rsid w:val="005F2336"/>
    <w:rsid w:val="005F30FA"/>
    <w:rsid w:val="005F5F0C"/>
    <w:rsid w:val="0060108C"/>
    <w:rsid w:val="0060228B"/>
    <w:rsid w:val="006057F2"/>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E1A"/>
    <w:rsid w:val="0068127C"/>
    <w:rsid w:val="00685549"/>
    <w:rsid w:val="006863CB"/>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17F76"/>
    <w:rsid w:val="007228A4"/>
    <w:rsid w:val="00724E06"/>
    <w:rsid w:val="00730973"/>
    <w:rsid w:val="007318A0"/>
    <w:rsid w:val="00732ACC"/>
    <w:rsid w:val="00735176"/>
    <w:rsid w:val="00742CAA"/>
    <w:rsid w:val="00750FC8"/>
    <w:rsid w:val="00751A67"/>
    <w:rsid w:val="00752A85"/>
    <w:rsid w:val="007533D0"/>
    <w:rsid w:val="007541B6"/>
    <w:rsid w:val="00755069"/>
    <w:rsid w:val="0076444C"/>
    <w:rsid w:val="00765459"/>
    <w:rsid w:val="00766F03"/>
    <w:rsid w:val="00771326"/>
    <w:rsid w:val="00771C45"/>
    <w:rsid w:val="00772FD4"/>
    <w:rsid w:val="00773C31"/>
    <w:rsid w:val="00775986"/>
    <w:rsid w:val="00783409"/>
    <w:rsid w:val="007847C9"/>
    <w:rsid w:val="00790BCB"/>
    <w:rsid w:val="007A089E"/>
    <w:rsid w:val="007A2298"/>
    <w:rsid w:val="007A36A9"/>
    <w:rsid w:val="007A3850"/>
    <w:rsid w:val="007B0660"/>
    <w:rsid w:val="007B126C"/>
    <w:rsid w:val="007B2179"/>
    <w:rsid w:val="007B3417"/>
    <w:rsid w:val="007B47F1"/>
    <w:rsid w:val="007B61C5"/>
    <w:rsid w:val="007C2985"/>
    <w:rsid w:val="007C3256"/>
    <w:rsid w:val="007C3A28"/>
    <w:rsid w:val="007D038F"/>
    <w:rsid w:val="007D0AC1"/>
    <w:rsid w:val="007D232C"/>
    <w:rsid w:val="007D5182"/>
    <w:rsid w:val="007E3868"/>
    <w:rsid w:val="007F5642"/>
    <w:rsid w:val="007F5779"/>
    <w:rsid w:val="007F6010"/>
    <w:rsid w:val="008027A9"/>
    <w:rsid w:val="00811EAD"/>
    <w:rsid w:val="00813D3B"/>
    <w:rsid w:val="00814845"/>
    <w:rsid w:val="00820C41"/>
    <w:rsid w:val="008211D7"/>
    <w:rsid w:val="00827EB1"/>
    <w:rsid w:val="00836432"/>
    <w:rsid w:val="0084225E"/>
    <w:rsid w:val="00843FD8"/>
    <w:rsid w:val="00850256"/>
    <w:rsid w:val="00854629"/>
    <w:rsid w:val="0086478B"/>
    <w:rsid w:val="008776E1"/>
    <w:rsid w:val="00884E40"/>
    <w:rsid w:val="00887607"/>
    <w:rsid w:val="008903C1"/>
    <w:rsid w:val="00891099"/>
    <w:rsid w:val="00892C57"/>
    <w:rsid w:val="0089352E"/>
    <w:rsid w:val="008A0AE3"/>
    <w:rsid w:val="008A5333"/>
    <w:rsid w:val="008B37D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1838"/>
    <w:rsid w:val="009274E8"/>
    <w:rsid w:val="009313E4"/>
    <w:rsid w:val="00934BCD"/>
    <w:rsid w:val="0093686F"/>
    <w:rsid w:val="00941F47"/>
    <w:rsid w:val="00942FD4"/>
    <w:rsid w:val="00943722"/>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34BE"/>
    <w:rsid w:val="009D5284"/>
    <w:rsid w:val="009D777E"/>
    <w:rsid w:val="009E4238"/>
    <w:rsid w:val="009E48F5"/>
    <w:rsid w:val="009E74ED"/>
    <w:rsid w:val="009F0B99"/>
    <w:rsid w:val="009F2F48"/>
    <w:rsid w:val="00A02E67"/>
    <w:rsid w:val="00A02F3E"/>
    <w:rsid w:val="00A03405"/>
    <w:rsid w:val="00A04DFD"/>
    <w:rsid w:val="00A05B95"/>
    <w:rsid w:val="00A073B4"/>
    <w:rsid w:val="00A108FD"/>
    <w:rsid w:val="00A1528A"/>
    <w:rsid w:val="00A15681"/>
    <w:rsid w:val="00A2177A"/>
    <w:rsid w:val="00A2504D"/>
    <w:rsid w:val="00A33918"/>
    <w:rsid w:val="00A3603B"/>
    <w:rsid w:val="00A4057C"/>
    <w:rsid w:val="00A514A2"/>
    <w:rsid w:val="00A54937"/>
    <w:rsid w:val="00A56F54"/>
    <w:rsid w:val="00A623D4"/>
    <w:rsid w:val="00A62F02"/>
    <w:rsid w:val="00A67C58"/>
    <w:rsid w:val="00A704CA"/>
    <w:rsid w:val="00A7629F"/>
    <w:rsid w:val="00A82F34"/>
    <w:rsid w:val="00A84269"/>
    <w:rsid w:val="00A9165D"/>
    <w:rsid w:val="00AA3253"/>
    <w:rsid w:val="00AA6D58"/>
    <w:rsid w:val="00AB0BC8"/>
    <w:rsid w:val="00AB17A0"/>
    <w:rsid w:val="00AB7973"/>
    <w:rsid w:val="00AC1E4A"/>
    <w:rsid w:val="00AC38BC"/>
    <w:rsid w:val="00AC4903"/>
    <w:rsid w:val="00AC51CC"/>
    <w:rsid w:val="00AD0F26"/>
    <w:rsid w:val="00AD13F4"/>
    <w:rsid w:val="00AD1B3F"/>
    <w:rsid w:val="00AD1C76"/>
    <w:rsid w:val="00AE4545"/>
    <w:rsid w:val="00AF0017"/>
    <w:rsid w:val="00AF0CEE"/>
    <w:rsid w:val="00AF4E1F"/>
    <w:rsid w:val="00B05F25"/>
    <w:rsid w:val="00B07B27"/>
    <w:rsid w:val="00B10D2B"/>
    <w:rsid w:val="00B11263"/>
    <w:rsid w:val="00B13C12"/>
    <w:rsid w:val="00B1639B"/>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06B"/>
    <w:rsid w:val="00B57F17"/>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82669"/>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0BD7"/>
    <w:rsid w:val="00CF5F2F"/>
    <w:rsid w:val="00CF78AC"/>
    <w:rsid w:val="00D011FB"/>
    <w:rsid w:val="00D01DD1"/>
    <w:rsid w:val="00D03D26"/>
    <w:rsid w:val="00D04DE1"/>
    <w:rsid w:val="00D05BE6"/>
    <w:rsid w:val="00D06C62"/>
    <w:rsid w:val="00D0748D"/>
    <w:rsid w:val="00D110A8"/>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A10C3"/>
    <w:rsid w:val="00DB0687"/>
    <w:rsid w:val="00DB2A61"/>
    <w:rsid w:val="00DC0B8A"/>
    <w:rsid w:val="00DC797C"/>
    <w:rsid w:val="00DE25AE"/>
    <w:rsid w:val="00DE2672"/>
    <w:rsid w:val="00DE3564"/>
    <w:rsid w:val="00DE51D3"/>
    <w:rsid w:val="00DE74F7"/>
    <w:rsid w:val="00DE7FB0"/>
    <w:rsid w:val="00DF0B47"/>
    <w:rsid w:val="00DF334F"/>
    <w:rsid w:val="00DF3F1A"/>
    <w:rsid w:val="00DF6F64"/>
    <w:rsid w:val="00E00EA8"/>
    <w:rsid w:val="00E04AB5"/>
    <w:rsid w:val="00E101D5"/>
    <w:rsid w:val="00E213E3"/>
    <w:rsid w:val="00E23B8A"/>
    <w:rsid w:val="00E32A55"/>
    <w:rsid w:val="00E32DD6"/>
    <w:rsid w:val="00E3322F"/>
    <w:rsid w:val="00E350F0"/>
    <w:rsid w:val="00E4505B"/>
    <w:rsid w:val="00E50EEA"/>
    <w:rsid w:val="00E52F58"/>
    <w:rsid w:val="00E560A1"/>
    <w:rsid w:val="00E57A0D"/>
    <w:rsid w:val="00E611A8"/>
    <w:rsid w:val="00E61B96"/>
    <w:rsid w:val="00E63AB3"/>
    <w:rsid w:val="00E66F4D"/>
    <w:rsid w:val="00E71190"/>
    <w:rsid w:val="00E768DD"/>
    <w:rsid w:val="00E8205F"/>
    <w:rsid w:val="00E821A8"/>
    <w:rsid w:val="00E82A3B"/>
    <w:rsid w:val="00E84771"/>
    <w:rsid w:val="00E85166"/>
    <w:rsid w:val="00EA11DE"/>
    <w:rsid w:val="00EA243F"/>
    <w:rsid w:val="00EA394B"/>
    <w:rsid w:val="00EA7FA7"/>
    <w:rsid w:val="00EB0B90"/>
    <w:rsid w:val="00EB4084"/>
    <w:rsid w:val="00EB46AA"/>
    <w:rsid w:val="00EB5180"/>
    <w:rsid w:val="00EB5699"/>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72D0"/>
    <w:rsid w:val="00F90924"/>
    <w:rsid w:val="00F92BFA"/>
    <w:rsid w:val="00F93032"/>
    <w:rsid w:val="00FA13AC"/>
    <w:rsid w:val="00FA339D"/>
    <w:rsid w:val="00FA53C9"/>
    <w:rsid w:val="00FA72E3"/>
    <w:rsid w:val="00FA79B4"/>
    <w:rsid w:val="00FB4073"/>
    <w:rsid w:val="00FB4562"/>
    <w:rsid w:val="00FB5C64"/>
    <w:rsid w:val="00FC0A95"/>
    <w:rsid w:val="00FC3D9C"/>
    <w:rsid w:val="00FC46D2"/>
    <w:rsid w:val="00FC4E29"/>
    <w:rsid w:val="00FC6451"/>
    <w:rsid w:val="00FC777E"/>
    <w:rsid w:val="00FC7A08"/>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1617</Words>
  <Characters>8782</Characters>
  <Application>Microsoft Office Word</Application>
  <DocSecurity>4</DocSecurity>
  <Lines>156</Lines>
  <Paragraphs>53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Carlos Y. Rosado Cruz</cp:lastModifiedBy>
  <cp:revision>2</cp:revision>
  <cp:lastPrinted>2025-09-16T00:43:00Z</cp:lastPrinted>
  <dcterms:created xsi:type="dcterms:W3CDTF">2026-03-12T20:23:00Z</dcterms:created>
  <dcterms:modified xsi:type="dcterms:W3CDTF">2026-03-12T20:23:00Z</dcterms:modified>
</cp:coreProperties>
</file>