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E804A" w14:textId="07A8D1E7" w:rsidR="00FF6BD2" w:rsidRDefault="00841879" w:rsidP="00267ECF">
      <w:pPr>
        <w:jc w:val="center"/>
        <w:rPr>
          <w:rFonts w:ascii="Book Antiqua" w:hAnsi="Book Antiqua"/>
          <w:sz w:val="28"/>
          <w:lang w:val="es-ES_tradnl"/>
        </w:rPr>
      </w:pPr>
      <w:r>
        <w:rPr>
          <w:rFonts w:ascii="Book Antiqua" w:hAnsi="Book Antiqua"/>
          <w:sz w:val="28"/>
          <w:lang w:val="es-ES_tradnl"/>
        </w:rPr>
        <w:t>GOBIERNO</w:t>
      </w:r>
      <w:r w:rsidR="003F78F2">
        <w:rPr>
          <w:rFonts w:ascii="Book Antiqua" w:hAnsi="Book Antiqua"/>
          <w:sz w:val="28"/>
          <w:lang w:val="es-ES_tradnl"/>
        </w:rPr>
        <w:t xml:space="preserve"> DE PUERTO RICO</w:t>
      </w:r>
    </w:p>
    <w:p w14:paraId="3CFC64A9" w14:textId="77777777" w:rsidR="003F78F2" w:rsidRPr="00267ECF" w:rsidRDefault="003F78F2" w:rsidP="00267ECF">
      <w:pPr>
        <w:jc w:val="center"/>
        <w:rPr>
          <w:rFonts w:ascii="Book Antiqua" w:hAnsi="Book Antiqua"/>
          <w:lang w:val="es-ES_tradnl"/>
        </w:rPr>
      </w:pPr>
    </w:p>
    <w:p w14:paraId="39AE6FB3" w14:textId="3AA069BA" w:rsidR="003F78F2" w:rsidRDefault="00841879" w:rsidP="00267ECF">
      <w:pPr>
        <w:pStyle w:val="Title2"/>
        <w:rPr>
          <w:rFonts w:ascii="Book Antiqua" w:hAnsi="Book Antiqua"/>
          <w:lang w:val="es-ES_tradnl"/>
        </w:rPr>
      </w:pPr>
      <w:r>
        <w:rPr>
          <w:rFonts w:ascii="Book Antiqua" w:hAnsi="Book Antiqua"/>
          <w:lang w:val="es-ES_tradnl"/>
        </w:rPr>
        <w:t>20</w:t>
      </w:r>
      <w:r w:rsidR="003F78F2">
        <w:rPr>
          <w:rFonts w:ascii="Book Antiqua" w:hAnsi="Book Antiqua"/>
          <w:lang w:val="es-ES_tradnl"/>
        </w:rPr>
        <w:t xml:space="preserve"> </w:t>
      </w:r>
      <w:r>
        <w:rPr>
          <w:rFonts w:ascii="Book Antiqua" w:hAnsi="Book Antiqua"/>
          <w:vertAlign w:val="superscript"/>
          <w:lang w:val="es-ES_tradnl"/>
        </w:rPr>
        <w:t>va</w:t>
      </w:r>
      <w:r w:rsidR="003F78F2">
        <w:rPr>
          <w:rFonts w:ascii="Book Antiqua" w:hAnsi="Book Antiqua"/>
          <w:lang w:val="es-ES_tradnl"/>
        </w:rPr>
        <w:tab/>
        <w:t>Asamblea</w:t>
      </w:r>
      <w:r w:rsidR="003F78F2">
        <w:rPr>
          <w:rFonts w:ascii="Book Antiqua" w:hAnsi="Book Antiqua"/>
          <w:lang w:val="es-ES_tradnl"/>
        </w:rPr>
        <w:tab/>
        <w:t xml:space="preserve">2 </w:t>
      </w:r>
      <w:r w:rsidR="003F78F2">
        <w:rPr>
          <w:rFonts w:ascii="Book Antiqua" w:hAnsi="Book Antiqua"/>
          <w:vertAlign w:val="superscript"/>
          <w:lang w:val="es-ES_tradnl"/>
        </w:rPr>
        <w:t>da</w:t>
      </w:r>
      <w:r w:rsidR="003F78F2">
        <w:rPr>
          <w:rFonts w:ascii="Book Antiqua" w:hAnsi="Book Antiqua"/>
          <w:lang w:val="es-ES_tradnl"/>
        </w:rPr>
        <w:tab/>
        <w:t>Sesión</w:t>
      </w:r>
    </w:p>
    <w:p w14:paraId="74000ABA" w14:textId="77777777" w:rsidR="003F78F2" w:rsidRDefault="003F78F2" w:rsidP="00267EC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0A88691" w14:textId="77777777" w:rsidR="003F78F2" w:rsidRDefault="003F78F2" w:rsidP="00267ECF">
      <w:pPr>
        <w:rPr>
          <w:lang w:val="es-ES_tradnl"/>
        </w:rPr>
      </w:pPr>
    </w:p>
    <w:p w14:paraId="1C3F5267" w14:textId="77777777" w:rsidR="003F78F2" w:rsidRDefault="003F78F2" w:rsidP="00267ECF">
      <w:pPr>
        <w:jc w:val="center"/>
        <w:rPr>
          <w:rFonts w:ascii="Book Antiqua" w:hAnsi="Book Antiqua"/>
          <w:b/>
          <w:sz w:val="36"/>
          <w:lang w:val="es-ES_tradnl"/>
        </w:rPr>
      </w:pPr>
      <w:r>
        <w:rPr>
          <w:rFonts w:ascii="Book Antiqua" w:hAnsi="Book Antiqua"/>
          <w:b/>
          <w:sz w:val="36"/>
          <w:lang w:val="es-ES_tradnl"/>
        </w:rPr>
        <w:t>CÁMARA DE REPRESENTANTES</w:t>
      </w:r>
    </w:p>
    <w:p w14:paraId="4448F835" w14:textId="77777777" w:rsidR="003F78F2" w:rsidRPr="00267ECF" w:rsidRDefault="003F78F2" w:rsidP="00267ECF">
      <w:pPr>
        <w:jc w:val="center"/>
        <w:rPr>
          <w:rFonts w:ascii="Book Antiqua" w:hAnsi="Book Antiqua"/>
          <w:b/>
          <w:szCs w:val="24"/>
          <w:lang w:val="es-ES_tradnl"/>
        </w:rPr>
      </w:pPr>
    </w:p>
    <w:p w14:paraId="3E66EB56" w14:textId="3F7CDC58" w:rsidR="003F78F2" w:rsidRDefault="003F78F2" w:rsidP="00267ECF">
      <w:pPr>
        <w:jc w:val="center"/>
        <w:rPr>
          <w:rFonts w:ascii="Book Antiqua" w:hAnsi="Book Antiqua"/>
          <w:b/>
          <w:sz w:val="52"/>
          <w:lang w:val="es-ES_tradnl"/>
        </w:rPr>
      </w:pPr>
      <w:r>
        <w:rPr>
          <w:rFonts w:ascii="Book Antiqua" w:hAnsi="Book Antiqua"/>
          <w:b/>
          <w:sz w:val="52"/>
          <w:lang w:val="es-ES_tradnl"/>
        </w:rPr>
        <w:t xml:space="preserve">P. de la C. </w:t>
      </w:r>
      <w:r w:rsidR="000C70B3">
        <w:rPr>
          <w:rFonts w:ascii="Book Antiqua" w:hAnsi="Book Antiqua"/>
          <w:b/>
          <w:sz w:val="52"/>
          <w:lang w:val="es-ES_tradnl"/>
        </w:rPr>
        <w:t>933</w:t>
      </w:r>
    </w:p>
    <w:p w14:paraId="45512CBA" w14:textId="77777777" w:rsidR="00267ECF" w:rsidRPr="00267ECF" w:rsidRDefault="00267ECF" w:rsidP="00267ECF">
      <w:pPr>
        <w:jc w:val="center"/>
        <w:rPr>
          <w:rFonts w:ascii="Book Antiqua" w:hAnsi="Book Antiqua"/>
          <w:b/>
          <w:szCs w:val="24"/>
          <w:lang w:val="es-ES_tradnl"/>
        </w:rPr>
      </w:pPr>
    </w:p>
    <w:p w14:paraId="0D5F132B" w14:textId="4CFA90B5" w:rsidR="003F78F2" w:rsidRDefault="000C70B3" w:rsidP="00267ECF">
      <w:pPr>
        <w:jc w:val="center"/>
        <w:rPr>
          <w:rFonts w:ascii="Book Antiqua" w:hAnsi="Book Antiqua"/>
          <w:lang w:val="es-ES_tradnl"/>
        </w:rPr>
      </w:pPr>
      <w:r>
        <w:rPr>
          <w:rFonts w:ascii="Book Antiqua" w:hAnsi="Book Antiqua"/>
          <w:lang w:val="es-ES_tradnl"/>
        </w:rPr>
        <w:t xml:space="preserve">15 </w:t>
      </w:r>
      <w:r w:rsidR="003F78F2">
        <w:rPr>
          <w:rFonts w:ascii="Book Antiqua" w:hAnsi="Book Antiqua"/>
          <w:lang w:val="es-ES_tradnl"/>
        </w:rPr>
        <w:t>DE OCTUBRE DE 202</w:t>
      </w:r>
      <w:r w:rsidR="00841879">
        <w:rPr>
          <w:rFonts w:ascii="Book Antiqua" w:hAnsi="Book Antiqua"/>
          <w:lang w:val="es-ES_tradnl"/>
        </w:rPr>
        <w:t>5</w:t>
      </w:r>
    </w:p>
    <w:p w14:paraId="6A0CD2B3" w14:textId="77777777" w:rsidR="00267ECF" w:rsidRDefault="00267ECF" w:rsidP="00267ECF">
      <w:pPr>
        <w:jc w:val="center"/>
        <w:rPr>
          <w:rFonts w:ascii="Book Antiqua" w:hAnsi="Book Antiqua"/>
          <w:lang w:val="es-ES_tradnl"/>
        </w:rPr>
      </w:pPr>
    </w:p>
    <w:p w14:paraId="136F12B2" w14:textId="1216D61A" w:rsidR="003F78F2" w:rsidRDefault="003F78F2" w:rsidP="00267ECF">
      <w:pPr>
        <w:jc w:val="center"/>
        <w:rPr>
          <w:rFonts w:ascii="Book Antiqua" w:hAnsi="Book Antiqua"/>
          <w:i/>
          <w:lang w:val="es-ES_tradnl"/>
        </w:rPr>
      </w:pPr>
      <w:r>
        <w:rPr>
          <w:rFonts w:ascii="Book Antiqua" w:hAnsi="Book Antiqua"/>
          <w:lang w:val="es-ES_tradnl"/>
        </w:rPr>
        <w:t xml:space="preserve">Presentado por el representante </w:t>
      </w:r>
      <w:r w:rsidR="00841879">
        <w:rPr>
          <w:rFonts w:ascii="Book Antiqua" w:hAnsi="Book Antiqua"/>
          <w:i/>
          <w:lang w:val="es-ES_tradnl"/>
        </w:rPr>
        <w:t>Carlo Acosta</w:t>
      </w:r>
    </w:p>
    <w:p w14:paraId="08FC1A9C" w14:textId="77777777" w:rsidR="00267ECF" w:rsidRDefault="00267ECF" w:rsidP="00267ECF">
      <w:pPr>
        <w:jc w:val="center"/>
        <w:rPr>
          <w:rFonts w:ascii="Book Antiqua" w:hAnsi="Book Antiqua"/>
          <w:lang w:val="es-ES_tradnl"/>
        </w:rPr>
      </w:pPr>
    </w:p>
    <w:p w14:paraId="272CE160" w14:textId="0C604982" w:rsidR="003F78F2" w:rsidRPr="0061134C" w:rsidRDefault="003F78F2" w:rsidP="00267ECF">
      <w:pPr>
        <w:jc w:val="center"/>
        <w:rPr>
          <w:rFonts w:ascii="Book Antiqua" w:hAnsi="Book Antiqua"/>
          <w:szCs w:val="24"/>
          <w:lang w:val="es-PR"/>
        </w:rPr>
      </w:pPr>
      <w:r w:rsidRPr="0061134C">
        <w:rPr>
          <w:rFonts w:ascii="Book Antiqua" w:hAnsi="Book Antiqua"/>
          <w:szCs w:val="24"/>
          <w:lang w:val="es-ES_tradnl"/>
        </w:rPr>
        <w:t xml:space="preserve">Referido a </w:t>
      </w:r>
      <w:r w:rsidR="0061134C" w:rsidRPr="0061134C">
        <w:rPr>
          <w:rFonts w:ascii="Book Antiqua" w:hAnsi="Book Antiqua"/>
          <w:szCs w:val="24"/>
          <w:lang w:val="es-ES_tradnl"/>
        </w:rPr>
        <w:t xml:space="preserve">la Comisión de </w:t>
      </w:r>
      <w:r w:rsidR="0032032D">
        <w:rPr>
          <w:rFonts w:ascii="Book Antiqua" w:hAnsi="Book Antiqua"/>
          <w:szCs w:val="24"/>
          <w:lang w:val="es-ES_tradnl"/>
        </w:rPr>
        <w:t>Turismo</w:t>
      </w:r>
    </w:p>
    <w:p w14:paraId="7FCEE7E1" w14:textId="77777777" w:rsidR="003F78F2" w:rsidRDefault="003F78F2" w:rsidP="00267ECF">
      <w:pPr>
        <w:jc w:val="both"/>
        <w:rPr>
          <w:rFonts w:ascii="Book Antiqua" w:hAnsi="Book Antiqua"/>
          <w:lang w:val="es-ES_tradnl"/>
        </w:rPr>
      </w:pPr>
    </w:p>
    <w:p w14:paraId="3FA291EF" w14:textId="77777777" w:rsidR="003F78F2" w:rsidRDefault="003F78F2" w:rsidP="00267ECF">
      <w:pPr>
        <w:jc w:val="center"/>
        <w:rPr>
          <w:rFonts w:ascii="Book Antiqua" w:hAnsi="Book Antiqua"/>
          <w:b/>
          <w:sz w:val="28"/>
          <w:lang w:val="es-ES_tradnl"/>
        </w:rPr>
      </w:pPr>
      <w:r>
        <w:rPr>
          <w:rFonts w:ascii="Book Antiqua" w:hAnsi="Book Antiqua"/>
          <w:b/>
          <w:sz w:val="28"/>
          <w:lang w:val="es-ES_tradnl"/>
        </w:rPr>
        <w:t>LEY</w:t>
      </w:r>
    </w:p>
    <w:p w14:paraId="5AC54694" w14:textId="77777777" w:rsidR="003F78F2" w:rsidRDefault="003F78F2" w:rsidP="00267ECF">
      <w:pPr>
        <w:jc w:val="both"/>
        <w:rPr>
          <w:rFonts w:ascii="Book Antiqua" w:hAnsi="Book Antiqua"/>
          <w:lang w:val="es-ES_tradnl"/>
        </w:rPr>
      </w:pPr>
    </w:p>
    <w:p w14:paraId="5D3183EA" w14:textId="77777777" w:rsidR="003F78F2" w:rsidRDefault="003F78F2" w:rsidP="00267ECF">
      <w:pPr>
        <w:ind w:left="360" w:hanging="360"/>
        <w:jc w:val="both"/>
        <w:rPr>
          <w:rFonts w:ascii="Book Antiqua" w:hAnsi="Book Antiqua"/>
          <w:lang w:val="es-ES_tradnl"/>
        </w:rPr>
      </w:pPr>
      <w:r>
        <w:rPr>
          <w:rFonts w:ascii="Book Antiqua" w:hAnsi="Book Antiqua"/>
          <w:lang w:val="es-ES_tradnl"/>
        </w:rPr>
        <w:t xml:space="preserve">Para </w:t>
      </w:r>
      <w:r w:rsidRPr="006F7495">
        <w:rPr>
          <w:rFonts w:ascii="Book Antiqua" w:hAnsi="Book Antiqua"/>
          <w:lang w:val="es-ES_tradnl"/>
        </w:rPr>
        <w:t>declarar monumento histórico</w:t>
      </w:r>
      <w:r>
        <w:rPr>
          <w:rFonts w:ascii="Book Antiqua" w:hAnsi="Book Antiqua"/>
          <w:lang w:val="es-ES_tradnl"/>
        </w:rPr>
        <w:t xml:space="preserve"> el “Túnel </w:t>
      </w:r>
      <w:r w:rsidR="00B366D4">
        <w:rPr>
          <w:rFonts w:ascii="Book Antiqua" w:hAnsi="Book Antiqua"/>
          <w:lang w:val="es-ES_tradnl"/>
        </w:rPr>
        <w:t>de Guaniquilla</w:t>
      </w:r>
      <w:r>
        <w:rPr>
          <w:rFonts w:ascii="Book Antiqua" w:hAnsi="Book Antiqua"/>
          <w:lang w:val="es-ES_tradnl"/>
        </w:rPr>
        <w:t>”</w:t>
      </w:r>
      <w:r w:rsidRPr="006F7495">
        <w:rPr>
          <w:rFonts w:ascii="Book Antiqua" w:hAnsi="Book Antiqua"/>
          <w:lang w:val="es-ES_tradnl"/>
        </w:rPr>
        <w:t>,</w:t>
      </w:r>
      <w:r>
        <w:rPr>
          <w:rFonts w:ascii="Book Antiqua" w:hAnsi="Book Antiqua"/>
          <w:lang w:val="es-ES_tradnl"/>
        </w:rPr>
        <w:t xml:space="preserve"> </w:t>
      </w:r>
      <w:r w:rsidRPr="006F7495">
        <w:rPr>
          <w:rFonts w:ascii="Book Antiqua" w:hAnsi="Book Antiqua"/>
          <w:lang w:val="es-ES_tradnl"/>
        </w:rPr>
        <w:t xml:space="preserve">con el fin de preservar </w:t>
      </w:r>
      <w:r>
        <w:rPr>
          <w:rFonts w:ascii="Book Antiqua" w:hAnsi="Book Antiqua"/>
          <w:lang w:val="es-ES_tradnl"/>
        </w:rPr>
        <w:t>el mismo;</w:t>
      </w:r>
      <w:r w:rsidRPr="006F7495">
        <w:rPr>
          <w:rFonts w:ascii="Book Antiqua" w:hAnsi="Book Antiqua"/>
          <w:lang w:val="es-ES_tradnl"/>
        </w:rPr>
        <w:t xml:space="preserve"> </w:t>
      </w:r>
      <w:r>
        <w:rPr>
          <w:rFonts w:ascii="Book Antiqua" w:hAnsi="Book Antiqua"/>
          <w:lang w:val="es-ES_tradnl"/>
        </w:rPr>
        <w:t>incluir el mismo</w:t>
      </w:r>
      <w:r w:rsidRPr="006F7495">
        <w:rPr>
          <w:rFonts w:ascii="Book Antiqua" w:hAnsi="Book Antiqua"/>
          <w:lang w:val="es-ES_tradnl"/>
        </w:rPr>
        <w:t xml:space="preserve"> en el Registro de Sitios y Zonas Históricas de Puerto Rico; </w:t>
      </w:r>
      <w:r>
        <w:rPr>
          <w:rFonts w:ascii="Book Antiqua" w:hAnsi="Book Antiqua"/>
          <w:lang w:val="es-ES_tradnl"/>
        </w:rPr>
        <w:t xml:space="preserve">realizar todos los trámites </w:t>
      </w:r>
      <w:r w:rsidRPr="006F7495">
        <w:rPr>
          <w:rFonts w:ascii="Book Antiqua" w:hAnsi="Book Antiqua"/>
          <w:lang w:val="es-ES_tradnl"/>
        </w:rPr>
        <w:t xml:space="preserve">conducentes a </w:t>
      </w:r>
      <w:r w:rsidRPr="003F78F2">
        <w:rPr>
          <w:rFonts w:ascii="Book Antiqua" w:hAnsi="Book Antiqua"/>
          <w:lang w:val="es-ES_tradnl"/>
        </w:rPr>
        <w:t>la calificación del</w:t>
      </w:r>
      <w:r>
        <w:rPr>
          <w:rFonts w:ascii="Book Antiqua" w:hAnsi="Book Antiqua"/>
          <w:lang w:val="es-ES_tradnl"/>
        </w:rPr>
        <w:t xml:space="preserve"> área</w:t>
      </w:r>
      <w:r w:rsidRPr="006F7495">
        <w:rPr>
          <w:rFonts w:ascii="Book Antiqua" w:hAnsi="Book Antiqua"/>
          <w:lang w:val="es-ES_tradnl"/>
        </w:rPr>
        <w:t xml:space="preserve"> </w:t>
      </w:r>
      <w:r>
        <w:rPr>
          <w:rFonts w:ascii="Book Antiqua" w:hAnsi="Book Antiqua"/>
          <w:lang w:val="es-ES_tradnl"/>
        </w:rPr>
        <w:t>e identificarlo</w:t>
      </w:r>
      <w:r w:rsidRPr="006F7495">
        <w:rPr>
          <w:rFonts w:ascii="Book Antiqua" w:hAnsi="Book Antiqua"/>
          <w:lang w:val="es-ES_tradnl"/>
        </w:rPr>
        <w:t xml:space="preserve"> en los mapas correspondientes</w:t>
      </w:r>
      <w:r w:rsidRPr="00DF73D4">
        <w:rPr>
          <w:rFonts w:ascii="Book Antiqua" w:hAnsi="Book Antiqua"/>
          <w:lang w:val="es-ES_tradnl"/>
        </w:rPr>
        <w:t xml:space="preserve"> </w:t>
      </w:r>
      <w:r w:rsidRPr="006F7495">
        <w:rPr>
          <w:rFonts w:ascii="Book Antiqua" w:hAnsi="Book Antiqua"/>
          <w:lang w:val="es-ES_tradnl"/>
        </w:rPr>
        <w:t>c</w:t>
      </w:r>
      <w:r>
        <w:rPr>
          <w:rFonts w:ascii="Book Antiqua" w:hAnsi="Book Antiqua"/>
          <w:lang w:val="es-ES_tradnl"/>
        </w:rPr>
        <w:t>omo tal; y para otros fines relacionados</w:t>
      </w:r>
      <w:r w:rsidRPr="006F7495">
        <w:rPr>
          <w:rFonts w:ascii="Book Antiqua" w:hAnsi="Book Antiqua"/>
          <w:lang w:val="es-ES_tradnl"/>
        </w:rPr>
        <w:t>.</w:t>
      </w:r>
    </w:p>
    <w:p w14:paraId="4F9E9447" w14:textId="77777777" w:rsidR="003F78F2" w:rsidRDefault="003F78F2" w:rsidP="00267ECF">
      <w:pPr>
        <w:ind w:left="360" w:hanging="360"/>
        <w:jc w:val="both"/>
        <w:rPr>
          <w:rFonts w:ascii="Book Antiqua" w:hAnsi="Book Antiqua"/>
          <w:lang w:val="es-ES_tradnl"/>
        </w:rPr>
      </w:pPr>
    </w:p>
    <w:p w14:paraId="11AB53B1" w14:textId="77777777" w:rsidR="003F78F2" w:rsidRDefault="003F78F2" w:rsidP="00267ECF">
      <w:pPr>
        <w:ind w:firstLine="360"/>
        <w:jc w:val="center"/>
        <w:rPr>
          <w:rFonts w:ascii="Book Antiqua" w:hAnsi="Book Antiqua"/>
          <w:lang w:val="es-ES_tradnl"/>
        </w:rPr>
      </w:pPr>
      <w:r>
        <w:rPr>
          <w:rFonts w:ascii="Book Antiqua" w:hAnsi="Book Antiqua"/>
          <w:lang w:val="es-ES_tradnl"/>
        </w:rPr>
        <w:t>EXPOSICIÓN DE MOTIVOS</w:t>
      </w:r>
    </w:p>
    <w:p w14:paraId="74B6765A" w14:textId="77777777" w:rsidR="00C413D8" w:rsidRDefault="00C413D8" w:rsidP="00267ECF">
      <w:pPr>
        <w:suppressAutoHyphens/>
        <w:ind w:firstLine="360"/>
        <w:jc w:val="both"/>
        <w:rPr>
          <w:rFonts w:ascii="Book Antiqua" w:hAnsi="Book Antiqua"/>
          <w:spacing w:val="-2"/>
          <w:szCs w:val="24"/>
          <w:lang w:val="es-ES_tradnl"/>
        </w:rPr>
      </w:pPr>
    </w:p>
    <w:p w14:paraId="0A8CE7E3" w14:textId="099B7316" w:rsid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 xml:space="preserve">El Túnel de Guaniquilla fue construido en 1908 en Cabo Rojo, Puerto Rico, como parte de una línea de tren de vapor que operó hasta aproximadamente 1956. Fue una de las primeras estructuras de este tipo en la isla y sirvió </w:t>
      </w:r>
      <w:r w:rsidR="00D06069">
        <w:rPr>
          <w:rFonts w:ascii="Book Antiqua" w:hAnsi="Book Antiqua"/>
          <w:spacing w:val="-2"/>
          <w:szCs w:val="24"/>
          <w:lang w:val="es-ES"/>
        </w:rPr>
        <w:t>como vía de transporte que conectaba</w:t>
      </w:r>
      <w:r w:rsidRPr="00EE3FCA">
        <w:rPr>
          <w:rFonts w:ascii="Book Antiqua" w:hAnsi="Book Antiqua"/>
          <w:spacing w:val="-2"/>
          <w:szCs w:val="24"/>
          <w:lang w:val="es-ES"/>
        </w:rPr>
        <w:t xml:space="preserve"> nueve barrios del municipio</w:t>
      </w:r>
      <w:r w:rsidR="00D06069">
        <w:rPr>
          <w:rFonts w:ascii="Book Antiqua" w:hAnsi="Book Antiqua"/>
          <w:spacing w:val="-2"/>
          <w:szCs w:val="24"/>
          <w:lang w:val="es-ES"/>
        </w:rPr>
        <w:t>, desde el área de Boquerón hasta Guaniquilla,</w:t>
      </w:r>
      <w:r w:rsidR="00D06069" w:rsidRPr="00D06069">
        <w:rPr>
          <w:rFonts w:ascii="Book Antiqua" w:hAnsi="Book Antiqua"/>
          <w:spacing w:val="-2"/>
          <w:szCs w:val="24"/>
          <w:lang w:val="es-ES"/>
        </w:rPr>
        <w:t xml:space="preserve"> </w:t>
      </w:r>
      <w:r w:rsidR="00D06069" w:rsidRPr="00EE3FCA">
        <w:rPr>
          <w:rFonts w:ascii="Book Antiqua" w:hAnsi="Book Antiqua"/>
          <w:spacing w:val="-2"/>
          <w:szCs w:val="24"/>
          <w:lang w:val="es-ES"/>
        </w:rPr>
        <w:t>facilitando el movimiento de mercancías, productos agrícolas y materiales que eran esenciales para la economía local en una época de auge industrial y agrícola</w:t>
      </w:r>
      <w:r w:rsidRPr="00EE3FCA">
        <w:rPr>
          <w:rFonts w:ascii="Book Antiqua" w:hAnsi="Book Antiqua"/>
          <w:spacing w:val="-2"/>
          <w:szCs w:val="24"/>
          <w:lang w:val="es-ES"/>
        </w:rPr>
        <w:t>. </w:t>
      </w:r>
      <w:r w:rsidR="00D06069">
        <w:rPr>
          <w:rFonts w:ascii="Book Antiqua" w:hAnsi="Book Antiqua"/>
          <w:spacing w:val="-2"/>
          <w:szCs w:val="24"/>
          <w:lang w:val="es-ES"/>
        </w:rPr>
        <w:t xml:space="preserve">Esta estructura </w:t>
      </w:r>
      <w:r w:rsidRPr="00EE3FCA">
        <w:rPr>
          <w:rFonts w:ascii="Book Antiqua" w:hAnsi="Book Antiqua"/>
          <w:spacing w:val="-2"/>
          <w:szCs w:val="24"/>
          <w:lang w:val="es-ES"/>
        </w:rPr>
        <w:t xml:space="preserve">constituye una de las joyas históricas, naturales y arquitectónicas más emblemáticas del suroeste de Puerto Rico. </w:t>
      </w:r>
    </w:p>
    <w:p w14:paraId="6E773BD6" w14:textId="77777777" w:rsidR="00D06069" w:rsidRPr="00EE3FCA" w:rsidRDefault="00D06069" w:rsidP="00EE3FCA">
      <w:pPr>
        <w:suppressAutoHyphens/>
        <w:ind w:firstLine="360"/>
        <w:jc w:val="both"/>
        <w:rPr>
          <w:rFonts w:ascii="Book Antiqua" w:hAnsi="Book Antiqua"/>
          <w:spacing w:val="-2"/>
          <w:szCs w:val="24"/>
          <w:lang w:val="es-ES"/>
        </w:rPr>
      </w:pPr>
    </w:p>
    <w:p w14:paraId="441ABD9A" w14:textId="77777777" w:rsidR="00EE3FCA" w:rsidRP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Más allá de su función práctica, el Túnel de Guaniquilla representa un testimonio tangible de la ingeniería y el esfuerzo humano de generaciones pasadas. Su estructura, excavada entre formaciones calizas y rodeada de un entorno natural de gran valor ecológico, conjuga de manera única el patrimonio cultural con el patrimonio ambiental. El área circundante al túnel alberga manglares, formaciones rocosas, cuevas, y ecosistemas costeros que forman parte del Refugio de Vida Silvestre de Cabo Rojo, reconocido por su diversidad biológica y por ser hábitat de especies endémicas y migratorias.</w:t>
      </w:r>
    </w:p>
    <w:p w14:paraId="126E8A00" w14:textId="77777777" w:rsidR="00EE3FCA" w:rsidRPr="00EE3FCA" w:rsidRDefault="00EE3FCA" w:rsidP="00EE3FCA">
      <w:pPr>
        <w:suppressAutoHyphens/>
        <w:ind w:firstLine="360"/>
        <w:jc w:val="both"/>
        <w:rPr>
          <w:rFonts w:ascii="Book Antiqua" w:hAnsi="Book Antiqua"/>
          <w:spacing w:val="-2"/>
          <w:szCs w:val="24"/>
          <w:lang w:val="es-ES"/>
        </w:rPr>
      </w:pPr>
    </w:p>
    <w:p w14:paraId="50E89CDA" w14:textId="77777777" w:rsidR="00EE3FCA" w:rsidRPr="00EE3FCA" w:rsidRDefault="00EE3FCA" w:rsidP="00EE3FCA">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lastRenderedPageBreak/>
        <w:t>El túnel también posee un valor simbólico y cultural profundo para los caborrojeños y para el pueblo puertorriqueño en general. Generaciones de visitantes han recorrido sus senderos y túneles, convirtiéndolo en un punto de referencia histórico, turístico y recreativo. Su preservación no solo protege una estructura física, sino que resguarda la memoria colectiva y las tradiciones ligadas al desarrollo de Cabo Rojo como centro histórico y cultural del país.</w:t>
      </w:r>
    </w:p>
    <w:p w14:paraId="5F9DD117" w14:textId="77777777" w:rsidR="00EE3FCA" w:rsidRPr="00EE3FCA" w:rsidRDefault="00EE3FCA" w:rsidP="00EE3FCA">
      <w:pPr>
        <w:suppressAutoHyphens/>
        <w:ind w:firstLine="360"/>
        <w:jc w:val="both"/>
        <w:rPr>
          <w:rFonts w:ascii="Book Antiqua" w:hAnsi="Book Antiqua"/>
          <w:spacing w:val="-2"/>
          <w:szCs w:val="24"/>
          <w:lang w:val="es-ES"/>
        </w:rPr>
      </w:pPr>
    </w:p>
    <w:p w14:paraId="6503D6D5" w14:textId="1E435730" w:rsidR="00EE3FCA" w:rsidRDefault="00EE3FCA" w:rsidP="003B7ED9">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No obstante, el paso del tiempo, la exposición a los elementos y la falta de recursos para su mantenimiento han puesto en riesgo tanto la integridad estructural del túnel como su entorno inmediato. Ante esta realidad, se hace necesario reconocer oficialmente al Túnel de Guaniquilla como </w:t>
      </w:r>
      <w:r w:rsidR="00D06069">
        <w:rPr>
          <w:rFonts w:ascii="Book Antiqua" w:hAnsi="Book Antiqua"/>
          <w:spacing w:val="-2"/>
          <w:szCs w:val="24"/>
          <w:lang w:val="es-ES"/>
        </w:rPr>
        <w:t xml:space="preserve">patrimonio histórico de </w:t>
      </w:r>
      <w:r w:rsidRPr="00EE3FCA">
        <w:rPr>
          <w:rFonts w:ascii="Book Antiqua" w:hAnsi="Book Antiqua"/>
          <w:spacing w:val="-2"/>
          <w:szCs w:val="24"/>
          <w:lang w:val="es-ES"/>
        </w:rPr>
        <w:t>Puerto Rico, a los fines de promover su conservación</w:t>
      </w:r>
      <w:r w:rsidR="003B7ED9">
        <w:rPr>
          <w:rFonts w:ascii="Book Antiqua" w:hAnsi="Book Antiqua"/>
          <w:spacing w:val="-2"/>
          <w:szCs w:val="24"/>
          <w:lang w:val="es-ES"/>
        </w:rPr>
        <w:t xml:space="preserve"> y</w:t>
      </w:r>
      <w:r w:rsidRPr="00EE3FCA">
        <w:rPr>
          <w:rFonts w:ascii="Book Antiqua" w:hAnsi="Book Antiqua"/>
          <w:spacing w:val="-2"/>
          <w:szCs w:val="24"/>
          <w:lang w:val="es-ES"/>
        </w:rPr>
        <w:t xml:space="preserve"> restauración</w:t>
      </w:r>
      <w:r w:rsidR="003B7ED9">
        <w:rPr>
          <w:rFonts w:ascii="Book Antiqua" w:hAnsi="Book Antiqua"/>
          <w:spacing w:val="-2"/>
          <w:szCs w:val="24"/>
          <w:lang w:val="es-ES"/>
        </w:rPr>
        <w:t xml:space="preserve">. </w:t>
      </w:r>
      <w:r w:rsidRPr="00EE3FCA">
        <w:rPr>
          <w:rFonts w:ascii="Book Antiqua" w:hAnsi="Book Antiqua"/>
          <w:spacing w:val="-2"/>
          <w:szCs w:val="24"/>
          <w:lang w:val="es-ES"/>
        </w:rPr>
        <w:t xml:space="preserve">Declarar </w:t>
      </w:r>
      <w:r w:rsidR="00C574B0">
        <w:rPr>
          <w:rFonts w:ascii="Book Antiqua" w:hAnsi="Book Antiqua"/>
          <w:spacing w:val="-2"/>
          <w:szCs w:val="24"/>
          <w:lang w:val="es-ES"/>
        </w:rPr>
        <w:t xml:space="preserve">esta estructura como </w:t>
      </w:r>
      <w:r w:rsidRPr="00EE3FCA">
        <w:rPr>
          <w:rFonts w:ascii="Book Antiqua" w:hAnsi="Book Antiqua"/>
          <w:spacing w:val="-2"/>
          <w:szCs w:val="24"/>
          <w:lang w:val="es-ES"/>
        </w:rPr>
        <w:t>monumento histórico permitirá canalizar esfuerzos interagenciales, fondos públicos y privados, e incentivos de conservación cultural para garantizar que el Túnel de Guaniquilla se mantenga como legado vivo de nuestra historia y como atractivo ecoturístico y educativo para las futuras generaciones.</w:t>
      </w:r>
    </w:p>
    <w:p w14:paraId="0A08302B" w14:textId="77777777" w:rsidR="00C574B0" w:rsidRDefault="00C574B0" w:rsidP="003B7ED9">
      <w:pPr>
        <w:suppressAutoHyphens/>
        <w:ind w:firstLine="360"/>
        <w:jc w:val="both"/>
        <w:rPr>
          <w:rFonts w:ascii="Book Antiqua" w:hAnsi="Book Antiqua"/>
          <w:spacing w:val="-2"/>
          <w:szCs w:val="24"/>
          <w:lang w:val="es-ES"/>
        </w:rPr>
      </w:pPr>
    </w:p>
    <w:p w14:paraId="04BCAD9F" w14:textId="4D66D12D" w:rsidR="00C574B0" w:rsidRPr="00C574B0" w:rsidRDefault="00C574B0" w:rsidP="003B7ED9">
      <w:pPr>
        <w:suppressAutoHyphens/>
        <w:ind w:firstLine="360"/>
        <w:jc w:val="both"/>
        <w:rPr>
          <w:rFonts w:ascii="Book Antiqua" w:hAnsi="Book Antiqua"/>
          <w:spacing w:val="-2"/>
          <w:szCs w:val="24"/>
          <w:lang w:val="es-ES"/>
        </w:rPr>
      </w:pPr>
      <w:r w:rsidRPr="00C574B0">
        <w:rPr>
          <w:rFonts w:ascii="Book Antiqua" w:hAnsi="Book Antiqua"/>
          <w:spacing w:val="-2"/>
          <w:szCs w:val="24"/>
          <w:lang w:val="es-ES"/>
        </w:rPr>
        <w:t xml:space="preserve">Por otra parte, </w:t>
      </w:r>
      <w:r w:rsidR="00985E87">
        <w:rPr>
          <w:rFonts w:ascii="Book Antiqua" w:hAnsi="Book Antiqua"/>
          <w:spacing w:val="-2"/>
          <w:szCs w:val="24"/>
          <w:lang w:val="es-ES"/>
        </w:rPr>
        <w:t xml:space="preserve">cabe destacar que </w:t>
      </w:r>
      <w:r w:rsidRPr="00C574B0">
        <w:rPr>
          <w:rFonts w:ascii="Book Antiqua" w:hAnsi="Book Antiqua"/>
          <w:spacing w:val="-2"/>
          <w:szCs w:val="24"/>
          <w:lang w:val="es-ES"/>
        </w:rPr>
        <w:t>la Legislatura Municipal de Cabo Rojo aprobó una ordenanza mediante la cual se declara el Túnel de Guaniquilla como lugar de valor histórico y patrimonio tanto del Municipio Autónomo de Cabo Rojo como del Pueblo de Puerto Rico. En dicha ordenanza se reconoce que el túnel cumple con los criterios aplicables de elegibilidad para ser designado sitios históricos, conforme a lo dispuesto en la </w:t>
      </w:r>
      <w:r w:rsidRPr="00985E87">
        <w:rPr>
          <w:rFonts w:ascii="Book Antiqua" w:hAnsi="Book Antiqua"/>
          <w:spacing w:val="-2"/>
          <w:szCs w:val="24"/>
          <w:lang w:val="es-ES"/>
        </w:rPr>
        <w:t>Sección 10.1.1.1 del Tomo X – Conservación de Recursos Históricos,</w:t>
      </w:r>
      <w:r w:rsidRPr="00C574B0">
        <w:rPr>
          <w:rFonts w:ascii="Book Antiqua" w:hAnsi="Book Antiqua"/>
          <w:spacing w:val="-2"/>
          <w:szCs w:val="24"/>
          <w:lang w:val="es-ES"/>
        </w:rPr>
        <w:t xml:space="preserve"> del Reglamento Núm. 9233 de la Junta de Planificación, </w:t>
      </w:r>
      <w:r w:rsidRPr="00C574B0">
        <w:rPr>
          <w:rFonts w:ascii="Book Antiqua" w:hAnsi="Book Antiqua"/>
          <w:i/>
          <w:iCs/>
          <w:spacing w:val="-2"/>
          <w:szCs w:val="24"/>
          <w:lang w:val="es-ES"/>
        </w:rPr>
        <w:t>Reglamento Conjunto para la Evaluación y Expedición de Permisos Relacionados al Desarrollo, Uso de Terrenos y Operaciones de Negocios (RC-2020)</w:t>
      </w:r>
      <w:r w:rsidRPr="00C574B0">
        <w:rPr>
          <w:rFonts w:ascii="Book Antiqua" w:hAnsi="Book Antiqua"/>
          <w:spacing w:val="-2"/>
          <w:szCs w:val="24"/>
          <w:lang w:val="es-ES"/>
        </w:rPr>
        <w:t>.</w:t>
      </w:r>
      <w:r w:rsidR="00985E87">
        <w:rPr>
          <w:rFonts w:ascii="Book Antiqua" w:hAnsi="Book Antiqua"/>
          <w:spacing w:val="-2"/>
          <w:szCs w:val="24"/>
          <w:lang w:val="es-ES"/>
        </w:rPr>
        <w:t xml:space="preserve"> Mediante la presente medida reforzamos esta intención legislativa municipal para la designación oficial del Túnel de Guaniquilla como sitio histórico en conformidad con dicha reglamentación.</w:t>
      </w:r>
    </w:p>
    <w:p w14:paraId="6D8B1C10" w14:textId="77777777" w:rsidR="00EE3FCA" w:rsidRPr="00EE3FCA" w:rsidRDefault="00EE3FCA" w:rsidP="00EE3FCA">
      <w:pPr>
        <w:suppressAutoHyphens/>
        <w:ind w:firstLine="360"/>
        <w:jc w:val="both"/>
        <w:rPr>
          <w:rFonts w:ascii="Book Antiqua" w:hAnsi="Book Antiqua"/>
          <w:spacing w:val="-2"/>
          <w:szCs w:val="24"/>
          <w:lang w:val="es-ES"/>
        </w:rPr>
      </w:pPr>
    </w:p>
    <w:p w14:paraId="7F6D97EC" w14:textId="0C582DEB" w:rsidR="003F78F2" w:rsidRPr="00985E87" w:rsidRDefault="00EE3FCA" w:rsidP="00985E87">
      <w:pPr>
        <w:suppressAutoHyphens/>
        <w:ind w:firstLine="360"/>
        <w:jc w:val="both"/>
        <w:rPr>
          <w:rFonts w:ascii="Book Antiqua" w:hAnsi="Book Antiqua"/>
          <w:spacing w:val="-2"/>
          <w:szCs w:val="24"/>
          <w:lang w:val="es-ES"/>
        </w:rPr>
      </w:pPr>
      <w:r w:rsidRPr="00EE3FCA">
        <w:rPr>
          <w:rFonts w:ascii="Book Antiqua" w:hAnsi="Book Antiqua"/>
          <w:spacing w:val="-2"/>
          <w:szCs w:val="24"/>
          <w:lang w:val="es-ES"/>
        </w:rPr>
        <w:t xml:space="preserve">Por todo lo anterior, esta Asamblea Legislativa entiende meritorio y de alto interés público declarar el Túnel de Guaniquilla en Cabo Rojo como </w:t>
      </w:r>
      <w:r w:rsidR="00985E87">
        <w:rPr>
          <w:rFonts w:ascii="Book Antiqua" w:hAnsi="Book Antiqua"/>
          <w:spacing w:val="-2"/>
          <w:szCs w:val="24"/>
          <w:lang w:val="es-ES"/>
        </w:rPr>
        <w:t>monumento histórico</w:t>
      </w:r>
      <w:r w:rsidRPr="00EE3FCA">
        <w:rPr>
          <w:rFonts w:ascii="Book Antiqua" w:hAnsi="Book Antiqua"/>
          <w:spacing w:val="-2"/>
          <w:szCs w:val="24"/>
          <w:lang w:val="es-ES"/>
        </w:rPr>
        <w:t xml:space="preserve"> de Puerto Rico, asegurando así la preservación de uno de los lugares más representativos de la historia, la identidad y la belleza natural de nuestra Isla.</w:t>
      </w:r>
    </w:p>
    <w:p w14:paraId="7AA66611" w14:textId="77777777" w:rsidR="00267ECF" w:rsidRDefault="00267ECF" w:rsidP="00267ECF">
      <w:pPr>
        <w:ind w:firstLine="360"/>
        <w:jc w:val="both"/>
        <w:rPr>
          <w:rFonts w:ascii="Book Antiqua" w:hAnsi="Book Antiqua"/>
          <w:lang w:val="es-ES_tradnl"/>
        </w:rPr>
      </w:pPr>
    </w:p>
    <w:p w14:paraId="4A6016A7" w14:textId="77777777" w:rsidR="003F78F2" w:rsidRDefault="003F78F2" w:rsidP="00267ECF">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6351EDDE" w14:textId="77777777" w:rsidR="003F78F2" w:rsidRDefault="003F78F2" w:rsidP="00267ECF">
      <w:pPr>
        <w:jc w:val="both"/>
        <w:rPr>
          <w:rFonts w:ascii="Book Antiqua" w:hAnsi="Book Antiqua"/>
          <w:lang w:val="es-ES_tradnl"/>
        </w:rPr>
        <w:sectPr w:rsidR="003F78F2">
          <w:headerReference w:type="default" r:id="rId8"/>
          <w:type w:val="continuous"/>
          <w:pgSz w:w="12240" w:h="15840" w:code="1"/>
          <w:pgMar w:top="1440" w:right="1440" w:bottom="1440" w:left="1440" w:header="720" w:footer="720" w:gutter="0"/>
          <w:cols w:space="720"/>
          <w:titlePg/>
        </w:sectPr>
      </w:pPr>
    </w:p>
    <w:p w14:paraId="591F3863" w14:textId="77777777" w:rsidR="003F78F2" w:rsidRPr="006F7495" w:rsidRDefault="003F78F2" w:rsidP="003F78F2">
      <w:pPr>
        <w:pStyle w:val="BodyTextIndent"/>
        <w:spacing w:after="0" w:line="480" w:lineRule="auto"/>
        <w:ind w:left="0" w:firstLine="720"/>
        <w:jc w:val="both"/>
        <w:rPr>
          <w:rFonts w:ascii="Book Antiqua" w:hAnsi="Book Antiqua"/>
          <w:szCs w:val="24"/>
          <w:lang w:val="es-PR"/>
        </w:rPr>
      </w:pPr>
      <w:r w:rsidRPr="006F7495">
        <w:rPr>
          <w:rFonts w:ascii="Book Antiqua" w:hAnsi="Book Antiqua"/>
          <w:szCs w:val="24"/>
          <w:lang w:val="es-PR"/>
        </w:rPr>
        <w:t>Artículo 1</w:t>
      </w:r>
      <w:r>
        <w:rPr>
          <w:rFonts w:ascii="Book Antiqua" w:hAnsi="Book Antiqua"/>
          <w:szCs w:val="24"/>
          <w:lang w:val="es-PR"/>
        </w:rPr>
        <w:t xml:space="preserve">. - Se declara monumento </w:t>
      </w:r>
      <w:r w:rsidRPr="006F7495">
        <w:rPr>
          <w:rFonts w:ascii="Book Antiqua" w:hAnsi="Book Antiqua"/>
          <w:lang w:val="es-ES_tradnl"/>
        </w:rPr>
        <w:t>histórico</w:t>
      </w:r>
      <w:r>
        <w:rPr>
          <w:rFonts w:ascii="Book Antiqua" w:hAnsi="Book Antiqua"/>
          <w:lang w:val="es-ES_tradnl"/>
        </w:rPr>
        <w:t xml:space="preserve"> el “Túnel </w:t>
      </w:r>
      <w:r w:rsidR="00E6637B">
        <w:rPr>
          <w:rFonts w:ascii="Book Antiqua" w:hAnsi="Book Antiqua"/>
          <w:lang w:val="es-ES_tradnl"/>
        </w:rPr>
        <w:t>de Guaniquilla</w:t>
      </w:r>
      <w:r>
        <w:rPr>
          <w:rFonts w:ascii="Book Antiqua" w:hAnsi="Book Antiqua"/>
          <w:lang w:val="es-ES_tradnl"/>
        </w:rPr>
        <w:t>”</w:t>
      </w:r>
      <w:r w:rsidRPr="006F7495">
        <w:rPr>
          <w:rFonts w:ascii="Book Antiqua" w:hAnsi="Book Antiqua"/>
          <w:lang w:val="es-ES_tradnl"/>
        </w:rPr>
        <w:t>,</w:t>
      </w:r>
      <w:r>
        <w:rPr>
          <w:rFonts w:ascii="Book Antiqua" w:hAnsi="Book Antiqua"/>
          <w:lang w:val="es-ES_tradnl"/>
        </w:rPr>
        <w:t xml:space="preserve"> localizado en </w:t>
      </w:r>
      <w:r w:rsidR="00E6637B">
        <w:rPr>
          <w:rFonts w:ascii="Book Antiqua" w:hAnsi="Book Antiqua"/>
          <w:lang w:val="es-ES_tradnl"/>
        </w:rPr>
        <w:t>Cabo Rojo</w:t>
      </w:r>
      <w:r w:rsidRPr="006F7495">
        <w:rPr>
          <w:rFonts w:ascii="Book Antiqua" w:hAnsi="Book Antiqua"/>
          <w:szCs w:val="24"/>
          <w:lang w:val="es-PR"/>
        </w:rPr>
        <w:t>.</w:t>
      </w:r>
    </w:p>
    <w:p w14:paraId="1DC30688" w14:textId="3E5DBEE7" w:rsidR="003F78F2" w:rsidRDefault="003F78F2" w:rsidP="003F78F2">
      <w:pPr>
        <w:pStyle w:val="BodyTextIndent"/>
        <w:spacing w:after="0" w:line="480" w:lineRule="auto"/>
        <w:ind w:left="0" w:firstLine="720"/>
        <w:jc w:val="both"/>
        <w:rPr>
          <w:rFonts w:ascii="Book Antiqua" w:hAnsi="Book Antiqua"/>
          <w:lang w:val="es-PR"/>
        </w:rPr>
      </w:pPr>
      <w:r>
        <w:rPr>
          <w:rFonts w:ascii="Book Antiqua" w:hAnsi="Book Antiqua"/>
          <w:lang w:val="es-PR"/>
        </w:rPr>
        <w:t xml:space="preserve">Artículo 2. </w:t>
      </w:r>
      <w:r w:rsidR="00985E87">
        <w:rPr>
          <w:rFonts w:ascii="Book Antiqua" w:hAnsi="Book Antiqua"/>
          <w:lang w:val="es-PR"/>
        </w:rPr>
        <w:t>–</w:t>
      </w:r>
      <w:r>
        <w:rPr>
          <w:rFonts w:ascii="Book Antiqua" w:hAnsi="Book Antiqua"/>
          <w:lang w:val="es-PR"/>
        </w:rPr>
        <w:t xml:space="preserve"> </w:t>
      </w:r>
      <w:r w:rsidR="00985E87">
        <w:rPr>
          <w:rFonts w:ascii="Book Antiqua" w:hAnsi="Book Antiqua"/>
          <w:lang w:val="es-PR"/>
        </w:rPr>
        <w:t>Se ordena a l</w:t>
      </w:r>
      <w:r w:rsidRPr="006F7495">
        <w:rPr>
          <w:rFonts w:ascii="Book Antiqua" w:hAnsi="Book Antiqua"/>
          <w:lang w:val="es-PR"/>
        </w:rPr>
        <w:t xml:space="preserve">a Junta de Planificación, el Instituto de Cultura Puertorriqueña, la Oficina Estatal de Preservación Histórica y el Municipio de </w:t>
      </w:r>
      <w:r w:rsidR="00E6637B">
        <w:rPr>
          <w:rFonts w:ascii="Book Antiqua" w:hAnsi="Book Antiqua"/>
          <w:lang w:val="es-PR"/>
        </w:rPr>
        <w:t>Cabo Rojo</w:t>
      </w:r>
      <w:r w:rsidRPr="006F7495">
        <w:rPr>
          <w:rFonts w:ascii="Book Antiqua" w:hAnsi="Book Antiqua"/>
          <w:lang w:val="es-PR"/>
        </w:rPr>
        <w:t xml:space="preserve"> </w:t>
      </w:r>
      <w:r w:rsidR="00985E87">
        <w:rPr>
          <w:rFonts w:ascii="Book Antiqua" w:hAnsi="Book Antiqua"/>
          <w:lang w:val="es-PR"/>
        </w:rPr>
        <w:lastRenderedPageBreak/>
        <w:t>a realizar</w:t>
      </w:r>
      <w:r>
        <w:rPr>
          <w:rFonts w:ascii="Book Antiqua" w:hAnsi="Book Antiqua"/>
          <w:lang w:val="es-PR"/>
        </w:rPr>
        <w:t xml:space="preserve"> </w:t>
      </w:r>
      <w:r w:rsidRPr="006F7495">
        <w:rPr>
          <w:rFonts w:ascii="Book Antiqua" w:hAnsi="Book Antiqua"/>
          <w:lang w:val="es-PR"/>
        </w:rPr>
        <w:t xml:space="preserve">las </w:t>
      </w:r>
      <w:r>
        <w:rPr>
          <w:rFonts w:ascii="Book Antiqua" w:hAnsi="Book Antiqua"/>
          <w:lang w:val="es-PR"/>
        </w:rPr>
        <w:t xml:space="preserve">gestiones </w:t>
      </w:r>
      <w:r w:rsidRPr="006F7495">
        <w:rPr>
          <w:rFonts w:ascii="Book Antiqua" w:hAnsi="Book Antiqua"/>
          <w:lang w:val="es-PR"/>
        </w:rPr>
        <w:t xml:space="preserve">necesarias para </w:t>
      </w:r>
      <w:r w:rsidR="00985E87">
        <w:rPr>
          <w:rFonts w:ascii="Book Antiqua" w:hAnsi="Book Antiqua"/>
          <w:lang w:val="es-PR"/>
        </w:rPr>
        <w:t xml:space="preserve">reconocer y oficializar la designación del Túnel de Guaniquilla como sitio o monumento histórico en conformidad con su reglamentación pertinente. </w:t>
      </w:r>
      <w:r>
        <w:rPr>
          <w:rFonts w:ascii="Book Antiqua" w:hAnsi="Book Antiqua"/>
          <w:lang w:val="es-PR"/>
        </w:rPr>
        <w:t xml:space="preserve">  </w:t>
      </w:r>
    </w:p>
    <w:p w14:paraId="5DDE5DB4" w14:textId="567D938F" w:rsidR="003F78F2" w:rsidRPr="006F7495" w:rsidRDefault="003F78F2" w:rsidP="003F78F2">
      <w:pPr>
        <w:pStyle w:val="BodyTextIndent"/>
        <w:spacing w:after="0" w:line="480" w:lineRule="auto"/>
        <w:ind w:left="0" w:firstLine="720"/>
        <w:jc w:val="both"/>
        <w:rPr>
          <w:rFonts w:ascii="Book Antiqua" w:hAnsi="Book Antiqua"/>
          <w:lang w:val="es-PR"/>
        </w:rPr>
      </w:pPr>
      <w:r>
        <w:rPr>
          <w:rFonts w:ascii="Book Antiqua" w:hAnsi="Book Antiqua"/>
          <w:lang w:val="es-PR"/>
        </w:rPr>
        <w:t xml:space="preserve">Artículo 3. </w:t>
      </w:r>
      <w:r w:rsidR="00985E87">
        <w:rPr>
          <w:rFonts w:ascii="Book Antiqua" w:hAnsi="Book Antiqua"/>
          <w:lang w:val="es-PR"/>
        </w:rPr>
        <w:t>–</w:t>
      </w:r>
      <w:r>
        <w:rPr>
          <w:rFonts w:ascii="Book Antiqua" w:hAnsi="Book Antiqua"/>
          <w:lang w:val="es-PR"/>
        </w:rPr>
        <w:t xml:space="preserve"> </w:t>
      </w:r>
      <w:r w:rsidR="00985E87">
        <w:rPr>
          <w:rFonts w:ascii="Book Antiqua" w:hAnsi="Book Antiqua"/>
          <w:lang w:val="es-PR"/>
        </w:rPr>
        <w:t>Se ordena a la</w:t>
      </w:r>
      <w:r w:rsidR="00985E87" w:rsidRPr="006F7495">
        <w:rPr>
          <w:rFonts w:ascii="Book Antiqua" w:hAnsi="Book Antiqua"/>
          <w:lang w:val="es-PR"/>
        </w:rPr>
        <w:t xml:space="preserve"> Oficina Estatal de Preservación Histórica</w:t>
      </w:r>
      <w:r w:rsidR="00985E87">
        <w:rPr>
          <w:rFonts w:ascii="Book Antiqua" w:hAnsi="Book Antiqua"/>
          <w:lang w:val="es-PR"/>
        </w:rPr>
        <w:t xml:space="preserve"> y al</w:t>
      </w:r>
      <w:r w:rsidR="00985E87" w:rsidRPr="006F7495">
        <w:rPr>
          <w:rFonts w:ascii="Book Antiqua" w:hAnsi="Book Antiqua"/>
          <w:lang w:val="es-PR"/>
        </w:rPr>
        <w:t xml:space="preserve"> Gobierno Municipal de </w:t>
      </w:r>
      <w:r w:rsidR="00985E87">
        <w:rPr>
          <w:rFonts w:ascii="Book Antiqua" w:hAnsi="Book Antiqua"/>
          <w:lang w:val="es-PR"/>
        </w:rPr>
        <w:t>Cabo Rojo</w:t>
      </w:r>
      <w:r w:rsidR="00985E87" w:rsidRPr="006F7495">
        <w:rPr>
          <w:rFonts w:ascii="Book Antiqua" w:hAnsi="Book Antiqua"/>
          <w:lang w:val="es-PR"/>
        </w:rPr>
        <w:t xml:space="preserve"> </w:t>
      </w:r>
      <w:r w:rsidR="00985E87">
        <w:rPr>
          <w:rFonts w:ascii="Book Antiqua" w:hAnsi="Book Antiqua"/>
          <w:lang w:val="es-PR"/>
        </w:rPr>
        <w:t xml:space="preserve">a </w:t>
      </w:r>
      <w:r w:rsidR="00985E87" w:rsidRPr="006F7495">
        <w:rPr>
          <w:rFonts w:ascii="Book Antiqua" w:hAnsi="Book Antiqua"/>
          <w:lang w:val="es-PR"/>
        </w:rPr>
        <w:t>realiza</w:t>
      </w:r>
      <w:r w:rsidR="00985E87">
        <w:rPr>
          <w:rFonts w:ascii="Book Antiqua" w:hAnsi="Book Antiqua"/>
          <w:lang w:val="es-PR"/>
        </w:rPr>
        <w:t>r</w:t>
      </w:r>
      <w:r w:rsidR="00985E87" w:rsidRPr="006F7495">
        <w:rPr>
          <w:rFonts w:ascii="Book Antiqua" w:hAnsi="Book Antiqua"/>
          <w:lang w:val="es-PR"/>
        </w:rPr>
        <w:t xml:space="preserve"> todas las gestiones necesarias para preservar </w:t>
      </w:r>
      <w:r w:rsidR="00985E87">
        <w:rPr>
          <w:rFonts w:ascii="Book Antiqua" w:hAnsi="Book Antiqua"/>
          <w:lang w:val="es-PR"/>
        </w:rPr>
        <w:t xml:space="preserve">el </w:t>
      </w:r>
      <w:r w:rsidR="00985E87" w:rsidRPr="003F78F2">
        <w:rPr>
          <w:rFonts w:ascii="Book Antiqua" w:hAnsi="Book Antiqua"/>
          <w:lang w:val="es-PR"/>
        </w:rPr>
        <w:t xml:space="preserve">Túnel </w:t>
      </w:r>
      <w:r w:rsidR="00985E87">
        <w:rPr>
          <w:rFonts w:ascii="Book Antiqua" w:hAnsi="Book Antiqua"/>
          <w:lang w:val="es-ES_tradnl"/>
        </w:rPr>
        <w:t>de Guaniquilla, así como</w:t>
      </w:r>
      <w:r w:rsidR="00985E87" w:rsidRPr="006F7495">
        <w:rPr>
          <w:rFonts w:ascii="Book Antiqua" w:hAnsi="Book Antiqua"/>
          <w:lang w:val="es-PR"/>
        </w:rPr>
        <w:t xml:space="preserve"> </w:t>
      </w:r>
      <w:r w:rsidR="00985E87">
        <w:rPr>
          <w:rFonts w:ascii="Book Antiqua" w:hAnsi="Book Antiqua"/>
          <w:lang w:val="es-PR"/>
        </w:rPr>
        <w:t>gestionar</w:t>
      </w:r>
      <w:r w:rsidR="00985E87" w:rsidRPr="006F7495">
        <w:rPr>
          <w:rFonts w:ascii="Book Antiqua" w:hAnsi="Book Antiqua"/>
          <w:lang w:val="es-PR"/>
        </w:rPr>
        <w:t xml:space="preserve"> los recursos </w:t>
      </w:r>
      <w:r w:rsidR="00985E87">
        <w:rPr>
          <w:rFonts w:ascii="Book Antiqua" w:hAnsi="Book Antiqua"/>
          <w:lang w:val="es-PR"/>
        </w:rPr>
        <w:t xml:space="preserve">que le asisten a </w:t>
      </w:r>
      <w:r w:rsidR="00985E87" w:rsidRPr="003F78F2">
        <w:rPr>
          <w:rFonts w:ascii="Book Antiqua" w:hAnsi="Book Antiqua"/>
          <w:lang w:val="es-PR"/>
        </w:rPr>
        <w:t xml:space="preserve">este </w:t>
      </w:r>
      <w:r w:rsidR="00985E87" w:rsidRPr="006F7495">
        <w:rPr>
          <w:rFonts w:ascii="Book Antiqua" w:hAnsi="Book Antiqua"/>
          <w:lang w:val="es-PR"/>
        </w:rPr>
        <w:t>monumento histórico.</w:t>
      </w:r>
    </w:p>
    <w:p w14:paraId="62FFFDF8" w14:textId="10B7A7BE" w:rsidR="00EE3FCA" w:rsidRPr="00985E87" w:rsidRDefault="003F78F2" w:rsidP="00985E87">
      <w:pPr>
        <w:pStyle w:val="BodyTextIndent"/>
        <w:spacing w:after="0" w:line="480" w:lineRule="auto"/>
        <w:ind w:left="0" w:firstLine="720"/>
        <w:jc w:val="both"/>
        <w:rPr>
          <w:rFonts w:ascii="Book Antiqua" w:hAnsi="Book Antiqua"/>
          <w:lang w:val="es-PR"/>
        </w:rPr>
      </w:pPr>
      <w:r>
        <w:rPr>
          <w:rFonts w:ascii="Book Antiqua" w:hAnsi="Book Antiqua"/>
          <w:lang w:val="es-PR"/>
        </w:rPr>
        <w:t>Artículo 4</w:t>
      </w:r>
      <w:r w:rsidRPr="006F7495">
        <w:rPr>
          <w:rFonts w:ascii="Book Antiqua" w:hAnsi="Book Antiqua"/>
          <w:lang w:val="es-PR"/>
        </w:rPr>
        <w:t>.</w:t>
      </w:r>
      <w:r>
        <w:rPr>
          <w:rFonts w:ascii="Book Antiqua" w:hAnsi="Book Antiqua"/>
          <w:lang w:val="es-PR"/>
        </w:rPr>
        <w:t xml:space="preserve"> </w:t>
      </w:r>
      <w:r w:rsidRPr="006F7495">
        <w:rPr>
          <w:rFonts w:ascii="Book Antiqua" w:hAnsi="Book Antiqua"/>
          <w:lang w:val="es-PR"/>
        </w:rPr>
        <w:t>-</w:t>
      </w:r>
      <w:r>
        <w:rPr>
          <w:rFonts w:ascii="Book Antiqua" w:hAnsi="Book Antiqua"/>
          <w:lang w:val="es-PR"/>
        </w:rPr>
        <w:t xml:space="preserve"> </w:t>
      </w:r>
      <w:r w:rsidRPr="006F7495">
        <w:rPr>
          <w:rFonts w:ascii="Book Antiqua" w:hAnsi="Book Antiqua"/>
          <w:lang w:val="es-PR"/>
        </w:rPr>
        <w:t>Esta Ley comenzará a regir inmediatamente después de su aprobación.</w:t>
      </w:r>
    </w:p>
    <w:sectPr w:rsidR="00EE3FCA" w:rsidRPr="00985E87" w:rsidSect="003F78F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8DAC6" w14:textId="77777777" w:rsidR="0013535A" w:rsidRDefault="0013535A">
      <w:r>
        <w:separator/>
      </w:r>
    </w:p>
  </w:endnote>
  <w:endnote w:type="continuationSeparator" w:id="0">
    <w:p w14:paraId="5A65CC38" w14:textId="77777777" w:rsidR="0013535A" w:rsidRDefault="00135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8A06" w14:textId="77777777" w:rsidR="0013535A" w:rsidRDefault="0013535A">
      <w:r>
        <w:separator/>
      </w:r>
    </w:p>
  </w:footnote>
  <w:footnote w:type="continuationSeparator" w:id="0">
    <w:p w14:paraId="1D0100A1" w14:textId="77777777" w:rsidR="0013535A" w:rsidRDefault="00135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05BA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1134C">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C5B68"/>
    <w:multiLevelType w:val="hybridMultilevel"/>
    <w:tmpl w:val="4D18F6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AF92C24"/>
    <w:multiLevelType w:val="hybridMultilevel"/>
    <w:tmpl w:val="361E72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1887906">
    <w:abstractNumId w:val="1"/>
  </w:num>
  <w:num w:numId="2" w16cid:durableId="1193759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78F2"/>
    <w:rsid w:val="00020BBB"/>
    <w:rsid w:val="00056024"/>
    <w:rsid w:val="00095AE1"/>
    <w:rsid w:val="000A6B6C"/>
    <w:rsid w:val="000B0DBB"/>
    <w:rsid w:val="000C70B3"/>
    <w:rsid w:val="00111E71"/>
    <w:rsid w:val="00127C6A"/>
    <w:rsid w:val="0013535A"/>
    <w:rsid w:val="001363FE"/>
    <w:rsid w:val="0017132B"/>
    <w:rsid w:val="001F4CA3"/>
    <w:rsid w:val="001F612A"/>
    <w:rsid w:val="00211396"/>
    <w:rsid w:val="00226AE6"/>
    <w:rsid w:val="00245B34"/>
    <w:rsid w:val="00263355"/>
    <w:rsid w:val="00267ECF"/>
    <w:rsid w:val="00273792"/>
    <w:rsid w:val="002D4AC8"/>
    <w:rsid w:val="0032032D"/>
    <w:rsid w:val="00320D78"/>
    <w:rsid w:val="00377E08"/>
    <w:rsid w:val="00380FE5"/>
    <w:rsid w:val="003924DD"/>
    <w:rsid w:val="00394FCB"/>
    <w:rsid w:val="003963F4"/>
    <w:rsid w:val="003B5254"/>
    <w:rsid w:val="003B75A6"/>
    <w:rsid w:val="003B7ED9"/>
    <w:rsid w:val="003F78F2"/>
    <w:rsid w:val="004061CA"/>
    <w:rsid w:val="00415689"/>
    <w:rsid w:val="004440CB"/>
    <w:rsid w:val="00452101"/>
    <w:rsid w:val="004713D2"/>
    <w:rsid w:val="00505060"/>
    <w:rsid w:val="00521639"/>
    <w:rsid w:val="00532BB7"/>
    <w:rsid w:val="005332E4"/>
    <w:rsid w:val="0053550C"/>
    <w:rsid w:val="00555018"/>
    <w:rsid w:val="005723DC"/>
    <w:rsid w:val="0061134C"/>
    <w:rsid w:val="006210DC"/>
    <w:rsid w:val="0064349D"/>
    <w:rsid w:val="00653EED"/>
    <w:rsid w:val="00685549"/>
    <w:rsid w:val="006B7365"/>
    <w:rsid w:val="006C2D81"/>
    <w:rsid w:val="006C7DF8"/>
    <w:rsid w:val="006F7ACC"/>
    <w:rsid w:val="00750FC8"/>
    <w:rsid w:val="007533D0"/>
    <w:rsid w:val="00755069"/>
    <w:rsid w:val="007B0660"/>
    <w:rsid w:val="007E3868"/>
    <w:rsid w:val="00802B63"/>
    <w:rsid w:val="00820C41"/>
    <w:rsid w:val="00841879"/>
    <w:rsid w:val="00850256"/>
    <w:rsid w:val="0093686F"/>
    <w:rsid w:val="00942FD4"/>
    <w:rsid w:val="00951997"/>
    <w:rsid w:val="00985E87"/>
    <w:rsid w:val="00990352"/>
    <w:rsid w:val="009B7954"/>
    <w:rsid w:val="00A03405"/>
    <w:rsid w:val="00A1528A"/>
    <w:rsid w:val="00A33918"/>
    <w:rsid w:val="00A7629F"/>
    <w:rsid w:val="00AE4D62"/>
    <w:rsid w:val="00AF0CEE"/>
    <w:rsid w:val="00B074F9"/>
    <w:rsid w:val="00B366D4"/>
    <w:rsid w:val="00B468F2"/>
    <w:rsid w:val="00B667AD"/>
    <w:rsid w:val="00B84C38"/>
    <w:rsid w:val="00B86C00"/>
    <w:rsid w:val="00B947F6"/>
    <w:rsid w:val="00BF16AA"/>
    <w:rsid w:val="00C062D2"/>
    <w:rsid w:val="00C1319B"/>
    <w:rsid w:val="00C354B8"/>
    <w:rsid w:val="00C413D8"/>
    <w:rsid w:val="00C52517"/>
    <w:rsid w:val="00C574B0"/>
    <w:rsid w:val="00C60921"/>
    <w:rsid w:val="00C6139A"/>
    <w:rsid w:val="00C62936"/>
    <w:rsid w:val="00C653F2"/>
    <w:rsid w:val="00C679E6"/>
    <w:rsid w:val="00C908F9"/>
    <w:rsid w:val="00CA0917"/>
    <w:rsid w:val="00CA1099"/>
    <w:rsid w:val="00CB30FC"/>
    <w:rsid w:val="00D06069"/>
    <w:rsid w:val="00D417C2"/>
    <w:rsid w:val="00D419DB"/>
    <w:rsid w:val="00D60936"/>
    <w:rsid w:val="00D709EB"/>
    <w:rsid w:val="00D74714"/>
    <w:rsid w:val="00D82F3F"/>
    <w:rsid w:val="00D921C6"/>
    <w:rsid w:val="00D958C2"/>
    <w:rsid w:val="00E04AB5"/>
    <w:rsid w:val="00E50EEA"/>
    <w:rsid w:val="00E52F58"/>
    <w:rsid w:val="00E6637B"/>
    <w:rsid w:val="00EB717D"/>
    <w:rsid w:val="00EC119C"/>
    <w:rsid w:val="00EC26AA"/>
    <w:rsid w:val="00ED7A53"/>
    <w:rsid w:val="00EE3FCA"/>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A7CFA"/>
  <w15:chartTrackingRefBased/>
  <w15:docId w15:val="{7705261A-D2B7-46CC-AA99-A43A9DA5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uiPriority w:val="99"/>
    <w:unhideWhenUsed/>
    <w:rsid w:val="003F78F2"/>
    <w:pPr>
      <w:spacing w:after="120"/>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Char">
    <w:name w:val="Body Text Indent Char"/>
    <w:basedOn w:val="DefaultParagraphFont"/>
    <w:link w:val="BodyTextIndent"/>
    <w:uiPriority w:val="99"/>
    <w:rsid w:val="003F78F2"/>
    <w:rPr>
      <w:sz w:val="24"/>
    </w:rPr>
  </w:style>
  <w:style w:type="paragraph" w:styleId="ListParagraph">
    <w:name w:val="List Paragraph"/>
    <w:basedOn w:val="Normal"/>
    <w:uiPriority w:val="34"/>
    <w:qFormat/>
    <w:rsid w:val="00E66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769</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2000-03-03T16:35:00Z</cp:lastPrinted>
  <dcterms:created xsi:type="dcterms:W3CDTF">2025-10-15T17:48:00Z</dcterms:created>
  <dcterms:modified xsi:type="dcterms:W3CDTF">2025-10-15T19:35:00Z</dcterms:modified>
</cp:coreProperties>
</file>