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32FB" w14:textId="594367BC" w:rsidR="001C523A" w:rsidRPr="00DD7171" w:rsidRDefault="00C554FB" w:rsidP="00EB1569">
      <w:pPr>
        <w:jc w:val="center"/>
        <w:rPr>
          <w:rFonts w:ascii="Book Antiqua" w:hAnsi="Book Antiqua"/>
          <w:color w:val="000000" w:themeColor="text1"/>
          <w:sz w:val="28"/>
          <w:szCs w:val="36"/>
          <w:lang w:val="es-PR"/>
        </w:rPr>
      </w:pPr>
      <w:r w:rsidRPr="00DD7171">
        <w:rPr>
          <w:rFonts w:ascii="Book Antiqua" w:hAnsi="Book Antiqua"/>
          <w:color w:val="000000" w:themeColor="text1"/>
          <w:sz w:val="28"/>
          <w:szCs w:val="36"/>
          <w:lang w:val="es-PR"/>
        </w:rPr>
        <w:t>GOBIERNO</w:t>
      </w:r>
      <w:r w:rsidR="001C523A" w:rsidRPr="00DD7171">
        <w:rPr>
          <w:rFonts w:ascii="Book Antiqua" w:hAnsi="Book Antiqua"/>
          <w:color w:val="000000" w:themeColor="text1"/>
          <w:sz w:val="28"/>
          <w:szCs w:val="36"/>
          <w:lang w:val="es-PR"/>
        </w:rPr>
        <w:t xml:space="preserve"> DE PUERTO RICO</w:t>
      </w:r>
    </w:p>
    <w:p w14:paraId="03EE8E72" w14:textId="77777777" w:rsidR="001C523A" w:rsidRPr="00DD7171" w:rsidRDefault="001C523A" w:rsidP="00EB1569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71DB54EC" w14:textId="519AEBCE" w:rsidR="001C523A" w:rsidRPr="00DD7171" w:rsidRDefault="001C523A" w:rsidP="00EB1569">
      <w:pPr>
        <w:tabs>
          <w:tab w:val="left" w:pos="648"/>
          <w:tab w:val="left" w:pos="7848"/>
        </w:tabs>
        <w:rPr>
          <w:rFonts w:ascii="Book Antiqua" w:hAnsi="Book Antiqua"/>
          <w:color w:val="000000" w:themeColor="text1"/>
          <w:lang w:val="es-ES"/>
        </w:rPr>
      </w:pPr>
      <w:r w:rsidRPr="00DD7171">
        <w:rPr>
          <w:rFonts w:ascii="Book Antiqua" w:hAnsi="Book Antiqua"/>
          <w:color w:val="000000" w:themeColor="text1"/>
          <w:lang w:val="es-ES"/>
        </w:rPr>
        <w:t>20</w:t>
      </w:r>
      <w:r w:rsidRPr="00DD7171">
        <w:rPr>
          <w:rFonts w:ascii="Book Antiqua" w:hAnsi="Book Antiqua"/>
          <w:color w:val="000000" w:themeColor="text1"/>
          <w:vertAlign w:val="superscript"/>
          <w:lang w:val="es-ES"/>
        </w:rPr>
        <w:t>ma</w:t>
      </w:r>
      <w:r w:rsidRPr="00FD0BB4">
        <w:rPr>
          <w:rFonts w:ascii="Book Antiqua" w:hAnsi="Book Antiqua"/>
          <w:color w:val="000000" w:themeColor="text1"/>
          <w:vertAlign w:val="superscript"/>
          <w:lang w:val="es-ES"/>
        </w:rPr>
        <w:t>.</w:t>
      </w:r>
      <w:r w:rsidRPr="00DD7171">
        <w:rPr>
          <w:rFonts w:ascii="Book Antiqua" w:hAnsi="Book Antiqua"/>
          <w:color w:val="000000" w:themeColor="text1"/>
          <w:lang w:val="es-ES"/>
        </w:rPr>
        <w:t xml:space="preserve"> Asamblea</w:t>
      </w:r>
      <w:r w:rsidRPr="00DD7171">
        <w:rPr>
          <w:rFonts w:ascii="Book Antiqua" w:hAnsi="Book Antiqua"/>
          <w:color w:val="000000" w:themeColor="text1"/>
          <w:lang w:val="es-ES"/>
        </w:rPr>
        <w:tab/>
      </w:r>
      <w:r w:rsidR="00290043" w:rsidRPr="00290043">
        <w:rPr>
          <w:rFonts w:ascii="Book Antiqua" w:hAnsi="Book Antiqua"/>
          <w:color w:val="000000" w:themeColor="text1"/>
          <w:lang w:val="es-ES"/>
        </w:rPr>
        <w:t>2</w:t>
      </w:r>
      <w:r w:rsidR="00290043" w:rsidRPr="00290043">
        <w:rPr>
          <w:rFonts w:ascii="Book Antiqua" w:hAnsi="Book Antiqua"/>
          <w:color w:val="000000" w:themeColor="text1"/>
          <w:vertAlign w:val="superscript"/>
          <w:lang w:val="es-ES"/>
        </w:rPr>
        <w:t>da</w:t>
      </w:r>
      <w:r w:rsidRPr="00FD0BB4">
        <w:rPr>
          <w:rFonts w:ascii="Book Antiqua" w:hAnsi="Book Antiqua"/>
          <w:color w:val="000000" w:themeColor="text1"/>
          <w:vertAlign w:val="superscript"/>
          <w:lang w:val="es-ES"/>
        </w:rPr>
        <w:t>.</w:t>
      </w:r>
      <w:r w:rsidRPr="00DD7171">
        <w:rPr>
          <w:rFonts w:ascii="Book Antiqua" w:hAnsi="Book Antiqua"/>
          <w:color w:val="000000" w:themeColor="text1"/>
          <w:lang w:val="es-ES"/>
        </w:rPr>
        <w:t xml:space="preserve"> Sesión</w:t>
      </w:r>
    </w:p>
    <w:p w14:paraId="0655D3B4" w14:textId="77777777" w:rsidR="001C523A" w:rsidRPr="00DD7171" w:rsidRDefault="001C523A" w:rsidP="00EB1569">
      <w:pPr>
        <w:tabs>
          <w:tab w:val="left" w:pos="648"/>
          <w:tab w:val="left" w:pos="7110"/>
        </w:tabs>
        <w:rPr>
          <w:rFonts w:ascii="Book Antiqua" w:hAnsi="Book Antiqua"/>
          <w:color w:val="000000" w:themeColor="text1"/>
          <w:lang w:val="es-ES"/>
        </w:rPr>
      </w:pPr>
      <w:r w:rsidRPr="00DD7171">
        <w:rPr>
          <w:rFonts w:ascii="Book Antiqua" w:hAnsi="Book Antiqua"/>
          <w:color w:val="000000" w:themeColor="text1"/>
          <w:lang w:val="es-ES"/>
        </w:rPr>
        <w:tab/>
        <w:t>Legislativa</w:t>
      </w:r>
      <w:r w:rsidRPr="00DD7171">
        <w:rPr>
          <w:rFonts w:ascii="Book Antiqua" w:hAnsi="Book Antiqua"/>
          <w:color w:val="000000" w:themeColor="text1"/>
          <w:lang w:val="es-ES"/>
        </w:rPr>
        <w:tab/>
      </w:r>
      <w:r w:rsidRPr="00DD7171">
        <w:rPr>
          <w:rFonts w:ascii="Book Antiqua" w:hAnsi="Book Antiqua"/>
          <w:color w:val="000000" w:themeColor="text1"/>
          <w:lang w:val="es-ES"/>
        </w:rPr>
        <w:tab/>
        <w:t xml:space="preserve">                  Ordinaria</w:t>
      </w:r>
    </w:p>
    <w:p w14:paraId="25A75E82" w14:textId="77777777" w:rsidR="001C523A" w:rsidRPr="00DD7171" w:rsidRDefault="001C523A" w:rsidP="00EB1569">
      <w:pPr>
        <w:rPr>
          <w:rFonts w:ascii="Book Antiqua" w:hAnsi="Book Antiqua"/>
          <w:color w:val="000000" w:themeColor="text1"/>
          <w:lang w:val="es-ES"/>
        </w:rPr>
      </w:pPr>
    </w:p>
    <w:p w14:paraId="20E16AF5" w14:textId="77777777" w:rsidR="001C523A" w:rsidRPr="00DD7171" w:rsidRDefault="001C523A" w:rsidP="00EB1569">
      <w:pPr>
        <w:widowControl w:val="0"/>
        <w:suppressLineNumbers/>
        <w:jc w:val="center"/>
        <w:rPr>
          <w:rFonts w:ascii="Book Antiqua" w:eastAsia="Book Antiqua" w:hAnsi="Book Antiqua"/>
          <w:b/>
          <w:color w:val="000000" w:themeColor="text1"/>
          <w:sz w:val="36"/>
          <w:szCs w:val="24"/>
          <w:lang w:val="es-PR"/>
        </w:rPr>
      </w:pPr>
      <w:r w:rsidRPr="00DD7171">
        <w:rPr>
          <w:rFonts w:ascii="Book Antiqua" w:hAnsi="Book Antiqua"/>
          <w:b/>
          <w:color w:val="000000" w:themeColor="text1"/>
          <w:sz w:val="36"/>
          <w:szCs w:val="24"/>
          <w:lang w:val="es-PR"/>
        </w:rPr>
        <w:t>CÁMARA DE REPRESENTANTES</w:t>
      </w:r>
    </w:p>
    <w:p w14:paraId="02D108A8" w14:textId="77777777" w:rsidR="001C523A" w:rsidRPr="00DD7171" w:rsidRDefault="001C523A" w:rsidP="00EB1569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color w:val="000000" w:themeColor="text1"/>
          <w:szCs w:val="24"/>
          <w:lang w:val="es-PR"/>
        </w:rPr>
      </w:pPr>
    </w:p>
    <w:p w14:paraId="2845CBBB" w14:textId="48CBAB8E" w:rsidR="001C523A" w:rsidRPr="00DD7171" w:rsidRDefault="001C523A" w:rsidP="00EB1569">
      <w:pPr>
        <w:widowControl w:val="0"/>
        <w:suppressLineNumbers/>
        <w:jc w:val="center"/>
        <w:rPr>
          <w:rFonts w:ascii="Book Antiqua" w:eastAsia="Book Antiqua" w:hAnsi="Book Antiqua"/>
          <w:b/>
          <w:color w:val="000000" w:themeColor="text1"/>
          <w:sz w:val="52"/>
          <w:szCs w:val="24"/>
          <w:lang w:val="es-PR"/>
        </w:rPr>
      </w:pPr>
      <w:r w:rsidRPr="00DD7171">
        <w:rPr>
          <w:rFonts w:ascii="Book Antiqua" w:hAnsi="Book Antiqua"/>
          <w:b/>
          <w:color w:val="000000" w:themeColor="text1"/>
          <w:sz w:val="52"/>
          <w:szCs w:val="24"/>
          <w:lang w:val="es-PR"/>
        </w:rPr>
        <w:t>P. de la C.</w:t>
      </w:r>
      <w:r w:rsidR="009F657D">
        <w:rPr>
          <w:rFonts w:ascii="Book Antiqua" w:hAnsi="Book Antiqua"/>
          <w:b/>
          <w:color w:val="000000" w:themeColor="text1"/>
          <w:sz w:val="52"/>
          <w:szCs w:val="24"/>
          <w:lang w:val="es-PR"/>
        </w:rPr>
        <w:t xml:space="preserve"> 934</w:t>
      </w:r>
    </w:p>
    <w:p w14:paraId="18A58F58" w14:textId="77777777" w:rsidR="001C523A" w:rsidRPr="00DD7171" w:rsidRDefault="001C523A" w:rsidP="00EB1569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color w:val="000000" w:themeColor="text1"/>
          <w:szCs w:val="24"/>
          <w:lang w:val="es-PR"/>
        </w:rPr>
      </w:pPr>
    </w:p>
    <w:p w14:paraId="2278D53F" w14:textId="49B1B6C5" w:rsidR="001C523A" w:rsidRPr="00DD7171" w:rsidRDefault="001C523A" w:rsidP="00EB1569">
      <w:pPr>
        <w:widowControl w:val="0"/>
        <w:suppressLineNumbers/>
        <w:tabs>
          <w:tab w:val="left" w:pos="8186"/>
        </w:tabs>
        <w:jc w:val="center"/>
        <w:rPr>
          <w:rFonts w:ascii="Book Antiqua" w:eastAsia="Book Antiqua" w:hAnsi="Book Antiqua" w:cs="Book Antiqua"/>
          <w:noProof/>
          <w:color w:val="000000" w:themeColor="text1"/>
          <w:szCs w:val="24"/>
          <w:lang w:val="es-PR"/>
        </w:rPr>
      </w:pPr>
      <w:r w:rsidRPr="00DD7171">
        <w:rPr>
          <w:rFonts w:ascii="Book Antiqua" w:hAnsi="Book Antiqua"/>
          <w:noProof/>
          <w:color w:val="000000" w:themeColor="text1"/>
          <w:szCs w:val="24"/>
          <w:lang w:val="es-PR"/>
        </w:rPr>
        <w:t xml:space="preserve">   </w:t>
      </w:r>
      <w:r w:rsidR="009F657D">
        <w:rPr>
          <w:rFonts w:ascii="Book Antiqua" w:hAnsi="Book Antiqua"/>
          <w:noProof/>
          <w:color w:val="000000" w:themeColor="text1"/>
          <w:szCs w:val="24"/>
          <w:lang w:val="es-PR"/>
        </w:rPr>
        <w:t>15</w:t>
      </w:r>
      <w:r w:rsidR="00A1360A" w:rsidRPr="00DD7171">
        <w:rPr>
          <w:rFonts w:ascii="Book Antiqua" w:hAnsi="Book Antiqua"/>
          <w:noProof/>
          <w:color w:val="000000" w:themeColor="text1"/>
          <w:szCs w:val="24"/>
          <w:lang w:val="es-PR"/>
        </w:rPr>
        <w:t xml:space="preserve"> </w:t>
      </w:r>
      <w:r w:rsidRPr="00DD7171">
        <w:rPr>
          <w:rFonts w:ascii="Book Antiqua" w:hAnsi="Book Antiqua"/>
          <w:noProof/>
          <w:color w:val="000000" w:themeColor="text1"/>
          <w:szCs w:val="24"/>
          <w:lang w:val="es-PR"/>
        </w:rPr>
        <w:t xml:space="preserve">DE </w:t>
      </w:r>
      <w:r w:rsidR="00384767">
        <w:rPr>
          <w:rFonts w:ascii="Book Antiqua" w:hAnsi="Book Antiqua"/>
          <w:noProof/>
          <w:color w:val="000000" w:themeColor="text1"/>
          <w:szCs w:val="24"/>
          <w:lang w:val="es-PR"/>
        </w:rPr>
        <w:t>OCTU</w:t>
      </w:r>
      <w:r w:rsidR="00E43D3F" w:rsidRPr="00DD7171">
        <w:rPr>
          <w:rFonts w:ascii="Book Antiqua" w:hAnsi="Book Antiqua"/>
          <w:noProof/>
          <w:color w:val="000000" w:themeColor="text1"/>
          <w:szCs w:val="24"/>
          <w:lang w:val="es-PR"/>
        </w:rPr>
        <w:t>BRE</w:t>
      </w:r>
      <w:r w:rsidRPr="00DD7171">
        <w:rPr>
          <w:rFonts w:ascii="Book Antiqua" w:hAnsi="Book Antiqua"/>
          <w:noProof/>
          <w:color w:val="000000" w:themeColor="text1"/>
          <w:szCs w:val="24"/>
          <w:lang w:val="es-PR"/>
        </w:rPr>
        <w:t xml:space="preserve"> DE 2025</w:t>
      </w:r>
    </w:p>
    <w:p w14:paraId="1099A729" w14:textId="77777777" w:rsidR="001C523A" w:rsidRPr="00DD7171" w:rsidRDefault="001C523A" w:rsidP="00EB1569">
      <w:pPr>
        <w:widowControl w:val="0"/>
        <w:suppressLineNumbers/>
        <w:jc w:val="center"/>
        <w:rPr>
          <w:rFonts w:ascii="Book Antiqua" w:eastAsia="Book Antiqua" w:hAnsi="Book Antiqua" w:cs="Book Antiqua"/>
          <w:i/>
          <w:iCs/>
          <w:noProof/>
          <w:color w:val="000000" w:themeColor="text1"/>
          <w:szCs w:val="24"/>
          <w:lang w:val="es-PR"/>
        </w:rPr>
      </w:pPr>
    </w:p>
    <w:p w14:paraId="71AE7821" w14:textId="77C7E886" w:rsidR="001C523A" w:rsidRPr="00DD7171" w:rsidRDefault="001C523A" w:rsidP="00EB1569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 w:themeColor="text1"/>
          <w:szCs w:val="24"/>
          <w:shd w:val="clear" w:color="auto" w:fill="FFFFFF"/>
          <w:lang w:val="es-PR"/>
        </w:rPr>
      </w:pPr>
      <w:r w:rsidRPr="00DD7171">
        <w:rPr>
          <w:rFonts w:ascii="Book Antiqua" w:hAnsi="Book Antiqua"/>
          <w:color w:val="000000" w:themeColor="text1"/>
          <w:szCs w:val="24"/>
          <w:shd w:val="clear" w:color="auto" w:fill="FFFFFF"/>
          <w:lang w:val="es-PR"/>
        </w:rPr>
        <w:t xml:space="preserve">Presentado por el representante </w:t>
      </w:r>
      <w:r w:rsidR="00346D37" w:rsidRPr="00DD7171">
        <w:rPr>
          <w:rFonts w:ascii="Book Antiqua" w:hAnsi="Book Antiqua"/>
          <w:i/>
          <w:iCs/>
          <w:color w:val="000000" w:themeColor="text1"/>
          <w:szCs w:val="24"/>
          <w:shd w:val="clear" w:color="auto" w:fill="FFFFFF"/>
          <w:lang w:val="es-PR"/>
        </w:rPr>
        <w:t>Morey Noble</w:t>
      </w:r>
    </w:p>
    <w:p w14:paraId="4D437895" w14:textId="77777777" w:rsidR="001C523A" w:rsidRPr="00DD7171" w:rsidRDefault="001C523A" w:rsidP="00EB1569">
      <w:pPr>
        <w:suppressLineNumbers/>
        <w:ind w:left="720" w:hanging="720"/>
        <w:jc w:val="center"/>
        <w:rPr>
          <w:rFonts w:ascii="Book Antiqua" w:hAnsi="Book Antiqua"/>
          <w:color w:val="000000" w:themeColor="text1"/>
          <w:lang w:val="es-PR"/>
        </w:rPr>
      </w:pPr>
    </w:p>
    <w:p w14:paraId="3075C9DE" w14:textId="71BA4BB3" w:rsidR="001C523A" w:rsidRPr="00DD7171" w:rsidRDefault="001C523A" w:rsidP="00EB1569">
      <w:pPr>
        <w:suppressLineNumbers/>
        <w:ind w:left="720" w:hanging="720"/>
        <w:jc w:val="center"/>
        <w:rPr>
          <w:rFonts w:ascii="Book Antiqua" w:hAnsi="Book Antiqua"/>
          <w:color w:val="000000" w:themeColor="text1"/>
          <w:lang w:val="es-PR"/>
        </w:rPr>
      </w:pPr>
      <w:r w:rsidRPr="00DD7171">
        <w:rPr>
          <w:rFonts w:ascii="Book Antiqua" w:hAnsi="Book Antiqua"/>
          <w:color w:val="000000" w:themeColor="text1"/>
          <w:lang w:val="es-PR"/>
        </w:rPr>
        <w:t xml:space="preserve">Referido a </w:t>
      </w:r>
      <w:r w:rsidR="004D6286" w:rsidRPr="00DD7171">
        <w:rPr>
          <w:rFonts w:ascii="Book Antiqua" w:hAnsi="Book Antiqua"/>
          <w:color w:val="000000" w:themeColor="text1"/>
          <w:lang w:val="es-PR"/>
        </w:rPr>
        <w:t xml:space="preserve">la Comisión de </w:t>
      </w:r>
      <w:r w:rsidR="00757E75" w:rsidRPr="00757E75">
        <w:rPr>
          <w:rFonts w:ascii="Book Antiqua" w:hAnsi="Book Antiqua"/>
          <w:color w:val="000000" w:themeColor="text1"/>
          <w:lang w:val="es-PR"/>
        </w:rPr>
        <w:t>Transportación e Infraestructura</w:t>
      </w:r>
    </w:p>
    <w:p w14:paraId="05987397" w14:textId="77777777" w:rsidR="00D67A3B" w:rsidRPr="00DD7171" w:rsidRDefault="00D67A3B" w:rsidP="00EB1569">
      <w:pPr>
        <w:jc w:val="both"/>
        <w:rPr>
          <w:rFonts w:ascii="Book Antiqua" w:hAnsi="Book Antiqua"/>
          <w:color w:val="000000" w:themeColor="text1"/>
          <w:lang w:val="es-ES_tradnl"/>
        </w:rPr>
      </w:pPr>
    </w:p>
    <w:p w14:paraId="449729CB" w14:textId="77777777" w:rsidR="00D67A3B" w:rsidRPr="00DD7171" w:rsidRDefault="00D67A3B" w:rsidP="00EB1569">
      <w:pPr>
        <w:jc w:val="center"/>
        <w:rPr>
          <w:rFonts w:ascii="Book Antiqua" w:hAnsi="Book Antiqua"/>
          <w:b/>
          <w:color w:val="000000" w:themeColor="text1"/>
          <w:sz w:val="28"/>
          <w:lang w:val="es-ES_tradnl"/>
        </w:rPr>
      </w:pPr>
      <w:r w:rsidRPr="00DD7171">
        <w:rPr>
          <w:rFonts w:ascii="Book Antiqua" w:hAnsi="Book Antiqua"/>
          <w:b/>
          <w:color w:val="000000" w:themeColor="text1"/>
          <w:sz w:val="28"/>
          <w:lang w:val="es-ES_tradnl"/>
        </w:rPr>
        <w:t>LEY</w:t>
      </w:r>
    </w:p>
    <w:p w14:paraId="762B2496" w14:textId="77777777" w:rsidR="00D67A3B" w:rsidRPr="00DD7171" w:rsidRDefault="00D67A3B" w:rsidP="00EB1569">
      <w:pPr>
        <w:jc w:val="both"/>
        <w:rPr>
          <w:rFonts w:ascii="Book Antiqua" w:hAnsi="Book Antiqua"/>
          <w:color w:val="000000" w:themeColor="text1"/>
          <w:lang w:val="es-ES_tradnl"/>
        </w:rPr>
      </w:pPr>
    </w:p>
    <w:p w14:paraId="70279882" w14:textId="65D2C033" w:rsidR="00D67A3B" w:rsidRPr="00DD7171" w:rsidRDefault="00D67A3B" w:rsidP="00EB1569">
      <w:pPr>
        <w:ind w:left="360" w:hanging="360"/>
        <w:jc w:val="both"/>
        <w:rPr>
          <w:rFonts w:ascii="Book Antiqua" w:hAnsi="Book Antiqua"/>
          <w:color w:val="000000" w:themeColor="text1"/>
          <w:lang w:val="es-ES_tradnl"/>
        </w:rPr>
      </w:pPr>
      <w:r w:rsidRPr="00DD7171">
        <w:rPr>
          <w:rFonts w:ascii="Book Antiqua" w:hAnsi="Book Antiqua"/>
          <w:color w:val="000000" w:themeColor="text1"/>
          <w:lang w:val="es-ES_tradnl"/>
        </w:rPr>
        <w:t xml:space="preserve">Para </w:t>
      </w:r>
      <w:r w:rsidR="002D2407">
        <w:rPr>
          <w:rFonts w:ascii="Book Antiqua" w:hAnsi="Book Antiqua"/>
          <w:color w:val="000000" w:themeColor="text1"/>
          <w:lang w:val="es-ES_tradnl"/>
        </w:rPr>
        <w:t>enmendar el Artículo 13.</w:t>
      </w:r>
      <w:r w:rsidR="00756A63">
        <w:rPr>
          <w:rFonts w:ascii="Book Antiqua" w:hAnsi="Book Antiqua"/>
          <w:color w:val="000000" w:themeColor="text1"/>
          <w:lang w:val="es-ES_tradnl"/>
        </w:rPr>
        <w:t xml:space="preserve">03 de </w:t>
      </w:r>
      <w:r w:rsidR="002D2407">
        <w:rPr>
          <w:rFonts w:ascii="Book Antiqua" w:hAnsi="Book Antiqua"/>
          <w:color w:val="000000" w:themeColor="text1"/>
          <w:lang w:val="es-ES_tradnl"/>
        </w:rPr>
        <w:t>la Ley Núm. 22-2000, según enmendada, conocida como “Ley de Vehículos y Tránsito de Puerto Rico”,</w:t>
      </w:r>
      <w:r w:rsidR="00257246" w:rsidRPr="00DD7171">
        <w:rPr>
          <w:rFonts w:ascii="Book Antiqua" w:hAnsi="Book Antiqua"/>
          <w:color w:val="000000" w:themeColor="text1"/>
          <w:lang w:val="es-ES_tradnl"/>
        </w:rPr>
        <w:t xml:space="preserve"> </w:t>
      </w:r>
      <w:r w:rsidR="00E43D3F" w:rsidRPr="00DD7171">
        <w:rPr>
          <w:rFonts w:ascii="Book Antiqua" w:hAnsi="Book Antiqua"/>
          <w:color w:val="000000" w:themeColor="text1"/>
          <w:lang w:val="es-ES_tradnl"/>
        </w:rPr>
        <w:t xml:space="preserve">a los fines de </w:t>
      </w:r>
      <w:r w:rsidR="00756A63">
        <w:rPr>
          <w:rFonts w:ascii="Book Antiqua" w:hAnsi="Book Antiqua"/>
          <w:color w:val="000000" w:themeColor="text1"/>
          <w:lang w:val="es-ES_tradnl"/>
        </w:rPr>
        <w:t xml:space="preserve">autorizar al </w:t>
      </w:r>
      <w:r w:rsidR="00756A63" w:rsidRPr="00756A63">
        <w:rPr>
          <w:rFonts w:ascii="Book Antiqua" w:hAnsi="Book Antiqua"/>
          <w:color w:val="000000" w:themeColor="text1"/>
          <w:lang w:val="es-ES_tradnl"/>
        </w:rPr>
        <w:t xml:space="preserve">Negociado del Cuerpo de Bomberos y </w:t>
      </w:r>
      <w:r w:rsidR="00290043">
        <w:rPr>
          <w:rFonts w:ascii="Book Antiqua" w:hAnsi="Book Antiqua"/>
          <w:color w:val="000000" w:themeColor="text1"/>
          <w:lang w:val="es-ES_tradnl"/>
        </w:rPr>
        <w:t xml:space="preserve">a </w:t>
      </w:r>
      <w:r w:rsidR="00756A63" w:rsidRPr="00756A63">
        <w:rPr>
          <w:rFonts w:ascii="Book Antiqua" w:hAnsi="Book Antiqua"/>
          <w:color w:val="000000" w:themeColor="text1"/>
          <w:lang w:val="es-ES_tradnl"/>
        </w:rPr>
        <w:t>la Comisión para la Seguridad</w:t>
      </w:r>
      <w:r w:rsidR="00756A63">
        <w:rPr>
          <w:rFonts w:ascii="Book Antiqua" w:hAnsi="Book Antiqua"/>
          <w:color w:val="000000" w:themeColor="text1"/>
          <w:lang w:val="es-ES_tradnl"/>
        </w:rPr>
        <w:t xml:space="preserve"> </w:t>
      </w:r>
      <w:r w:rsidR="00756A63" w:rsidRPr="00756A63">
        <w:rPr>
          <w:rFonts w:ascii="Book Antiqua" w:hAnsi="Book Antiqua"/>
          <w:color w:val="000000" w:themeColor="text1"/>
          <w:lang w:val="es-ES_tradnl"/>
        </w:rPr>
        <w:t>en el Tránsito</w:t>
      </w:r>
      <w:r w:rsidR="00756A63">
        <w:rPr>
          <w:rFonts w:ascii="Book Antiqua" w:hAnsi="Book Antiqua"/>
          <w:color w:val="000000" w:themeColor="text1"/>
          <w:lang w:val="es-ES_tradnl"/>
        </w:rPr>
        <w:t xml:space="preserve"> a delegar </w:t>
      </w:r>
      <w:r w:rsidR="00290043">
        <w:rPr>
          <w:rFonts w:ascii="Book Antiqua" w:hAnsi="Book Antiqua"/>
          <w:color w:val="000000" w:themeColor="text1"/>
          <w:lang w:val="es-ES_tradnl"/>
        </w:rPr>
        <w:t xml:space="preserve">en </w:t>
      </w:r>
      <w:r w:rsidR="00290043" w:rsidRPr="00290043">
        <w:rPr>
          <w:rFonts w:ascii="Book Antiqua" w:hAnsi="Book Antiqua"/>
          <w:color w:val="000000" w:themeColor="text1"/>
          <w:lang w:val="es-ES_tradnl"/>
        </w:rPr>
        <w:t xml:space="preserve">entidades </w:t>
      </w:r>
      <w:r w:rsidR="00290043">
        <w:rPr>
          <w:rFonts w:ascii="Book Antiqua" w:hAnsi="Book Antiqua"/>
          <w:color w:val="000000" w:themeColor="text1"/>
          <w:lang w:val="es-ES_tradnl"/>
        </w:rPr>
        <w:t xml:space="preserve">privadas </w:t>
      </w:r>
      <w:r w:rsidR="00756A63">
        <w:rPr>
          <w:rFonts w:ascii="Book Antiqua" w:hAnsi="Book Antiqua"/>
          <w:color w:val="000000" w:themeColor="text1"/>
          <w:lang w:val="es-ES_tradnl"/>
        </w:rPr>
        <w:t xml:space="preserve">la función de orientación sobre el uso e instalación adecuada de los asientos protectores de niños; aclarar el referido </w:t>
      </w:r>
      <w:r w:rsidR="00567AC4">
        <w:rPr>
          <w:rFonts w:ascii="Book Antiqua" w:hAnsi="Book Antiqua"/>
          <w:color w:val="000000" w:themeColor="text1"/>
          <w:lang w:val="es-ES_tradnl"/>
        </w:rPr>
        <w:t>A</w:t>
      </w:r>
      <w:r w:rsidR="00756A63">
        <w:rPr>
          <w:rFonts w:ascii="Book Antiqua" w:hAnsi="Book Antiqua"/>
          <w:color w:val="000000" w:themeColor="text1"/>
          <w:lang w:val="es-ES_tradnl"/>
        </w:rPr>
        <w:t>rtículo</w:t>
      </w:r>
      <w:r w:rsidR="00DE101E" w:rsidRPr="00DD7171">
        <w:rPr>
          <w:rFonts w:ascii="Book Antiqua" w:hAnsi="Book Antiqua"/>
          <w:color w:val="000000" w:themeColor="text1"/>
          <w:lang w:val="es-ES_tradnl"/>
        </w:rPr>
        <w:t>;</w:t>
      </w:r>
      <w:r w:rsidR="005A6731">
        <w:rPr>
          <w:rFonts w:ascii="Book Antiqua" w:hAnsi="Book Antiqua"/>
          <w:color w:val="000000" w:themeColor="text1"/>
          <w:lang w:val="es-ES_tradnl"/>
        </w:rPr>
        <w:t xml:space="preserve"> ordenar a las mencionadas entidades a que establezcan reglamentación a tales efectos;</w:t>
      </w:r>
      <w:r w:rsidR="00DE101E" w:rsidRPr="00DD7171">
        <w:rPr>
          <w:rFonts w:ascii="Book Antiqua" w:hAnsi="Book Antiqua"/>
          <w:color w:val="000000" w:themeColor="text1"/>
          <w:lang w:val="es-ES_tradnl"/>
        </w:rPr>
        <w:t xml:space="preserve"> y para otros fines relacionados</w:t>
      </w:r>
      <w:r w:rsidR="00395DC4" w:rsidRPr="00DD7171">
        <w:rPr>
          <w:rFonts w:ascii="Book Antiqua" w:hAnsi="Book Antiqua"/>
          <w:color w:val="000000" w:themeColor="text1"/>
          <w:lang w:val="es-ES_tradnl"/>
        </w:rPr>
        <w:t xml:space="preserve">. </w:t>
      </w:r>
    </w:p>
    <w:p w14:paraId="6AE59A13" w14:textId="77777777" w:rsidR="000B7BAC" w:rsidRPr="00DD7171" w:rsidRDefault="000B7BAC" w:rsidP="00EB1569">
      <w:pPr>
        <w:ind w:left="360" w:hanging="360"/>
        <w:jc w:val="both"/>
        <w:rPr>
          <w:rFonts w:ascii="Book Antiqua" w:hAnsi="Book Antiqua"/>
          <w:color w:val="000000" w:themeColor="text1"/>
          <w:lang w:val="es-ES_tradnl"/>
        </w:rPr>
      </w:pPr>
    </w:p>
    <w:p w14:paraId="3A12A38B" w14:textId="77777777" w:rsidR="00D67A3B" w:rsidRPr="00DD7171" w:rsidRDefault="00D67A3B" w:rsidP="00EB1569">
      <w:pPr>
        <w:ind w:firstLine="90"/>
        <w:jc w:val="center"/>
        <w:rPr>
          <w:rFonts w:ascii="Book Antiqua" w:hAnsi="Book Antiqua"/>
          <w:color w:val="000000" w:themeColor="text1"/>
          <w:lang w:val="es-ES_tradnl"/>
        </w:rPr>
      </w:pPr>
      <w:r w:rsidRPr="00DD7171">
        <w:rPr>
          <w:rFonts w:ascii="Book Antiqua" w:hAnsi="Book Antiqua"/>
          <w:color w:val="000000" w:themeColor="text1"/>
          <w:lang w:val="es-ES_tradnl"/>
        </w:rPr>
        <w:t>EXPOSICIÓN DE MOTIVOS</w:t>
      </w:r>
    </w:p>
    <w:p w14:paraId="3CC26713" w14:textId="77777777" w:rsidR="00714853" w:rsidRPr="00DD7171" w:rsidRDefault="00714853" w:rsidP="00EB1569">
      <w:pPr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2E08FE0D" w14:textId="17955821" w:rsidR="00673838" w:rsidRDefault="00673838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La seguridad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 xml:space="preserve">de los menores de edad 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es un interés </w:t>
      </w:r>
      <w:r>
        <w:rPr>
          <w:rFonts w:ascii="Book Antiqua" w:hAnsi="Book Antiqua"/>
          <w:color w:val="000000" w:themeColor="text1"/>
          <w:szCs w:val="24"/>
          <w:lang w:val="es-ES"/>
        </w:rPr>
        <w:t>apremiante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del Estado y un componente esencial de la política pública, particularmente cuando se trata de la protección de los 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niños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>en el tránsito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>. Por su vulnerabilidad, los niños requieren medidas reforzadas que garanticen su bienestar en las vías públicas. Numerosos estudios y estadísticas evidencian que el uso correcto de los asientos protectores para niños (“</w:t>
      </w:r>
      <w:r w:rsidRPr="00673838">
        <w:rPr>
          <w:rFonts w:ascii="Book Antiqua" w:hAnsi="Book Antiqua"/>
          <w:i/>
          <w:iCs/>
          <w:color w:val="000000" w:themeColor="text1"/>
          <w:szCs w:val="24"/>
          <w:lang w:val="es-ES"/>
        </w:rPr>
        <w:t>car seats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”) reduce de forma significativa el riesgo de lesiones graves y muertes 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de menores de edad 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en accidentes de tránsito. No obstante, la efectividad de estos dispositivos depende en gran medida de que sean seleccionados, instalados y utilizados adecuadamente, conforme a la edad, peso y estatura del menor. </w:t>
      </w:r>
    </w:p>
    <w:p w14:paraId="325606BF" w14:textId="77777777" w:rsidR="00673838" w:rsidRDefault="00673838" w:rsidP="00EB1569">
      <w:pPr>
        <w:ind w:firstLine="720"/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214DDC74" w14:textId="2CB14300" w:rsidR="007910E6" w:rsidRDefault="007910E6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>
        <w:rPr>
          <w:rFonts w:ascii="Book Antiqua" w:hAnsi="Book Antiqua"/>
          <w:color w:val="000000" w:themeColor="text1"/>
          <w:szCs w:val="24"/>
          <w:lang w:val="es-ES"/>
        </w:rPr>
        <w:t xml:space="preserve">Hasta el </w:t>
      </w:r>
      <w:r w:rsidR="00290043">
        <w:rPr>
          <w:rFonts w:ascii="Book Antiqua" w:hAnsi="Book Antiqua"/>
          <w:color w:val="000000" w:themeColor="text1"/>
          <w:szCs w:val="24"/>
          <w:lang w:val="es-ES"/>
        </w:rPr>
        <w:t xml:space="preserve">año </w:t>
      </w:r>
      <w:r>
        <w:rPr>
          <w:rFonts w:ascii="Book Antiqua" w:hAnsi="Book Antiqua"/>
          <w:color w:val="000000" w:themeColor="text1"/>
          <w:szCs w:val="24"/>
          <w:lang w:val="es-ES"/>
        </w:rPr>
        <w:t>2018, era compulsoria la inspección de los asientos protectores por el Negociado del Cuerpo de Bomberos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 xml:space="preserve"> y la expedición de una certificación sobre el cumplimiento con la instalación adecuada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. Sin embargo, el carácter compulsorio de dicho requisito fue eliminado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 xml:space="preserve">por </w:t>
      </w:r>
      <w:r w:rsidR="00567AC4">
        <w:rPr>
          <w:rFonts w:ascii="Book Antiqua" w:hAnsi="Book Antiqua"/>
          <w:color w:val="000000" w:themeColor="text1"/>
          <w:szCs w:val="24"/>
          <w:lang w:val="es-ES"/>
        </w:rPr>
        <w:t xml:space="preserve">una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 xml:space="preserve">enmienda a la Ley 22-2000, según enmendada, conocida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lastRenderedPageBreak/>
        <w:t>como “Ley de Vehículos y Tránsito de Puerto Rico” (Ley 22-2000), mediante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 la Ley 280-2018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>. La flexibilización de este requisito se debió a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 la preocupación general en cuanto a la fiscalización de dicha certificación, la necesidad de aliviar a la ciudadanía puertorriqueña </w:t>
      </w:r>
      <w:r w:rsidR="005A6731">
        <w:rPr>
          <w:rFonts w:ascii="Book Antiqua" w:hAnsi="Book Antiqua"/>
          <w:color w:val="000000" w:themeColor="text1"/>
          <w:szCs w:val="24"/>
          <w:lang w:val="es-ES"/>
        </w:rPr>
        <w:t>d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e cargas onerosas y otros aspectos fiscales. Dicha enmienda estableció un mecanismo de orientación para quienes interesen conocer sobre la instalación correcta de dichos asientos. </w:t>
      </w:r>
    </w:p>
    <w:p w14:paraId="0102C269" w14:textId="77777777" w:rsidR="007910E6" w:rsidRDefault="007910E6" w:rsidP="00EB1569">
      <w:pPr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639EB1BF" w14:textId="45FCCE02" w:rsidR="00673838" w:rsidRDefault="00673838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>
        <w:rPr>
          <w:rFonts w:ascii="Book Antiqua" w:hAnsi="Book Antiqua"/>
          <w:color w:val="000000" w:themeColor="text1"/>
          <w:szCs w:val="24"/>
          <w:lang w:val="es-ES"/>
        </w:rPr>
        <w:t>Para fortalecer la seguridad de tránsito de los niños, es esencial facilitar el acceso a recursos de orientación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práctic</w:t>
      </w:r>
      <w:r w:rsidR="00567AC4">
        <w:rPr>
          <w:rFonts w:ascii="Book Antiqua" w:hAnsi="Book Antiqua"/>
          <w:color w:val="000000" w:themeColor="text1"/>
          <w:szCs w:val="24"/>
          <w:lang w:val="es-ES"/>
        </w:rPr>
        <w:t>os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y especializad</w:t>
      </w:r>
      <w:r w:rsidR="00567AC4">
        <w:rPr>
          <w:rFonts w:ascii="Book Antiqua" w:hAnsi="Book Antiqua"/>
          <w:color w:val="000000" w:themeColor="text1"/>
          <w:szCs w:val="24"/>
          <w:lang w:val="es-ES"/>
        </w:rPr>
        <w:t>os,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dirigid</w:t>
      </w:r>
      <w:r w:rsidR="00567AC4">
        <w:rPr>
          <w:rFonts w:ascii="Book Antiqua" w:hAnsi="Book Antiqua"/>
          <w:color w:val="000000" w:themeColor="text1"/>
          <w:szCs w:val="24"/>
          <w:lang w:val="es-ES"/>
        </w:rPr>
        <w:t>os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a </w:t>
      </w:r>
      <w:r>
        <w:rPr>
          <w:rFonts w:ascii="Book Antiqua" w:hAnsi="Book Antiqua"/>
          <w:color w:val="000000" w:themeColor="text1"/>
          <w:szCs w:val="24"/>
          <w:lang w:val="es-ES"/>
        </w:rPr>
        <w:t>progenitores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>, tutores y cuidadores. El Estado tiene la responsabilidad de promover la seguridad de los niños en las vías públicas, pero enfrenta limitaciones de recursos humanos</w:t>
      </w:r>
      <w:r w:rsidR="00B90C1F">
        <w:rPr>
          <w:rFonts w:ascii="Book Antiqua" w:hAnsi="Book Antiqua"/>
          <w:color w:val="000000" w:themeColor="text1"/>
          <w:szCs w:val="24"/>
          <w:lang w:val="es-ES"/>
        </w:rPr>
        <w:t>, económicos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y logísticos para atender directamente todas las necesidades de orientación ciudadana en esta materia.</w:t>
      </w:r>
      <w:r w:rsidR="00567AC4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>Ante ello, resulta necesario autorizar que las entidades públicas competentes</w:t>
      </w:r>
      <w:r w:rsidR="007910E6">
        <w:rPr>
          <w:rFonts w:ascii="Book Antiqua" w:hAnsi="Book Antiqua"/>
          <w:color w:val="000000" w:themeColor="text1"/>
          <w:szCs w:val="24"/>
          <w:lang w:val="es-ES"/>
        </w:rPr>
        <w:t xml:space="preserve">, 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>incluyendo las agencias con jurisdicción en materia de transportación, seguridad y salud</w:t>
      </w:r>
      <w:r w:rsidR="007910E6">
        <w:rPr>
          <w:rFonts w:ascii="Book Antiqua" w:hAnsi="Book Antiqua"/>
          <w:color w:val="000000" w:themeColor="text1"/>
          <w:szCs w:val="24"/>
          <w:lang w:val="es-ES"/>
        </w:rPr>
        <w:t>,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puedan delegar en personas o entidades privadas debidamente capacitadas</w:t>
      </w:r>
      <w:r w:rsidR="0066248E">
        <w:rPr>
          <w:rFonts w:ascii="Book Antiqua" w:hAnsi="Book Antiqua"/>
          <w:color w:val="000000" w:themeColor="text1"/>
          <w:szCs w:val="24"/>
          <w:lang w:val="es-ES"/>
        </w:rPr>
        <w:t>,</w:t>
      </w:r>
      <w:r w:rsidR="00B90C1F">
        <w:rPr>
          <w:rFonts w:ascii="Book Antiqua" w:hAnsi="Book Antiqua"/>
          <w:color w:val="000000" w:themeColor="text1"/>
          <w:szCs w:val="24"/>
          <w:lang w:val="es-ES"/>
        </w:rPr>
        <w:t xml:space="preserve"> según los requisitos que </w:t>
      </w:r>
      <w:r w:rsidR="0066248E">
        <w:rPr>
          <w:rFonts w:ascii="Book Antiqua" w:hAnsi="Book Antiqua"/>
          <w:color w:val="000000" w:themeColor="text1"/>
          <w:szCs w:val="24"/>
          <w:lang w:val="es-ES"/>
        </w:rPr>
        <w:t xml:space="preserve">se </w:t>
      </w:r>
      <w:r w:rsidR="00B90C1F">
        <w:rPr>
          <w:rFonts w:ascii="Book Antiqua" w:hAnsi="Book Antiqua"/>
          <w:color w:val="000000" w:themeColor="text1"/>
          <w:szCs w:val="24"/>
          <w:lang w:val="es-ES"/>
        </w:rPr>
        <w:t>establezcan mediante reglamentación,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la función de ofrecer orientación sobre el uso e instalación adecuada de los asientos protectores</w:t>
      </w:r>
      <w:r w:rsidR="007910E6">
        <w:rPr>
          <w:rFonts w:ascii="Book Antiqua" w:hAnsi="Book Antiqua"/>
          <w:color w:val="000000" w:themeColor="text1"/>
          <w:szCs w:val="24"/>
          <w:lang w:val="es-ES"/>
        </w:rPr>
        <w:t xml:space="preserve"> para menores de edad, conforme a la Ley 22-2000</w:t>
      </w:r>
      <w:r w:rsidRPr="00673838">
        <w:rPr>
          <w:rFonts w:ascii="Book Antiqua" w:hAnsi="Book Antiqua"/>
          <w:color w:val="000000" w:themeColor="text1"/>
          <w:szCs w:val="24"/>
          <w:lang w:val="es-ES"/>
        </w:rPr>
        <w:t>. Esta delegación permitirá ampliar el alcance de las campañas educativas, garantizar un mayor acceso a servicios de orientación en comunidades diversas y asegurar la participación de profesionales certificados y organizaciones especializadas en la materia.</w:t>
      </w:r>
      <w:r w:rsidR="007910E6">
        <w:rPr>
          <w:rFonts w:ascii="Book Antiqua" w:hAnsi="Book Antiqua"/>
          <w:color w:val="000000" w:themeColor="text1"/>
          <w:szCs w:val="24"/>
          <w:lang w:val="es-ES"/>
        </w:rPr>
        <w:t xml:space="preserve"> Asimismo, se alivia al Estado </w:t>
      </w:r>
      <w:r w:rsidR="00C2454B">
        <w:rPr>
          <w:rFonts w:ascii="Book Antiqua" w:hAnsi="Book Antiqua"/>
          <w:color w:val="000000" w:themeColor="text1"/>
          <w:szCs w:val="24"/>
          <w:lang w:val="es-ES"/>
        </w:rPr>
        <w:t>de implementar inversiones sustanciales y se refuerza la seguridad de los menores de edad en las carreteras de la Isla.</w:t>
      </w:r>
    </w:p>
    <w:p w14:paraId="5575C206" w14:textId="77777777" w:rsidR="00B90C1F" w:rsidRDefault="00B90C1F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6EA5157A" w14:textId="67D070A8" w:rsidR="00B90C1F" w:rsidRDefault="00B90C1F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Por otro lado, la presente enmienda también tiene el propósito de aclarar </w:t>
      </w:r>
      <w:r w:rsidR="0066248E"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el </w:t>
      </w:r>
      <w:r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mismo Artículo 13.03 </w:t>
      </w:r>
      <w:r w:rsidR="0066248E"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de la Ley 22-2000, </w:t>
      </w:r>
      <w:r w:rsidRPr="0066248E">
        <w:rPr>
          <w:rFonts w:ascii="Book Antiqua" w:hAnsi="Book Antiqua"/>
          <w:color w:val="000000" w:themeColor="text1"/>
          <w:szCs w:val="24"/>
          <w:lang w:val="es-ES"/>
        </w:rPr>
        <w:t>que establece una confusión en cuanto a</w:t>
      </w:r>
      <w:r w:rsidR="00DA32BB">
        <w:rPr>
          <w:rFonts w:ascii="Book Antiqua" w:hAnsi="Book Antiqua"/>
          <w:color w:val="000000" w:themeColor="text1"/>
          <w:szCs w:val="24"/>
          <w:lang w:val="es-ES"/>
        </w:rPr>
        <w:t xml:space="preserve">l aspecto compulsorio </w:t>
      </w:r>
      <w:r w:rsidRPr="0066248E">
        <w:rPr>
          <w:rFonts w:ascii="Book Antiqua" w:hAnsi="Book Antiqua"/>
          <w:color w:val="000000" w:themeColor="text1"/>
          <w:szCs w:val="24"/>
          <w:lang w:val="es-ES"/>
        </w:rPr>
        <w:t>de una certificación sobre la instalación adecuada</w:t>
      </w:r>
      <w:r w:rsidR="001507A0"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 de los asientos protectores</w:t>
      </w:r>
      <w:r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. Dicha cláusula da a entender que es compulsoria la referida certificación, mientras que su carácter compulsorio fue eliminado por la </w:t>
      </w:r>
      <w:r w:rsidR="0066248E" w:rsidRPr="0066248E">
        <w:rPr>
          <w:rFonts w:ascii="Book Antiqua" w:hAnsi="Book Antiqua"/>
          <w:color w:val="000000" w:themeColor="text1"/>
          <w:szCs w:val="24"/>
          <w:lang w:val="es-ES"/>
        </w:rPr>
        <w:t xml:space="preserve">anteriormente </w:t>
      </w:r>
      <w:r w:rsidRPr="0066248E">
        <w:rPr>
          <w:rFonts w:ascii="Book Antiqua" w:hAnsi="Book Antiqua"/>
          <w:color w:val="000000" w:themeColor="text1"/>
          <w:szCs w:val="24"/>
          <w:lang w:val="es-ES"/>
        </w:rPr>
        <w:t>mencionada enmienda.</w:t>
      </w:r>
    </w:p>
    <w:p w14:paraId="5E6B9E6D" w14:textId="77777777" w:rsidR="007910E6" w:rsidRPr="00673838" w:rsidRDefault="007910E6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</w:p>
    <w:p w14:paraId="0EC03EA9" w14:textId="69890541" w:rsidR="000E21C6" w:rsidRDefault="001507A0" w:rsidP="00EB1569">
      <w:pPr>
        <w:ind w:firstLine="36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>
        <w:rPr>
          <w:rFonts w:ascii="Book Antiqua" w:hAnsi="Book Antiqua"/>
          <w:color w:val="000000" w:themeColor="text1"/>
          <w:szCs w:val="24"/>
          <w:lang w:val="es-ES"/>
        </w:rPr>
        <w:t xml:space="preserve">Mediante </w:t>
      </w:r>
      <w:r w:rsidR="0066248E">
        <w:rPr>
          <w:rFonts w:ascii="Book Antiqua" w:hAnsi="Book Antiqua"/>
          <w:color w:val="000000" w:themeColor="text1"/>
          <w:szCs w:val="24"/>
          <w:lang w:val="es-ES"/>
        </w:rPr>
        <w:t>la presente medida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, </w:t>
      </w:r>
      <w:r w:rsidR="0066248E">
        <w:rPr>
          <w:rFonts w:ascii="Book Antiqua" w:hAnsi="Book Antiqua"/>
          <w:color w:val="000000" w:themeColor="text1"/>
          <w:szCs w:val="24"/>
          <w:lang w:val="es-ES"/>
        </w:rPr>
        <w:t>esta Asamblea Legislativa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reafirma su compromiso con la protección de la niñez y la promoción de la seguridad </w:t>
      </w:r>
      <w:r w:rsidR="00C2454B">
        <w:rPr>
          <w:rFonts w:ascii="Book Antiqua" w:hAnsi="Book Antiqua"/>
          <w:color w:val="000000" w:themeColor="text1"/>
          <w:szCs w:val="24"/>
          <w:lang w:val="es-ES"/>
        </w:rPr>
        <w:t>de tránsito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como un</w:t>
      </w:r>
      <w:r w:rsidR="00C2454B">
        <w:rPr>
          <w:rFonts w:ascii="Book Antiqua" w:hAnsi="Book Antiqua"/>
          <w:color w:val="000000" w:themeColor="text1"/>
          <w:szCs w:val="24"/>
          <w:lang w:val="es-ES"/>
        </w:rPr>
        <w:t xml:space="preserve">a responsabilidad 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>colectiv</w:t>
      </w:r>
      <w:r w:rsidR="00C2454B">
        <w:rPr>
          <w:rFonts w:ascii="Book Antiqua" w:hAnsi="Book Antiqua"/>
          <w:color w:val="000000" w:themeColor="text1"/>
          <w:szCs w:val="24"/>
          <w:lang w:val="es-ES"/>
        </w:rPr>
        <w:t>a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>. Además, establece un marco flexible y colaborativo en el que el Estado y la empresa privada, así como organizaciones sin fines de lucro, puedan unir esfuerzos para educar</w:t>
      </w:r>
      <w:r w:rsidR="00C2454B">
        <w:rPr>
          <w:rFonts w:ascii="Book Antiqua" w:hAnsi="Book Antiqua"/>
          <w:color w:val="000000" w:themeColor="text1"/>
          <w:szCs w:val="24"/>
          <w:lang w:val="es-ES"/>
        </w:rPr>
        <w:t xml:space="preserve"> y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concien</w:t>
      </w:r>
      <w:r w:rsidR="00B90C1F">
        <w:rPr>
          <w:rFonts w:ascii="Book Antiqua" w:hAnsi="Book Antiqua"/>
          <w:color w:val="000000" w:themeColor="text1"/>
          <w:szCs w:val="24"/>
          <w:lang w:val="es-ES"/>
        </w:rPr>
        <w:t>tiz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ar a las familias </w:t>
      </w:r>
      <w:r w:rsidR="00B90C1F">
        <w:rPr>
          <w:rFonts w:ascii="Book Antiqua" w:hAnsi="Book Antiqua"/>
          <w:color w:val="000000" w:themeColor="text1"/>
          <w:szCs w:val="24"/>
          <w:lang w:val="es-ES"/>
        </w:rPr>
        <w:t xml:space="preserve">puertorriqueñas </w:t>
      </w:r>
      <w:r>
        <w:rPr>
          <w:rFonts w:ascii="Book Antiqua" w:hAnsi="Book Antiqua"/>
          <w:color w:val="000000" w:themeColor="text1"/>
          <w:szCs w:val="24"/>
          <w:lang w:val="es-ES"/>
        </w:rPr>
        <w:t>sobre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 xml:space="preserve"> el uso correcto de </w:t>
      </w:r>
      <w:r>
        <w:rPr>
          <w:rFonts w:ascii="Book Antiqua" w:hAnsi="Book Antiqua"/>
          <w:color w:val="000000" w:themeColor="text1"/>
          <w:szCs w:val="24"/>
          <w:lang w:val="es-ES"/>
        </w:rPr>
        <w:t xml:space="preserve">los </w:t>
      </w:r>
      <w:r w:rsidR="00673838" w:rsidRPr="00673838">
        <w:rPr>
          <w:rFonts w:ascii="Book Antiqua" w:hAnsi="Book Antiqua"/>
          <w:color w:val="000000" w:themeColor="text1"/>
          <w:szCs w:val="24"/>
          <w:lang w:val="es-ES"/>
        </w:rPr>
        <w:t>asientos protectores, salvaguardando así la vida y el bienestar de los menores.</w:t>
      </w:r>
    </w:p>
    <w:p w14:paraId="376B6215" w14:textId="77777777" w:rsidR="00673838" w:rsidRPr="00181DBF" w:rsidRDefault="00673838" w:rsidP="00EB1569">
      <w:pPr>
        <w:jc w:val="both"/>
        <w:rPr>
          <w:rFonts w:ascii="Book Antiqua" w:hAnsi="Book Antiqua"/>
          <w:color w:val="000000" w:themeColor="text1"/>
          <w:szCs w:val="24"/>
          <w:lang w:val="es-PR"/>
        </w:rPr>
      </w:pPr>
    </w:p>
    <w:p w14:paraId="39AC1A72" w14:textId="0C2E0768" w:rsidR="00D67A3B" w:rsidRPr="00DD7171" w:rsidRDefault="00D67A3B" w:rsidP="00EB1569">
      <w:pPr>
        <w:spacing w:line="480" w:lineRule="auto"/>
        <w:rPr>
          <w:rFonts w:ascii="Book Antiqua" w:hAnsi="Book Antiqua"/>
          <w:i/>
          <w:color w:val="000000" w:themeColor="text1"/>
          <w:lang w:val="es-ES_tradnl"/>
        </w:rPr>
      </w:pPr>
      <w:r w:rsidRPr="00DD7171">
        <w:rPr>
          <w:rFonts w:ascii="Book Antiqua" w:hAnsi="Book Antiqua"/>
          <w:i/>
          <w:color w:val="000000" w:themeColor="text1"/>
          <w:lang w:val="es-ES_tradnl"/>
        </w:rPr>
        <w:t>DECRÉTASE POR LA ASAMBLEA LEGISLATIVA DE PUERTO RICO:</w:t>
      </w:r>
    </w:p>
    <w:p w14:paraId="1A7F62D4" w14:textId="77777777" w:rsidR="00D67A3B" w:rsidRPr="00DD7171" w:rsidRDefault="00D67A3B" w:rsidP="00D67A3B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  <w:sectPr w:rsidR="00D67A3B" w:rsidRPr="00DD7171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C1AEDB" w14:textId="459ABE87" w:rsidR="005A4114" w:rsidRPr="00DD7171" w:rsidRDefault="00C2454B" w:rsidP="001C3E88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>
        <w:rPr>
          <w:rFonts w:ascii="Book Antiqua" w:hAnsi="Book Antiqua"/>
          <w:color w:val="000000" w:themeColor="text1"/>
          <w:lang w:val="es-ES_tradnl"/>
        </w:rPr>
        <w:t>Sección</w:t>
      </w:r>
      <w:r w:rsidR="00395DC4" w:rsidRPr="00DD7171">
        <w:rPr>
          <w:rFonts w:ascii="Book Antiqua" w:hAnsi="Book Antiqua"/>
          <w:color w:val="000000" w:themeColor="text1"/>
          <w:lang w:val="es-ES_tradnl"/>
        </w:rPr>
        <w:t xml:space="preserve"> 1.- </w:t>
      </w:r>
      <w:r>
        <w:rPr>
          <w:rFonts w:ascii="Book Antiqua" w:hAnsi="Book Antiqua"/>
          <w:color w:val="000000" w:themeColor="text1"/>
          <w:lang w:val="es-ES_tradnl"/>
        </w:rPr>
        <w:t>Se enmienda el Artículo 13.03 de la Ley 22-2000, según enmendada, conocida como “Ley de Vehículos y Tránsito de Puerto Rico”, para que lea como sigue:</w:t>
      </w:r>
    </w:p>
    <w:p w14:paraId="776A451F" w14:textId="6D59F6BA" w:rsidR="00C2454B" w:rsidRPr="00C2454B" w:rsidRDefault="00C2454B" w:rsidP="001507A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lastRenderedPageBreak/>
        <w:t>“</w:t>
      </w:r>
      <w:r w:rsidRPr="00C2454B">
        <w:rPr>
          <w:rFonts w:ascii="Book Antiqua" w:hAnsi="Book Antiqua"/>
          <w:color w:val="000000" w:themeColor="text1"/>
          <w:lang w:val="es-PR"/>
        </w:rPr>
        <w:t xml:space="preserve">Artículo 13.03. — Uso de asientos protectores de niños. </w:t>
      </w:r>
    </w:p>
    <w:p w14:paraId="20ECA5F9" w14:textId="4F87C758" w:rsidR="00C2454B" w:rsidRPr="00C2454B" w:rsidRDefault="00C2454B" w:rsidP="001507A0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t>Es obligatorio para toda persona que conduzca un vehículo de motor por las vías públicas, en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el cual viaje un niño menor de ocho (8) años, asegurarse de que dicho niño se encuentre sentado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en un asiento protector que no esté expirado, que sea apropiado para la edad del menor y que</w:t>
      </w:r>
      <w:r w:rsidR="001507A0"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cumpla con las siguientes especificaciones:</w:t>
      </w:r>
    </w:p>
    <w:p w14:paraId="02207515" w14:textId="79D52429" w:rsidR="00C2454B" w:rsidRPr="00C2454B" w:rsidRDefault="00C2454B" w:rsidP="00C2454B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t xml:space="preserve">los niños menores de dos (2) años, deberán transportarse en un asiento con posición de cara hacia atrás o en un asiento manufacturado y distribuido como sólo para lactantes; </w:t>
      </w:r>
    </w:p>
    <w:p w14:paraId="5BD647B0" w14:textId="2B7E06B9" w:rsidR="00C2454B" w:rsidRDefault="00C2454B" w:rsidP="00C2454B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…</w:t>
      </w:r>
    </w:p>
    <w:p w14:paraId="7FAFF667" w14:textId="1F5C0811" w:rsidR="001507A0" w:rsidRDefault="001507A0" w:rsidP="00C2454B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…</w:t>
      </w:r>
    </w:p>
    <w:p w14:paraId="6086D0F6" w14:textId="1DC7EC4F" w:rsidR="00C2454B" w:rsidRDefault="00C2454B" w:rsidP="00C2454B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…</w:t>
      </w:r>
    </w:p>
    <w:p w14:paraId="6F55CEEF" w14:textId="0BFD1B0B" w:rsidR="00C2454B" w:rsidRPr="00C2454B" w:rsidRDefault="00C2454B" w:rsidP="00C2454B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t>Con el propósito de asegurar la efectiva consecución de lo dispuesto en el pres</w:t>
      </w:r>
      <w:r>
        <w:rPr>
          <w:rFonts w:ascii="Book Antiqua" w:hAnsi="Book Antiqua"/>
          <w:color w:val="000000" w:themeColor="text1"/>
          <w:lang w:val="es-PR"/>
        </w:rPr>
        <w:t>e</w:t>
      </w:r>
      <w:r w:rsidRPr="00C2454B">
        <w:rPr>
          <w:rFonts w:ascii="Book Antiqua" w:hAnsi="Book Antiqua"/>
          <w:color w:val="000000" w:themeColor="text1"/>
          <w:lang w:val="es-PR"/>
        </w:rPr>
        <w:t>nte Artículo, y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a fin de evitar las muertes de niños y niñas en accidentes de tránsito como consecuencia del uso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incorrecto del asiento protector, se ordena al Negociado del Cuerpo de Bomberos, a la Policía de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Puerto Rico</w:t>
      </w:r>
      <w:r w:rsidRPr="0066248E">
        <w:rPr>
          <w:rFonts w:ascii="Book Antiqua" w:hAnsi="Book Antiqua"/>
          <w:color w:val="000000" w:themeColor="text1"/>
          <w:lang w:val="es-PR"/>
        </w:rPr>
        <w:t>,</w:t>
      </w:r>
      <w:r w:rsidRPr="00C2454B">
        <w:rPr>
          <w:rFonts w:ascii="Book Antiqua" w:hAnsi="Book Antiqua"/>
          <w:color w:val="000000" w:themeColor="text1"/>
          <w:lang w:val="es-PR"/>
        </w:rPr>
        <w:t xml:space="preserve"> la Oficina Municipal para el Manejo de Emergencias y a la Comisión para la Seguridad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en el Tránsito, a tener disponible para la ciudadanía, técnicos certificados alrededor de toda la isla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que puedan ofrecer orientaciones sobre el uso e instalación adecuada de los asientos protectores.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66248E">
        <w:rPr>
          <w:rFonts w:ascii="Book Antiqua" w:hAnsi="Book Antiqua"/>
          <w:i/>
          <w:iCs/>
          <w:color w:val="000000" w:themeColor="text1"/>
          <w:lang w:val="es-PR"/>
        </w:rPr>
        <w:t>Además, las entidades mencionadas podrán conceder autorización a personas o entidades privadas para la operación de estaciones oficiales de orientación y capacitación a tales efectos.</w:t>
      </w:r>
    </w:p>
    <w:p w14:paraId="6A447423" w14:textId="689C7388" w:rsidR="00C2454B" w:rsidRPr="00C2454B" w:rsidRDefault="00C2454B" w:rsidP="00C2454B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lastRenderedPageBreak/>
        <w:t>Estas orientaciones estarán disponibles en las estaciones del Negociado del Cuerpo de Bomberos,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en las estaciones de la Policía, en las estaciones de las Oficinas Municipales para el Manejo de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Emergencias y en cualquier otro lugar designado por la Comisión para la Seguridad en el Tránsito.</w:t>
      </w:r>
    </w:p>
    <w:p w14:paraId="677F00E1" w14:textId="598ED0B1" w:rsidR="00C2454B" w:rsidRPr="00C2454B" w:rsidRDefault="00C2454B" w:rsidP="00C2454B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t>De esta manera, todo padre, madre, tutor o encargado que así interese, podrá ser recipiente de una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inspección y orientación en torno a la utilización de los asientos protectores y aquellos otros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elevados, conocidos como “booster seat”.</w:t>
      </w:r>
    </w:p>
    <w:p w14:paraId="5EC5058B" w14:textId="22520D26" w:rsidR="00C2454B" w:rsidRPr="005A6731" w:rsidRDefault="0066248E" w:rsidP="00C2454B">
      <w:pPr>
        <w:spacing w:line="480" w:lineRule="auto"/>
        <w:ind w:left="720" w:firstLine="720"/>
        <w:jc w:val="both"/>
        <w:rPr>
          <w:rFonts w:ascii="Book Antiqua" w:hAnsi="Book Antiqua"/>
          <w:b/>
          <w:bCs/>
          <w:color w:val="000000" w:themeColor="text1"/>
          <w:lang w:val="es-PR"/>
        </w:rPr>
      </w:pPr>
      <w:r>
        <w:rPr>
          <w:rFonts w:ascii="Book Antiqua" w:hAnsi="Book Antiqua"/>
          <w:b/>
          <w:bCs/>
          <w:color w:val="000000" w:themeColor="text1"/>
          <w:lang w:val="es-PR"/>
        </w:rPr>
        <w:t>[</w:t>
      </w:r>
      <w:r w:rsidR="00C2454B" w:rsidRPr="005A6731">
        <w:rPr>
          <w:rFonts w:ascii="Book Antiqua" w:hAnsi="Book Antiqua"/>
          <w:b/>
          <w:bCs/>
          <w:color w:val="000000" w:themeColor="text1"/>
          <w:lang w:val="es-PR"/>
        </w:rPr>
        <w:t>De igual manera, ninguna institución hospitalaria de Puerto Rico podrá entregar un menor recién nacido a los padres si estos no poseen una certificación sobre la instalación adecuada de los asientos protectores.</w:t>
      </w:r>
      <w:r>
        <w:rPr>
          <w:rFonts w:ascii="Book Antiqua" w:hAnsi="Book Antiqua"/>
          <w:b/>
          <w:bCs/>
          <w:color w:val="000000" w:themeColor="text1"/>
          <w:lang w:val="es-PR"/>
        </w:rPr>
        <w:t>]</w:t>
      </w:r>
    </w:p>
    <w:p w14:paraId="450939B5" w14:textId="33AEF736" w:rsidR="00C2454B" w:rsidRDefault="00C2454B" w:rsidP="005A6731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2454B">
        <w:rPr>
          <w:rFonts w:ascii="Book Antiqua" w:hAnsi="Book Antiqua"/>
          <w:color w:val="000000" w:themeColor="text1"/>
          <w:lang w:val="es-PR"/>
        </w:rPr>
        <w:t>La Comisión para la Seguridad en el Tránsito y el Negociado del Cuerpo de Bomberos de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Puerto Rico establecerán mediante Reglamento la forma y manera en que se deberá cumplir con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este Artículo.</w:t>
      </w:r>
    </w:p>
    <w:p w14:paraId="1E3EBBE0" w14:textId="1A031EBF" w:rsidR="00932A18" w:rsidRPr="006A2432" w:rsidRDefault="006A2432" w:rsidP="005A6731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6A2432">
        <w:rPr>
          <w:rFonts w:ascii="Book Antiqua" w:hAnsi="Book Antiqua"/>
          <w:color w:val="000000" w:themeColor="text1"/>
          <w:lang w:val="es-PR"/>
        </w:rPr>
        <w:t>…</w:t>
      </w:r>
    </w:p>
    <w:p w14:paraId="17ECFEC3" w14:textId="6A6E50F4" w:rsidR="005A6731" w:rsidRDefault="005A6731" w:rsidP="005A6731">
      <w:pPr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  <w:t>Sección 2.- Reglamentación</w:t>
      </w:r>
    </w:p>
    <w:p w14:paraId="03254446" w14:textId="00A3A48D" w:rsidR="005A6731" w:rsidRPr="00C2454B" w:rsidRDefault="005A6731" w:rsidP="005A6731">
      <w:pPr>
        <w:spacing w:line="480" w:lineRule="auto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  <w:t xml:space="preserve">Se ordena a la </w:t>
      </w:r>
      <w:r w:rsidRPr="00C2454B">
        <w:rPr>
          <w:rFonts w:ascii="Book Antiqua" w:hAnsi="Book Antiqua"/>
          <w:color w:val="000000" w:themeColor="text1"/>
          <w:lang w:val="es-PR"/>
        </w:rPr>
        <w:t>Comisión para la Seguridad en el Tránsito y el Negociado del Cuerpo de Bomberos de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C2454B">
        <w:rPr>
          <w:rFonts w:ascii="Book Antiqua" w:hAnsi="Book Antiqua"/>
          <w:color w:val="000000" w:themeColor="text1"/>
          <w:lang w:val="es-PR"/>
        </w:rPr>
        <w:t>Puerto Rico</w:t>
      </w:r>
      <w:r>
        <w:rPr>
          <w:rFonts w:ascii="Book Antiqua" w:hAnsi="Book Antiqua"/>
          <w:color w:val="000000" w:themeColor="text1"/>
          <w:lang w:val="es-PR"/>
        </w:rPr>
        <w:t xml:space="preserve"> a que atemperen sus reglamentos conforme a las disposiciones de la presente Ley.</w:t>
      </w:r>
    </w:p>
    <w:p w14:paraId="4415CD1B" w14:textId="1A50E031" w:rsidR="00080A66" w:rsidRPr="00DD7171" w:rsidRDefault="005A6731" w:rsidP="009A1F92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Sección</w:t>
      </w:r>
      <w:r w:rsidR="009F1253" w:rsidRPr="00DD7171">
        <w:rPr>
          <w:rFonts w:ascii="Book Antiqua" w:hAnsi="Book Antiqua"/>
          <w:color w:val="000000" w:themeColor="text1"/>
          <w:lang w:val="es-PR"/>
        </w:rPr>
        <w:t xml:space="preserve"> </w:t>
      </w:r>
      <w:r>
        <w:rPr>
          <w:rFonts w:ascii="Book Antiqua" w:hAnsi="Book Antiqua"/>
          <w:color w:val="000000" w:themeColor="text1"/>
          <w:lang w:val="es-PR"/>
        </w:rPr>
        <w:t>3</w:t>
      </w:r>
      <w:r w:rsidR="009F1253" w:rsidRPr="00DD7171">
        <w:rPr>
          <w:rFonts w:ascii="Book Antiqua" w:hAnsi="Book Antiqua"/>
          <w:color w:val="000000" w:themeColor="text1"/>
          <w:lang w:val="es-PR"/>
        </w:rPr>
        <w:t>.- Cláusula de Separabilidad</w:t>
      </w:r>
    </w:p>
    <w:p w14:paraId="249CA387" w14:textId="77777777" w:rsidR="00FB5403" w:rsidRPr="00D60A34" w:rsidRDefault="00FB5403" w:rsidP="00FB5403">
      <w:pPr>
        <w:spacing w:line="480" w:lineRule="auto"/>
        <w:ind w:firstLine="567"/>
        <w:jc w:val="both"/>
        <w:rPr>
          <w:rFonts w:ascii="Book Antiqua" w:hAnsi="Book Antiqua"/>
          <w:szCs w:val="24"/>
          <w:lang w:val="es-ES"/>
        </w:rPr>
      </w:pPr>
      <w:r w:rsidRPr="00D60A34">
        <w:rPr>
          <w:rFonts w:ascii="Book Antiqua" w:hAnsi="Book Antiqua"/>
          <w:szCs w:val="24"/>
          <w:lang w:val="es-ES"/>
        </w:rPr>
        <w:t xml:space="preserve">Si cualquier artículo, inciso, parte, párrafo o cláusula de esta Ley o su aplicación a cualquier persona o circunstancia, fuera declarada inconstitucional por un Tribunal con jurisdicción, la sentencia dictada no afectará ni invalidará las demás disposiciones de esta </w:t>
      </w:r>
      <w:r w:rsidRPr="00D60A34">
        <w:rPr>
          <w:rFonts w:ascii="Book Antiqua" w:hAnsi="Book Antiqua"/>
          <w:szCs w:val="24"/>
          <w:lang w:val="es-ES"/>
        </w:rPr>
        <w:lastRenderedPageBreak/>
        <w:t xml:space="preserve">Ley, sino que su efecto quedará limitado y será extensivo al inciso, parte, párrafo o cláusula de esta Ley, o su aplicación, que hubiera sido declarada inconstitucional.  </w:t>
      </w:r>
    </w:p>
    <w:p w14:paraId="3AFA64C0" w14:textId="1784F2B7" w:rsidR="00A16365" w:rsidRPr="00DD7171" w:rsidRDefault="005A6731" w:rsidP="009A1F92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Sección</w:t>
      </w:r>
      <w:r w:rsidR="00CB5E46" w:rsidRPr="00DD7171">
        <w:rPr>
          <w:rFonts w:ascii="Book Antiqua" w:hAnsi="Book Antiqua"/>
          <w:color w:val="000000" w:themeColor="text1"/>
          <w:lang w:val="es-PR"/>
        </w:rPr>
        <w:t xml:space="preserve"> </w:t>
      </w:r>
      <w:r>
        <w:rPr>
          <w:rFonts w:ascii="Book Antiqua" w:hAnsi="Book Antiqua"/>
          <w:color w:val="000000" w:themeColor="text1"/>
          <w:lang w:val="es-PR"/>
        </w:rPr>
        <w:t>4</w:t>
      </w:r>
      <w:r w:rsidR="00CB5E46" w:rsidRPr="00DD7171">
        <w:rPr>
          <w:rFonts w:ascii="Book Antiqua" w:hAnsi="Book Antiqua"/>
          <w:color w:val="000000" w:themeColor="text1"/>
          <w:lang w:val="es-PR"/>
        </w:rPr>
        <w:t xml:space="preserve">.- </w:t>
      </w:r>
      <w:r w:rsidR="00A16365" w:rsidRPr="00DD7171">
        <w:rPr>
          <w:rFonts w:ascii="Book Antiqua" w:hAnsi="Book Antiqua"/>
          <w:color w:val="000000" w:themeColor="text1"/>
          <w:lang w:val="es-PR"/>
        </w:rPr>
        <w:t>Vigencia</w:t>
      </w:r>
    </w:p>
    <w:p w14:paraId="5AB7BD15" w14:textId="2FF3E73A" w:rsidR="00CB5E46" w:rsidRPr="00DD7171" w:rsidRDefault="003C55BB" w:rsidP="00A1636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DD7171">
        <w:rPr>
          <w:rFonts w:ascii="Book Antiqua" w:hAnsi="Book Antiqua"/>
          <w:color w:val="000000" w:themeColor="text1"/>
          <w:lang w:val="es-PR"/>
        </w:rPr>
        <w:t xml:space="preserve">Esta Ley comenzará a regir inmediatamente después de su aprobación. </w:t>
      </w:r>
    </w:p>
    <w:sectPr w:rsidR="00CB5E46" w:rsidRPr="00DD7171" w:rsidSect="00D67A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7863" w14:textId="77777777" w:rsidR="005C44B0" w:rsidRDefault="005C44B0">
      <w:r>
        <w:separator/>
      </w:r>
    </w:p>
  </w:endnote>
  <w:endnote w:type="continuationSeparator" w:id="0">
    <w:p w14:paraId="7750FB32" w14:textId="77777777" w:rsidR="005C44B0" w:rsidRDefault="005C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E7DD4" w14:textId="77777777" w:rsidR="005C44B0" w:rsidRDefault="005C44B0">
      <w:r>
        <w:separator/>
      </w:r>
    </w:p>
  </w:footnote>
  <w:footnote w:type="continuationSeparator" w:id="0">
    <w:p w14:paraId="62546E6E" w14:textId="77777777" w:rsidR="005C44B0" w:rsidRDefault="005C4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DC8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3911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FD"/>
    <w:multiLevelType w:val="hybridMultilevel"/>
    <w:tmpl w:val="57803B94"/>
    <w:lvl w:ilvl="0" w:tplc="8CA4EBF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976A9"/>
    <w:multiLevelType w:val="hybridMultilevel"/>
    <w:tmpl w:val="E31C40EC"/>
    <w:lvl w:ilvl="0" w:tplc="B7DAB324">
      <w:start w:val="4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52B70"/>
    <w:multiLevelType w:val="hybridMultilevel"/>
    <w:tmpl w:val="7096A6EE"/>
    <w:lvl w:ilvl="0" w:tplc="EABA994C">
      <w:start w:val="1"/>
      <w:numFmt w:val="lowerLetter"/>
      <w:lvlText w:val="(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4A7D5C8F"/>
    <w:multiLevelType w:val="hybridMultilevel"/>
    <w:tmpl w:val="82FC6BA0"/>
    <w:lvl w:ilvl="0" w:tplc="81446E9A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AFB51C8"/>
    <w:multiLevelType w:val="hybridMultilevel"/>
    <w:tmpl w:val="903E341A"/>
    <w:lvl w:ilvl="0" w:tplc="A8CAD35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0544A"/>
    <w:multiLevelType w:val="hybridMultilevel"/>
    <w:tmpl w:val="17E4D1A6"/>
    <w:lvl w:ilvl="0" w:tplc="0B840556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0734B35"/>
    <w:multiLevelType w:val="hybridMultilevel"/>
    <w:tmpl w:val="8312C27C"/>
    <w:lvl w:ilvl="0" w:tplc="360E020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24230903">
    <w:abstractNumId w:val="4"/>
  </w:num>
  <w:num w:numId="2" w16cid:durableId="1359889957">
    <w:abstractNumId w:val="0"/>
  </w:num>
  <w:num w:numId="3" w16cid:durableId="691539406">
    <w:abstractNumId w:val="3"/>
  </w:num>
  <w:num w:numId="4" w16cid:durableId="823349493">
    <w:abstractNumId w:val="6"/>
  </w:num>
  <w:num w:numId="5" w16cid:durableId="843593858">
    <w:abstractNumId w:val="5"/>
  </w:num>
  <w:num w:numId="6" w16cid:durableId="156966070">
    <w:abstractNumId w:val="1"/>
  </w:num>
  <w:num w:numId="7" w16cid:durableId="1078594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7A3B"/>
    <w:rsid w:val="0000055B"/>
    <w:rsid w:val="000174A9"/>
    <w:rsid w:val="00020BBB"/>
    <w:rsid w:val="00047475"/>
    <w:rsid w:val="00052481"/>
    <w:rsid w:val="0005293A"/>
    <w:rsid w:val="00053DD6"/>
    <w:rsid w:val="00056024"/>
    <w:rsid w:val="00061DD9"/>
    <w:rsid w:val="00072167"/>
    <w:rsid w:val="00080A66"/>
    <w:rsid w:val="00082AE0"/>
    <w:rsid w:val="00095AE1"/>
    <w:rsid w:val="00096BDB"/>
    <w:rsid w:val="000A375B"/>
    <w:rsid w:val="000A52FA"/>
    <w:rsid w:val="000A6B6C"/>
    <w:rsid w:val="000A6BA9"/>
    <w:rsid w:val="000A7DFE"/>
    <w:rsid w:val="000B0459"/>
    <w:rsid w:val="000B0DBB"/>
    <w:rsid w:val="000B4F5B"/>
    <w:rsid w:val="000B7BAC"/>
    <w:rsid w:val="000C48E0"/>
    <w:rsid w:val="000D6FE0"/>
    <w:rsid w:val="000D7335"/>
    <w:rsid w:val="000E21C6"/>
    <w:rsid w:val="000E2EE3"/>
    <w:rsid w:val="001052F9"/>
    <w:rsid w:val="00111E71"/>
    <w:rsid w:val="00127C6A"/>
    <w:rsid w:val="00131487"/>
    <w:rsid w:val="00132D74"/>
    <w:rsid w:val="001363FE"/>
    <w:rsid w:val="00147F79"/>
    <w:rsid w:val="001507A0"/>
    <w:rsid w:val="00154697"/>
    <w:rsid w:val="0017132B"/>
    <w:rsid w:val="00176EA3"/>
    <w:rsid w:val="00181DBF"/>
    <w:rsid w:val="001827B1"/>
    <w:rsid w:val="0018593C"/>
    <w:rsid w:val="0019406A"/>
    <w:rsid w:val="001940BE"/>
    <w:rsid w:val="001C0FE6"/>
    <w:rsid w:val="001C3E88"/>
    <w:rsid w:val="001C523A"/>
    <w:rsid w:val="001C682F"/>
    <w:rsid w:val="001E5593"/>
    <w:rsid w:val="001F00CE"/>
    <w:rsid w:val="001F18E2"/>
    <w:rsid w:val="001F2FF8"/>
    <w:rsid w:val="001F4CA3"/>
    <w:rsid w:val="001F612A"/>
    <w:rsid w:val="0020203F"/>
    <w:rsid w:val="00203C74"/>
    <w:rsid w:val="00211396"/>
    <w:rsid w:val="00226AE6"/>
    <w:rsid w:val="00231B12"/>
    <w:rsid w:val="002353A1"/>
    <w:rsid w:val="00242345"/>
    <w:rsid w:val="00245416"/>
    <w:rsid w:val="00245B34"/>
    <w:rsid w:val="002522A3"/>
    <w:rsid w:val="00257246"/>
    <w:rsid w:val="00261338"/>
    <w:rsid w:val="00263355"/>
    <w:rsid w:val="0026371E"/>
    <w:rsid w:val="00271AC7"/>
    <w:rsid w:val="00273671"/>
    <w:rsid w:val="00273792"/>
    <w:rsid w:val="00280654"/>
    <w:rsid w:val="00281EB6"/>
    <w:rsid w:val="00290043"/>
    <w:rsid w:val="0029257B"/>
    <w:rsid w:val="002B0092"/>
    <w:rsid w:val="002C7670"/>
    <w:rsid w:val="002D2407"/>
    <w:rsid w:val="002D4AC8"/>
    <w:rsid w:val="002E0C48"/>
    <w:rsid w:val="00301DA5"/>
    <w:rsid w:val="00306198"/>
    <w:rsid w:val="00320D78"/>
    <w:rsid w:val="00330DBF"/>
    <w:rsid w:val="00333D1F"/>
    <w:rsid w:val="00340317"/>
    <w:rsid w:val="00346D37"/>
    <w:rsid w:val="00377560"/>
    <w:rsid w:val="00380FE5"/>
    <w:rsid w:val="00384767"/>
    <w:rsid w:val="003902B1"/>
    <w:rsid w:val="003924DD"/>
    <w:rsid w:val="003942C0"/>
    <w:rsid w:val="003942EA"/>
    <w:rsid w:val="00394FCB"/>
    <w:rsid w:val="00395DC4"/>
    <w:rsid w:val="003963F4"/>
    <w:rsid w:val="003B5254"/>
    <w:rsid w:val="003B75A6"/>
    <w:rsid w:val="003C55BB"/>
    <w:rsid w:val="003D23C7"/>
    <w:rsid w:val="003E11B3"/>
    <w:rsid w:val="003E55F9"/>
    <w:rsid w:val="003E77D2"/>
    <w:rsid w:val="003F28EB"/>
    <w:rsid w:val="004061CA"/>
    <w:rsid w:val="00415689"/>
    <w:rsid w:val="00424650"/>
    <w:rsid w:val="0043506C"/>
    <w:rsid w:val="004440CB"/>
    <w:rsid w:val="004446F7"/>
    <w:rsid w:val="004713D2"/>
    <w:rsid w:val="004751BF"/>
    <w:rsid w:val="00486508"/>
    <w:rsid w:val="00495E08"/>
    <w:rsid w:val="004B3A63"/>
    <w:rsid w:val="004D0320"/>
    <w:rsid w:val="004D5745"/>
    <w:rsid w:val="004D6286"/>
    <w:rsid w:val="004F4030"/>
    <w:rsid w:val="0051179D"/>
    <w:rsid w:val="00513F78"/>
    <w:rsid w:val="00521639"/>
    <w:rsid w:val="00523828"/>
    <w:rsid w:val="00532BB7"/>
    <w:rsid w:val="005332E4"/>
    <w:rsid w:val="0053550C"/>
    <w:rsid w:val="0054720F"/>
    <w:rsid w:val="0055033F"/>
    <w:rsid w:val="00550851"/>
    <w:rsid w:val="00555018"/>
    <w:rsid w:val="00562CA2"/>
    <w:rsid w:val="005662AE"/>
    <w:rsid w:val="00567AC4"/>
    <w:rsid w:val="005723DC"/>
    <w:rsid w:val="00575462"/>
    <w:rsid w:val="00584370"/>
    <w:rsid w:val="005A286A"/>
    <w:rsid w:val="005A4114"/>
    <w:rsid w:val="005A6731"/>
    <w:rsid w:val="005B4CC9"/>
    <w:rsid w:val="005C17FC"/>
    <w:rsid w:val="005C17FD"/>
    <w:rsid w:val="005C44B0"/>
    <w:rsid w:val="005D317B"/>
    <w:rsid w:val="005E0DC8"/>
    <w:rsid w:val="005F26F0"/>
    <w:rsid w:val="00604534"/>
    <w:rsid w:val="006210DC"/>
    <w:rsid w:val="00624076"/>
    <w:rsid w:val="00633921"/>
    <w:rsid w:val="0063593F"/>
    <w:rsid w:val="0064349D"/>
    <w:rsid w:val="006459AA"/>
    <w:rsid w:val="00645CAA"/>
    <w:rsid w:val="00651163"/>
    <w:rsid w:val="0066248E"/>
    <w:rsid w:val="00673838"/>
    <w:rsid w:val="00685549"/>
    <w:rsid w:val="00686EFC"/>
    <w:rsid w:val="006A2432"/>
    <w:rsid w:val="006A54B8"/>
    <w:rsid w:val="006A5997"/>
    <w:rsid w:val="006B273A"/>
    <w:rsid w:val="006B7365"/>
    <w:rsid w:val="006B7D88"/>
    <w:rsid w:val="006C2D81"/>
    <w:rsid w:val="006C7DF8"/>
    <w:rsid w:val="006D5F99"/>
    <w:rsid w:val="006F7098"/>
    <w:rsid w:val="007038F5"/>
    <w:rsid w:val="00706A0B"/>
    <w:rsid w:val="00714853"/>
    <w:rsid w:val="00717977"/>
    <w:rsid w:val="007268E1"/>
    <w:rsid w:val="007339B1"/>
    <w:rsid w:val="00736A4F"/>
    <w:rsid w:val="00750FC8"/>
    <w:rsid w:val="007533D0"/>
    <w:rsid w:val="00755069"/>
    <w:rsid w:val="00756A63"/>
    <w:rsid w:val="00757E75"/>
    <w:rsid w:val="007644B6"/>
    <w:rsid w:val="0078470E"/>
    <w:rsid w:val="007910E6"/>
    <w:rsid w:val="00792140"/>
    <w:rsid w:val="007973CF"/>
    <w:rsid w:val="007A3911"/>
    <w:rsid w:val="007B0660"/>
    <w:rsid w:val="007B7734"/>
    <w:rsid w:val="007C2773"/>
    <w:rsid w:val="007C45C1"/>
    <w:rsid w:val="007D78AE"/>
    <w:rsid w:val="007D7D87"/>
    <w:rsid w:val="007E3868"/>
    <w:rsid w:val="0080147F"/>
    <w:rsid w:val="0081187D"/>
    <w:rsid w:val="00820924"/>
    <w:rsid w:val="00820C41"/>
    <w:rsid w:val="0082577A"/>
    <w:rsid w:val="00836E6E"/>
    <w:rsid w:val="00850256"/>
    <w:rsid w:val="00861640"/>
    <w:rsid w:val="00875F7B"/>
    <w:rsid w:val="00881DC8"/>
    <w:rsid w:val="008908E9"/>
    <w:rsid w:val="008A697F"/>
    <w:rsid w:val="008C42C5"/>
    <w:rsid w:val="008C50EA"/>
    <w:rsid w:val="008D4E03"/>
    <w:rsid w:val="008D726A"/>
    <w:rsid w:val="008E1C78"/>
    <w:rsid w:val="008E2C13"/>
    <w:rsid w:val="00917BEA"/>
    <w:rsid w:val="0092070F"/>
    <w:rsid w:val="00932A18"/>
    <w:rsid w:val="0093686F"/>
    <w:rsid w:val="00936FAB"/>
    <w:rsid w:val="00942FD4"/>
    <w:rsid w:val="0094598C"/>
    <w:rsid w:val="009514FA"/>
    <w:rsid w:val="00951997"/>
    <w:rsid w:val="00953024"/>
    <w:rsid w:val="0098590F"/>
    <w:rsid w:val="00990352"/>
    <w:rsid w:val="00990663"/>
    <w:rsid w:val="00992B42"/>
    <w:rsid w:val="009A037C"/>
    <w:rsid w:val="009A1F92"/>
    <w:rsid w:val="009A5CE0"/>
    <w:rsid w:val="009B02C2"/>
    <w:rsid w:val="009B4E17"/>
    <w:rsid w:val="009B7954"/>
    <w:rsid w:val="009C71CE"/>
    <w:rsid w:val="009D2595"/>
    <w:rsid w:val="009E1E88"/>
    <w:rsid w:val="009E7341"/>
    <w:rsid w:val="009F1253"/>
    <w:rsid w:val="009F4FC7"/>
    <w:rsid w:val="009F5A1B"/>
    <w:rsid w:val="009F657D"/>
    <w:rsid w:val="00A03405"/>
    <w:rsid w:val="00A05350"/>
    <w:rsid w:val="00A1360A"/>
    <w:rsid w:val="00A1528A"/>
    <w:rsid w:val="00A16365"/>
    <w:rsid w:val="00A3109E"/>
    <w:rsid w:val="00A33918"/>
    <w:rsid w:val="00A649A7"/>
    <w:rsid w:val="00A75C08"/>
    <w:rsid w:val="00A75E48"/>
    <w:rsid w:val="00A7629F"/>
    <w:rsid w:val="00A865EB"/>
    <w:rsid w:val="00A91324"/>
    <w:rsid w:val="00A926BC"/>
    <w:rsid w:val="00A967E7"/>
    <w:rsid w:val="00AA07B5"/>
    <w:rsid w:val="00AA46B1"/>
    <w:rsid w:val="00AD62B9"/>
    <w:rsid w:val="00AE0302"/>
    <w:rsid w:val="00AE4698"/>
    <w:rsid w:val="00AF0B96"/>
    <w:rsid w:val="00AF0CEE"/>
    <w:rsid w:val="00B16EAE"/>
    <w:rsid w:val="00B17817"/>
    <w:rsid w:val="00B323FE"/>
    <w:rsid w:val="00B667AD"/>
    <w:rsid w:val="00B714D2"/>
    <w:rsid w:val="00B83A5D"/>
    <w:rsid w:val="00B84C38"/>
    <w:rsid w:val="00B85C65"/>
    <w:rsid w:val="00B86C00"/>
    <w:rsid w:val="00B90C1F"/>
    <w:rsid w:val="00B947F6"/>
    <w:rsid w:val="00B9518A"/>
    <w:rsid w:val="00B9587B"/>
    <w:rsid w:val="00BB1BBB"/>
    <w:rsid w:val="00BB7C42"/>
    <w:rsid w:val="00BC4D44"/>
    <w:rsid w:val="00BD0435"/>
    <w:rsid w:val="00BE45C3"/>
    <w:rsid w:val="00BF16AA"/>
    <w:rsid w:val="00C004F8"/>
    <w:rsid w:val="00C01894"/>
    <w:rsid w:val="00C05B3B"/>
    <w:rsid w:val="00C14432"/>
    <w:rsid w:val="00C2330C"/>
    <w:rsid w:val="00C2454B"/>
    <w:rsid w:val="00C354B8"/>
    <w:rsid w:val="00C359E6"/>
    <w:rsid w:val="00C418E1"/>
    <w:rsid w:val="00C43ADF"/>
    <w:rsid w:val="00C52517"/>
    <w:rsid w:val="00C554FB"/>
    <w:rsid w:val="00C57162"/>
    <w:rsid w:val="00C60715"/>
    <w:rsid w:val="00C60921"/>
    <w:rsid w:val="00C62936"/>
    <w:rsid w:val="00C653F2"/>
    <w:rsid w:val="00C66F4E"/>
    <w:rsid w:val="00C679E6"/>
    <w:rsid w:val="00C73128"/>
    <w:rsid w:val="00C90827"/>
    <w:rsid w:val="00C908F9"/>
    <w:rsid w:val="00C96D2C"/>
    <w:rsid w:val="00CA0917"/>
    <w:rsid w:val="00CA1099"/>
    <w:rsid w:val="00CB39DD"/>
    <w:rsid w:val="00CB5E46"/>
    <w:rsid w:val="00CB6F3A"/>
    <w:rsid w:val="00D0765D"/>
    <w:rsid w:val="00D35DD8"/>
    <w:rsid w:val="00D37AB9"/>
    <w:rsid w:val="00D40A8A"/>
    <w:rsid w:val="00D417C2"/>
    <w:rsid w:val="00D444D7"/>
    <w:rsid w:val="00D60936"/>
    <w:rsid w:val="00D63071"/>
    <w:rsid w:val="00D64B31"/>
    <w:rsid w:val="00D66A23"/>
    <w:rsid w:val="00D67A3B"/>
    <w:rsid w:val="00D709EB"/>
    <w:rsid w:val="00D74714"/>
    <w:rsid w:val="00D75E70"/>
    <w:rsid w:val="00D76E9B"/>
    <w:rsid w:val="00D77425"/>
    <w:rsid w:val="00D77E5A"/>
    <w:rsid w:val="00D81989"/>
    <w:rsid w:val="00D82F3F"/>
    <w:rsid w:val="00D921C6"/>
    <w:rsid w:val="00D958C2"/>
    <w:rsid w:val="00DA32BB"/>
    <w:rsid w:val="00DA6A21"/>
    <w:rsid w:val="00DC42D0"/>
    <w:rsid w:val="00DC7A8D"/>
    <w:rsid w:val="00DD7171"/>
    <w:rsid w:val="00DD7411"/>
    <w:rsid w:val="00DE101E"/>
    <w:rsid w:val="00E04AB5"/>
    <w:rsid w:val="00E23430"/>
    <w:rsid w:val="00E23DAF"/>
    <w:rsid w:val="00E277BD"/>
    <w:rsid w:val="00E30320"/>
    <w:rsid w:val="00E36309"/>
    <w:rsid w:val="00E43D3F"/>
    <w:rsid w:val="00E45DF3"/>
    <w:rsid w:val="00E46033"/>
    <w:rsid w:val="00E50EEA"/>
    <w:rsid w:val="00E52F58"/>
    <w:rsid w:val="00E614E5"/>
    <w:rsid w:val="00E66A50"/>
    <w:rsid w:val="00E7070D"/>
    <w:rsid w:val="00E8057A"/>
    <w:rsid w:val="00EA3237"/>
    <w:rsid w:val="00EB0B1A"/>
    <w:rsid w:val="00EB1569"/>
    <w:rsid w:val="00EB7A72"/>
    <w:rsid w:val="00EC26AA"/>
    <w:rsid w:val="00EC43BE"/>
    <w:rsid w:val="00EC5D3B"/>
    <w:rsid w:val="00ED343C"/>
    <w:rsid w:val="00ED7A53"/>
    <w:rsid w:val="00EE4273"/>
    <w:rsid w:val="00EF7CC3"/>
    <w:rsid w:val="00F02004"/>
    <w:rsid w:val="00F02A23"/>
    <w:rsid w:val="00F042CB"/>
    <w:rsid w:val="00F60A20"/>
    <w:rsid w:val="00F70070"/>
    <w:rsid w:val="00F90DA0"/>
    <w:rsid w:val="00F96942"/>
    <w:rsid w:val="00FA5716"/>
    <w:rsid w:val="00FB5403"/>
    <w:rsid w:val="00FC0A95"/>
    <w:rsid w:val="00FC3D9C"/>
    <w:rsid w:val="00FD0BB4"/>
    <w:rsid w:val="00FD0CB4"/>
    <w:rsid w:val="00FD3ABE"/>
    <w:rsid w:val="00FE4D7D"/>
    <w:rsid w:val="00FF0153"/>
    <w:rsid w:val="00FF0BB7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3B8D9"/>
  <w15:chartTrackingRefBased/>
  <w15:docId w15:val="{9C343881-F379-4A99-B8BC-59487A55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2B0092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733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546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16EA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6EAE"/>
  </w:style>
  <w:style w:type="character" w:styleId="FootnoteReference">
    <w:name w:val="footnote reference"/>
    <w:basedOn w:val="DefaultParagraphFont"/>
    <w:uiPriority w:val="99"/>
    <w:semiHidden/>
    <w:unhideWhenUsed/>
    <w:rsid w:val="00B16EA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E1C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1C7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1C7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C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C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6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1216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Gladys J. Burgos Torres</cp:lastModifiedBy>
  <cp:revision>4</cp:revision>
  <cp:lastPrinted>2025-10-15T19:23:00Z</cp:lastPrinted>
  <dcterms:created xsi:type="dcterms:W3CDTF">2025-10-15T20:03:00Z</dcterms:created>
  <dcterms:modified xsi:type="dcterms:W3CDTF">2025-10-16T13:24:00Z</dcterms:modified>
</cp:coreProperties>
</file>