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3A717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712F8F51"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003A717A">
        <w:rPr>
          <w:rFonts w:ascii="Book Antiqua" w:hAnsi="Book Antiqua"/>
          <w:lang w:val="es-ES"/>
        </w:rPr>
        <w:t>2d</w:t>
      </w:r>
      <w:r w:rsidRPr="3C1EF273">
        <w:rPr>
          <w:rFonts w:ascii="Book Antiqua" w:hAnsi="Book Antiqua"/>
          <w:lang w:val="es-ES"/>
        </w:rPr>
        <w:t>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2DBFB598" w:rsidR="00A22A39" w:rsidRDefault="00A22A39" w:rsidP="13FF88B8">
      <w:pPr>
        <w:jc w:val="center"/>
        <w:rPr>
          <w:rFonts w:ascii="Book Antiqua" w:hAnsi="Book Antiqua"/>
          <w:b/>
          <w:bCs/>
          <w:sz w:val="52"/>
          <w:szCs w:val="52"/>
          <w:lang w:val="es-ES"/>
        </w:rPr>
      </w:pPr>
      <w:r w:rsidRPr="3C1EF273">
        <w:rPr>
          <w:rFonts w:ascii="Book Antiqua" w:hAnsi="Book Antiqua"/>
          <w:b/>
          <w:bCs/>
          <w:sz w:val="52"/>
          <w:szCs w:val="52"/>
          <w:lang w:val="es-ES"/>
        </w:rPr>
        <w:t xml:space="preserve">R. de la C. </w:t>
      </w:r>
      <w:r w:rsidR="007B4026">
        <w:rPr>
          <w:rFonts w:ascii="Book Antiqua" w:hAnsi="Book Antiqua"/>
          <w:b/>
          <w:bCs/>
          <w:sz w:val="52"/>
          <w:szCs w:val="52"/>
          <w:lang w:val="es-ES"/>
        </w:rPr>
        <w:t>477</w:t>
      </w:r>
    </w:p>
    <w:p w14:paraId="29BE9C3E" w14:textId="77777777" w:rsidR="00067925" w:rsidRPr="00067925" w:rsidRDefault="00067925" w:rsidP="00067925">
      <w:pPr>
        <w:jc w:val="center"/>
        <w:rPr>
          <w:rFonts w:ascii="Book Antiqua" w:hAnsi="Book Antiqua"/>
          <w:b/>
          <w:szCs w:val="24"/>
          <w:lang w:val="es-ES_tradnl"/>
        </w:rPr>
      </w:pPr>
    </w:p>
    <w:p w14:paraId="0C9B3B08" w14:textId="3A2DF23E" w:rsidR="00A22A39" w:rsidRDefault="007B4026" w:rsidP="13FF88B8">
      <w:pPr>
        <w:jc w:val="center"/>
        <w:rPr>
          <w:rFonts w:ascii="Book Antiqua" w:hAnsi="Book Antiqua"/>
          <w:lang w:val="es-ES"/>
        </w:rPr>
      </w:pPr>
      <w:r>
        <w:rPr>
          <w:rFonts w:ascii="Book Antiqua" w:hAnsi="Book Antiqua"/>
          <w:lang w:val="es-ES"/>
        </w:rPr>
        <w:t>15</w:t>
      </w:r>
      <w:r w:rsidR="00A22A39" w:rsidRPr="3C1EF273">
        <w:rPr>
          <w:rFonts w:ascii="Book Antiqua" w:hAnsi="Book Antiqua"/>
          <w:lang w:val="es-ES"/>
        </w:rPr>
        <w:t xml:space="preserve"> DE </w:t>
      </w:r>
      <w:r w:rsidR="00EA48A9">
        <w:rPr>
          <w:rFonts w:ascii="Book Antiqua" w:hAnsi="Book Antiqua"/>
          <w:lang w:val="es-ES"/>
        </w:rPr>
        <w:t>OCTUBRE</w:t>
      </w:r>
      <w:r w:rsidR="6734C636" w:rsidRPr="3C1EF273">
        <w:rPr>
          <w:rFonts w:ascii="Book Antiqua" w:hAnsi="Book Antiqua"/>
          <w:lang w:val="es-ES"/>
        </w:rPr>
        <w:t xml:space="preserve"> </w:t>
      </w:r>
      <w:r w:rsidR="00A22A39" w:rsidRPr="3C1EF273">
        <w:rPr>
          <w:rFonts w:ascii="Book Antiqua" w:hAnsi="Book Antiqua"/>
          <w:lang w:val="es-ES"/>
        </w:rPr>
        <w:t>DE 202</w:t>
      </w:r>
      <w:r w:rsidR="00E774AF" w:rsidRPr="3C1EF273">
        <w:rPr>
          <w:rFonts w:ascii="Book Antiqua" w:hAnsi="Book Antiqua"/>
          <w:lang w:val="es-ES"/>
        </w:rPr>
        <w:t>5</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1621793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E666B9">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3255BE0F" w14:textId="08B4C8AC" w:rsidR="00EA48A9" w:rsidRDefault="00EA48A9" w:rsidP="00EA48A9">
      <w:pPr>
        <w:ind w:left="567" w:hanging="567"/>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 xml:space="preserve">Para ordenar a la Comisión de Adultos Mayores y Bienestar Social de la Cámara de Representantes </w:t>
      </w:r>
      <w:r w:rsidRPr="00B71F3E">
        <w:rPr>
          <w:rFonts w:ascii="Book Antiqua" w:eastAsia="Book Antiqua" w:hAnsi="Book Antiqua" w:cs="Book Antiqua"/>
          <w:strike/>
          <w:szCs w:val="24"/>
          <w:lang w:val="es-US"/>
        </w:rPr>
        <w:t>a</w:t>
      </w:r>
      <w:r w:rsidRPr="00EA48A9">
        <w:rPr>
          <w:rFonts w:ascii="Book Antiqua" w:eastAsia="Book Antiqua" w:hAnsi="Book Antiqua" w:cs="Book Antiqua"/>
          <w:szCs w:val="24"/>
          <w:lang w:val="es-US"/>
        </w:rPr>
        <w:t xml:space="preserve"> realizar una investigación sobre la viabilidad de establecer un hospital geriátrico en las facilidades del Hospital El Maestro, ubicado en San Juan, recientemente cerrado, con el fin de atender las necesidades de la creciente población de adultos mayores en Puerto Rico; evaluar la posibilidad de adquisición del mismo por parte del Departamento de Salud o mediante alianzas con el sector privado</w:t>
      </w:r>
      <w:r w:rsidRPr="00B71F3E">
        <w:rPr>
          <w:rFonts w:ascii="Book Antiqua" w:eastAsia="Book Antiqua" w:hAnsi="Book Antiqua" w:cs="Book Antiqua"/>
          <w:strike/>
          <w:szCs w:val="24"/>
          <w:lang w:val="es-US"/>
        </w:rPr>
        <w:t>,</w:t>
      </w:r>
      <w:r w:rsidR="00B71F3E">
        <w:rPr>
          <w:rFonts w:ascii="Book Antiqua" w:eastAsia="Book Antiqua" w:hAnsi="Book Antiqua" w:cs="Book Antiqua"/>
          <w:i/>
          <w:iCs/>
          <w:szCs w:val="24"/>
          <w:u w:val="single"/>
          <w:lang w:val="es-US"/>
        </w:rPr>
        <w:t>;</w:t>
      </w:r>
      <w:r w:rsidRPr="00EA48A9">
        <w:rPr>
          <w:rFonts w:ascii="Book Antiqua" w:eastAsia="Book Antiqua" w:hAnsi="Book Antiqua" w:cs="Book Antiqua"/>
          <w:szCs w:val="24"/>
          <w:lang w:val="es-US"/>
        </w:rPr>
        <w:t xml:space="preserve"> y para otros fines relacionados.</w:t>
      </w:r>
    </w:p>
    <w:p w14:paraId="3ED44EBB" w14:textId="77777777" w:rsidR="00EA48A9" w:rsidRDefault="00EA48A9" w:rsidP="00EA48A9">
      <w:pPr>
        <w:ind w:left="567" w:hanging="567"/>
        <w:jc w:val="both"/>
        <w:rPr>
          <w:rFonts w:ascii="Book Antiqua" w:eastAsia="Book Antiqua" w:hAnsi="Book Antiqua" w:cs="Book Antiqua"/>
          <w:szCs w:val="24"/>
          <w:lang w:val="es-US"/>
        </w:rPr>
      </w:pPr>
    </w:p>
    <w:p w14:paraId="69980D91" w14:textId="1E690AE9" w:rsidR="00413A7D" w:rsidRDefault="00413A7D" w:rsidP="00EA48A9">
      <w:pPr>
        <w:ind w:left="567" w:hanging="567"/>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5C02F407"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La población de adultos mayores en Puerto Rico continúa en aumento acelerado. Según estimados del Instituto de Estadísticas de Puerto Rico y del Censo de los Estados Unidos, para el año 2025 más del 26 % de la población de la Isla tendrá 60 años o más, y para el 2050 se proyecta que este grupo representará casi un tercio del total poblacional. Este cambio demográfico plantea nuevos retos en materia de salud pública, política social y planificación de servicios, haciendo imperativo que el Estado explore modelos innovadores y sostenibles para atender las necesidades clínicas, funcionales y sociales de esta población.</w:t>
      </w:r>
    </w:p>
    <w:p w14:paraId="72AD1ADA" w14:textId="77777777" w:rsidR="00EA48A9" w:rsidRPr="00EA48A9" w:rsidRDefault="00EA48A9" w:rsidP="00EA48A9">
      <w:pPr>
        <w:ind w:firstLine="540"/>
        <w:jc w:val="both"/>
        <w:rPr>
          <w:rFonts w:ascii="Book Antiqua" w:eastAsia="Book Antiqua" w:hAnsi="Book Antiqua" w:cs="Book Antiqua"/>
          <w:szCs w:val="24"/>
          <w:lang w:val="es-US"/>
        </w:rPr>
      </w:pPr>
    </w:p>
    <w:p w14:paraId="785887E8"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 xml:space="preserve">La medicina geriátrica, definida por la Organización Mundial de la Salud como la rama de la medicina que se dedica a la prevención, diagnóstico, tratamiento y rehabilitación de las enfermedades propias del envejecimiento, constituye una herramienta fundamental para garantizar la calidad de vida y el bienestar de las personas mayores. En países como España, Canadá y Japón, los hospitales geriátricos </w:t>
      </w:r>
      <w:r w:rsidRPr="00EA48A9">
        <w:rPr>
          <w:rFonts w:ascii="Book Antiqua" w:eastAsia="Book Antiqua" w:hAnsi="Book Antiqua" w:cs="Book Antiqua"/>
          <w:szCs w:val="24"/>
          <w:lang w:val="es-US"/>
        </w:rPr>
        <w:lastRenderedPageBreak/>
        <w:t>especializados han demostrado ser esenciales para reducir hospitalizaciones prolongadas, optimizar tratamientos multidisciplinarios y disminuir los costos del sistema de salud, a la vez que proveen atención centrada en la persona y su entorno familiar.</w:t>
      </w:r>
    </w:p>
    <w:p w14:paraId="3B208C69" w14:textId="77777777" w:rsidR="00EA48A9" w:rsidRPr="00EA48A9" w:rsidRDefault="00EA48A9" w:rsidP="00EA48A9">
      <w:pPr>
        <w:ind w:firstLine="540"/>
        <w:jc w:val="both"/>
        <w:rPr>
          <w:rFonts w:ascii="Book Antiqua" w:eastAsia="Book Antiqua" w:hAnsi="Book Antiqua" w:cs="Book Antiqua"/>
          <w:szCs w:val="24"/>
          <w:lang w:val="es-US"/>
        </w:rPr>
      </w:pPr>
    </w:p>
    <w:p w14:paraId="7762C78A"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En Puerto Rico, sin embargo, existe una marcada ausencia de instalaciones hospitalarias dedicadas exclusivamente a la atención geriátrica. En múltiples ocasiones, organizaciones como la Asociación de Empleados y Servidores Públicos Jubilados (AESA) y la Asociación de Pensionados de Puerto Rico han reclamado la creación de un hospital especializado que atienda de forma integral a la población de adultos mayores, subrayando la necesidad urgente de servicios adaptados a las condiciones y particularidades de este sector.</w:t>
      </w:r>
    </w:p>
    <w:p w14:paraId="4303CA61" w14:textId="77777777" w:rsidR="00EA48A9" w:rsidRPr="00EA48A9" w:rsidRDefault="00EA48A9" w:rsidP="00EA48A9">
      <w:pPr>
        <w:ind w:firstLine="540"/>
        <w:jc w:val="both"/>
        <w:rPr>
          <w:rFonts w:ascii="Book Antiqua" w:eastAsia="Book Antiqua" w:hAnsi="Book Antiqua" w:cs="Book Antiqua"/>
          <w:szCs w:val="24"/>
          <w:lang w:val="es-US"/>
        </w:rPr>
      </w:pPr>
    </w:p>
    <w:p w14:paraId="238DE781"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En este contexto, el cierre reciente del Hospital El Maestro, ubicado en Hato Rey, San Juan, presenta una oportunidad significativa que debe evaluarse cuidadosamente. Esta institución hospitalaria, que llegó a contar con entre 125 y 160 camas y un cuerpo médico de más de 170 profesionales, redujo su capacidad operativa a solo 18 camas antes de ser ordenado su cierre en agosto de 2025 por el Departamento de Salud, tras múltiples incumplimientos reglamentarios y una precaria situación financiera. Al momento del cierre, el hospital mantenía deudas ascendentes a más de 36 millones de dólares, incluyendo cerca de 11.8 millones con la Autoridad de Energía Eléctrica y 870,000 dólares con la Autoridad de Acueductos y Alcantarillados. Como consecuencia, más de 60 empleados perdieron sus empleos y los pacientes hospitalizados tuvieron que ser trasladados a otras instituciones.</w:t>
      </w:r>
    </w:p>
    <w:p w14:paraId="7096293E" w14:textId="77777777" w:rsidR="00EA48A9" w:rsidRPr="00EA48A9" w:rsidRDefault="00EA48A9" w:rsidP="00EA48A9">
      <w:pPr>
        <w:ind w:firstLine="540"/>
        <w:jc w:val="both"/>
        <w:rPr>
          <w:rFonts w:ascii="Book Antiqua" w:eastAsia="Book Antiqua" w:hAnsi="Book Antiqua" w:cs="Book Antiqua"/>
          <w:szCs w:val="24"/>
          <w:lang w:val="es-US"/>
        </w:rPr>
      </w:pPr>
    </w:p>
    <w:p w14:paraId="15F708C5" w14:textId="77777777" w:rsid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A pesar de su cierre, la infraestructura física del Hospital El Maestro —ubicada estratégicamente en el área metropolitana— representa un activo de gran valor que podría ser reutilizado para establecer un hospital geriátrico especializado, ya sea mediante adquisición directa por el Estado a través del Departamento de Salud o mediante acuerdos con entidades privadas bajo modelos de alianza público-privada. La reutilización de instalaciones existentes no solo permitiría optimizar recursos, sino también acelerar el desarrollo de un centro que responda a las necesidades actuales y futuras de la población adulta mayor, con unidades de cuidados prolongados, rehabilitación, salud mental geriátrica, manejo de demencias y servicios integrados de apoyo familiar.</w:t>
      </w:r>
    </w:p>
    <w:p w14:paraId="1DEFE525" w14:textId="77777777" w:rsidR="00EA48A9" w:rsidRPr="00EA48A9" w:rsidRDefault="00EA48A9" w:rsidP="00EA48A9">
      <w:pPr>
        <w:ind w:firstLine="540"/>
        <w:jc w:val="both"/>
        <w:rPr>
          <w:rFonts w:ascii="Book Antiqua" w:eastAsia="Book Antiqua" w:hAnsi="Book Antiqua" w:cs="Book Antiqua"/>
          <w:szCs w:val="24"/>
          <w:lang w:val="es-US"/>
        </w:rPr>
      </w:pPr>
    </w:p>
    <w:p w14:paraId="41183D4A" w14:textId="77777777" w:rsidR="00EA48A9" w:rsidRPr="00EA48A9" w:rsidRDefault="00EA48A9" w:rsidP="00EA48A9">
      <w:pPr>
        <w:ind w:firstLine="540"/>
        <w:jc w:val="both"/>
        <w:rPr>
          <w:rFonts w:ascii="Book Antiqua" w:eastAsia="Book Antiqua" w:hAnsi="Book Antiqua" w:cs="Book Antiqua"/>
          <w:szCs w:val="24"/>
          <w:lang w:val="es-US"/>
        </w:rPr>
      </w:pPr>
      <w:r w:rsidRPr="00EA48A9">
        <w:rPr>
          <w:rFonts w:ascii="Book Antiqua" w:eastAsia="Book Antiqua" w:hAnsi="Book Antiqua" w:cs="Book Antiqua"/>
          <w:szCs w:val="24"/>
          <w:lang w:val="es-US"/>
        </w:rPr>
        <w:t>Resulta, por tanto, de alto interés público que esta Cámara de Representantes examine la viabilidad de transformar el Hospital El Maestro en un hospital geriátrico de vanguardia, y que explore todas las alternativas posibles para su financiamiento, administración y operación. Un proyecto de esta naturaleza representaría un paso firme hacia la creación de un sistema de salud más justo, inclusivo y sensible al envejecimiento de nuestra población.</w:t>
      </w:r>
    </w:p>
    <w:p w14:paraId="2CBE1D92" w14:textId="421F82F1" w:rsidR="00ED3F77" w:rsidRPr="00343354" w:rsidRDefault="00ED3F77" w:rsidP="009657A1">
      <w:pPr>
        <w:ind w:firstLine="540"/>
        <w:jc w:val="both"/>
        <w:rPr>
          <w:rFonts w:ascii="Book Antiqua" w:eastAsia="Book Antiqua" w:hAnsi="Book Antiqua" w:cs="Book Antiqua"/>
          <w:lang w:val="es-US"/>
        </w:rPr>
      </w:pP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9"/>
          <w:headerReference w:type="first" r:id="rId10"/>
          <w:type w:val="continuous"/>
          <w:pgSz w:w="12240" w:h="15840" w:code="1"/>
          <w:pgMar w:top="1440" w:right="1440" w:bottom="1440" w:left="1440" w:header="720" w:footer="720" w:gutter="0"/>
          <w:cols w:space="720"/>
          <w:titlePg/>
        </w:sectPr>
      </w:pPr>
      <w:r w:rsidRPr="3C1EF273">
        <w:rPr>
          <w:rFonts w:ascii="Book Antiqua" w:hAnsi="Book Antiqua"/>
          <w:i/>
          <w:iCs/>
          <w:lang w:val="es-ES"/>
        </w:rPr>
        <w:lastRenderedPageBreak/>
        <w:t>RESUÉLVESE POR LA CÁMARA DE REPRESENTANTES DE PUERTO RICO</w:t>
      </w:r>
    </w:p>
    <w:p w14:paraId="051552CE" w14:textId="18F4CFFD" w:rsidR="000E1F9A" w:rsidRPr="00EA48A9" w:rsidRDefault="00A22A39" w:rsidP="00C042B2">
      <w:pPr>
        <w:spacing w:line="480" w:lineRule="auto"/>
        <w:ind w:firstLine="567"/>
        <w:jc w:val="both"/>
        <w:rPr>
          <w:rFonts w:ascii="Book Antiqua" w:eastAsia="Book Antiqua" w:hAnsi="Book Antiqua" w:cs="Book Antiqua"/>
          <w:szCs w:val="24"/>
          <w:lang w:val="es-US"/>
        </w:rPr>
      </w:pPr>
      <w:r w:rsidRPr="00C042B2">
        <w:rPr>
          <w:rFonts w:ascii="Book Antiqua" w:hAnsi="Book Antiqua"/>
          <w:lang w:val="es-ES"/>
        </w:rPr>
        <w:t>Sección 1.-</w:t>
      </w:r>
      <w:r w:rsidR="76562CB6" w:rsidRPr="00C042B2">
        <w:rPr>
          <w:rFonts w:ascii="Book Antiqua" w:eastAsia="Book Antiqua" w:hAnsi="Book Antiqua" w:cs="Book Antiqua"/>
          <w:szCs w:val="24"/>
          <w:lang w:val="es-ES"/>
        </w:rPr>
        <w:t xml:space="preserve"> </w:t>
      </w:r>
      <w:r w:rsidR="00EA48A9" w:rsidRPr="00EA48A9">
        <w:rPr>
          <w:rFonts w:ascii="Book Antiqua" w:eastAsia="Book Antiqua" w:hAnsi="Book Antiqua" w:cs="Book Antiqua"/>
          <w:szCs w:val="24"/>
          <w:lang w:val="es-US"/>
        </w:rPr>
        <w:t xml:space="preserve">Se ordena a la Comisión de Adultos Mayores y Bienestar Social de la Cámara de Representantes </w:t>
      </w:r>
      <w:r w:rsidR="00EA48A9" w:rsidRPr="00B71F3E">
        <w:rPr>
          <w:rFonts w:ascii="Book Antiqua" w:eastAsia="Book Antiqua" w:hAnsi="Book Antiqua" w:cs="Book Antiqua"/>
          <w:strike/>
          <w:szCs w:val="24"/>
          <w:lang w:val="es-US"/>
        </w:rPr>
        <w:t>a</w:t>
      </w:r>
      <w:r w:rsidR="00EA48A9" w:rsidRPr="00EA48A9">
        <w:rPr>
          <w:rFonts w:ascii="Book Antiqua" w:eastAsia="Book Antiqua" w:hAnsi="Book Antiqua" w:cs="Book Antiqua"/>
          <w:szCs w:val="24"/>
          <w:lang w:val="es-US"/>
        </w:rPr>
        <w:t xml:space="preserve"> realizar una investigación exhaustiva sobre la viabilidad de establecer un hospital geriátrico en las facilidades del Hospital El Maestro, ubicado en San Juan, recientemente cerrado, con el propósito de atender las necesidades de la creciente población </w:t>
      </w:r>
      <w:r w:rsidR="00EA48A9" w:rsidRPr="00B71F3E">
        <w:rPr>
          <w:rFonts w:ascii="Book Antiqua" w:eastAsia="Book Antiqua" w:hAnsi="Book Antiqua" w:cs="Book Antiqua"/>
          <w:strike/>
          <w:szCs w:val="24"/>
          <w:lang w:val="es-US"/>
        </w:rPr>
        <w:t>adulta mayor</w:t>
      </w:r>
      <w:r w:rsidR="00EA48A9" w:rsidRPr="00EA48A9">
        <w:rPr>
          <w:rFonts w:ascii="Book Antiqua" w:eastAsia="Book Antiqua" w:hAnsi="Book Antiqua" w:cs="Book Antiqua"/>
          <w:szCs w:val="24"/>
          <w:lang w:val="es-US"/>
        </w:rPr>
        <w:t xml:space="preserve"> </w:t>
      </w:r>
      <w:r w:rsidR="00B71F3E">
        <w:rPr>
          <w:rFonts w:ascii="Book Antiqua" w:eastAsia="Book Antiqua" w:hAnsi="Book Antiqua" w:cs="Book Antiqua"/>
          <w:i/>
          <w:iCs/>
          <w:szCs w:val="24"/>
          <w:u w:val="single"/>
          <w:lang w:val="es-US"/>
        </w:rPr>
        <w:t>de adultos mayores</w:t>
      </w:r>
      <w:r w:rsidR="00B71F3E">
        <w:rPr>
          <w:rFonts w:ascii="Book Antiqua" w:eastAsia="Book Antiqua" w:hAnsi="Book Antiqua" w:cs="Book Antiqua"/>
          <w:szCs w:val="24"/>
          <w:lang w:val="es-US"/>
        </w:rPr>
        <w:t xml:space="preserve"> </w:t>
      </w:r>
      <w:r w:rsidR="00EA48A9" w:rsidRPr="00EA48A9">
        <w:rPr>
          <w:rFonts w:ascii="Book Antiqua" w:eastAsia="Book Antiqua" w:hAnsi="Book Antiqua" w:cs="Book Antiqua"/>
          <w:szCs w:val="24"/>
          <w:lang w:val="es-US"/>
        </w:rPr>
        <w:t>en Puerto Rico</w:t>
      </w:r>
      <w:r w:rsidR="00B71F3E">
        <w:rPr>
          <w:rFonts w:ascii="Book Antiqua" w:eastAsia="Book Antiqua" w:hAnsi="Book Antiqua" w:cs="Book Antiqua"/>
          <w:i/>
          <w:iCs/>
          <w:szCs w:val="24"/>
          <w:u w:val="single"/>
          <w:lang w:val="es-US"/>
        </w:rPr>
        <w:t xml:space="preserve">; y evaluar </w:t>
      </w:r>
      <w:r w:rsidR="00B71F3E" w:rsidRPr="00B71F3E">
        <w:rPr>
          <w:rFonts w:ascii="Book Antiqua" w:eastAsia="Book Antiqua" w:hAnsi="Book Antiqua" w:cs="Book Antiqua"/>
          <w:i/>
          <w:iCs/>
          <w:szCs w:val="24"/>
          <w:u w:val="single"/>
          <w:lang w:val="es-US"/>
        </w:rPr>
        <w:t>la posibilidad de adquisición del mismo por parte del Departamento de Salud o mediante alianzas con el sector privado</w:t>
      </w:r>
      <w:r w:rsidR="00B71F3E">
        <w:rPr>
          <w:rFonts w:ascii="Book Antiqua" w:eastAsia="Book Antiqua" w:hAnsi="Book Antiqua" w:cs="Book Antiqua"/>
          <w:i/>
          <w:iCs/>
          <w:szCs w:val="24"/>
          <w:u w:val="single"/>
          <w:lang w:val="es-US"/>
        </w:rPr>
        <w:t xml:space="preserve"> </w:t>
      </w:r>
      <w:r w:rsidR="00EA48A9" w:rsidRPr="00EA48A9">
        <w:rPr>
          <w:rFonts w:ascii="Book Antiqua" w:eastAsia="Book Antiqua" w:hAnsi="Book Antiqua" w:cs="Book Antiqua"/>
          <w:szCs w:val="24"/>
          <w:lang w:val="es-US"/>
        </w:rPr>
        <w:t>.</w:t>
      </w:r>
    </w:p>
    <w:p w14:paraId="545BF469" w14:textId="661E3525" w:rsidR="00EA48A9" w:rsidRDefault="00A22A39" w:rsidP="00EA48A9">
      <w:pPr>
        <w:spacing w:line="480" w:lineRule="auto"/>
        <w:ind w:left="90" w:firstLine="477"/>
        <w:jc w:val="both"/>
        <w:rPr>
          <w:rFonts w:ascii="Book Antiqua" w:hAnsi="Book Antiqua"/>
          <w:lang w:val="es-US"/>
        </w:rPr>
      </w:pPr>
      <w:r w:rsidRPr="00C042B2">
        <w:rPr>
          <w:rFonts w:ascii="Book Antiqua" w:hAnsi="Book Antiqua"/>
          <w:lang w:val="es-ES"/>
        </w:rPr>
        <w:t>Sección 2.-</w:t>
      </w:r>
      <w:r w:rsidR="677D7118" w:rsidRPr="00C042B2">
        <w:rPr>
          <w:rFonts w:ascii="Book Antiqua" w:hAnsi="Book Antiqua"/>
          <w:lang w:val="es-ES"/>
        </w:rPr>
        <w:t xml:space="preserve"> </w:t>
      </w:r>
      <w:r w:rsidR="00EA48A9">
        <w:rPr>
          <w:rFonts w:ascii="Book Antiqua" w:hAnsi="Book Antiqua"/>
          <w:lang w:val="es-ES"/>
        </w:rPr>
        <w:t>D</w:t>
      </w:r>
      <w:proofErr w:type="spellStart"/>
      <w:r w:rsidR="00EA48A9" w:rsidRPr="00EA48A9">
        <w:rPr>
          <w:rFonts w:ascii="Book Antiqua" w:hAnsi="Book Antiqua"/>
          <w:lang w:val="es-US"/>
        </w:rPr>
        <w:t>icha</w:t>
      </w:r>
      <w:proofErr w:type="spellEnd"/>
      <w:r w:rsidR="00EA48A9" w:rsidRPr="00EA48A9">
        <w:rPr>
          <w:rFonts w:ascii="Book Antiqua" w:hAnsi="Book Antiqua"/>
          <w:lang w:val="es-US"/>
        </w:rPr>
        <w:t xml:space="preserve"> investigación incluirá, sin que constituya una limitación, el análisis</w:t>
      </w:r>
      <w:r w:rsidR="00EA48A9">
        <w:rPr>
          <w:rFonts w:ascii="Book Antiqua" w:hAnsi="Book Antiqua"/>
          <w:lang w:val="es-US"/>
        </w:rPr>
        <w:t xml:space="preserve"> </w:t>
      </w:r>
      <w:r w:rsidR="00EA48A9" w:rsidRPr="00EA48A9">
        <w:rPr>
          <w:rFonts w:ascii="Book Antiqua" w:hAnsi="Book Antiqua"/>
          <w:lang w:val="es-US"/>
        </w:rPr>
        <w:t>de las siguientes materias:</w:t>
      </w:r>
    </w:p>
    <w:p w14:paraId="1857B02E"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La condición estructural y operacional actual de las instalaciones del Hospital El Maestro.</w:t>
      </w:r>
    </w:p>
    <w:p w14:paraId="71C7901A"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La viabilidad legal, administrativa y financiera de que el Departamento de Salud adquiera el hospital para convertirlo en un hospital geriátrico especializado.</w:t>
      </w:r>
    </w:p>
    <w:p w14:paraId="5A933966"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La posibilidad de establecer alianzas público-privadas o de que entidades privadas adquieran el hospital con fines exclusivamente geriátricos.</w:t>
      </w:r>
    </w:p>
    <w:p w14:paraId="59B36DFC"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 xml:space="preserve"> Modelos comparativos exitosos en otras jurisdicciones y recomendaciones sobre el diseño de servicios geriátricos especializados.</w:t>
      </w:r>
    </w:p>
    <w:p w14:paraId="548D6067" w14:textId="77777777" w:rsidR="00EA48A9" w:rsidRDefault="00EA48A9" w:rsidP="00EA48A9">
      <w:pPr>
        <w:pStyle w:val="ListParagraph"/>
        <w:numPr>
          <w:ilvl w:val="0"/>
          <w:numId w:val="6"/>
        </w:numPr>
        <w:spacing w:line="480" w:lineRule="auto"/>
        <w:jc w:val="both"/>
        <w:rPr>
          <w:rFonts w:ascii="Book Antiqua" w:hAnsi="Book Antiqua"/>
          <w:lang w:val="es-US"/>
        </w:rPr>
      </w:pPr>
      <w:r w:rsidRPr="00EA48A9">
        <w:rPr>
          <w:rFonts w:ascii="Book Antiqua" w:hAnsi="Book Antiqua"/>
          <w:lang w:val="es-US"/>
        </w:rPr>
        <w:t xml:space="preserve"> Estadísticas demográficas y proyecciones sobre la población adulta mayor en Puerto Rico y sus necesidades de salud a corto, mediano y largo plazo.</w:t>
      </w:r>
    </w:p>
    <w:p w14:paraId="18198452" w14:textId="535C2969" w:rsidR="00A20194" w:rsidRPr="00EA48A9" w:rsidRDefault="37ADC729" w:rsidP="00EA48A9">
      <w:pPr>
        <w:spacing w:line="480" w:lineRule="auto"/>
        <w:ind w:firstLine="360"/>
        <w:jc w:val="both"/>
        <w:rPr>
          <w:rFonts w:ascii="Book Antiqua" w:hAnsi="Book Antiqua"/>
          <w:lang w:val="es-US"/>
        </w:rPr>
      </w:pPr>
      <w:r w:rsidRPr="00EA48A9">
        <w:rPr>
          <w:rFonts w:ascii="Book Antiqua" w:hAnsi="Book Antiqua"/>
          <w:lang w:val="es-ES"/>
        </w:rPr>
        <w:t xml:space="preserve">Sección 3.- </w:t>
      </w:r>
      <w:r w:rsidR="0034422C" w:rsidRPr="00EA48A9">
        <w:rPr>
          <w:rFonts w:ascii="Book Antiqua" w:eastAsia="Book Antiqua" w:hAnsi="Book Antiqua" w:cs="Book Antiqua"/>
          <w:szCs w:val="24"/>
          <w:lang w:val="es-US"/>
        </w:rPr>
        <w:t xml:space="preserve">La </w:t>
      </w:r>
      <w:r w:rsidR="0034422C" w:rsidRPr="00B71F3E">
        <w:rPr>
          <w:rFonts w:ascii="Book Antiqua" w:eastAsia="Book Antiqua" w:hAnsi="Book Antiqua" w:cs="Book Antiqua"/>
          <w:strike/>
          <w:szCs w:val="24"/>
          <w:lang w:val="es-US"/>
        </w:rPr>
        <w:t>comisi</w:t>
      </w:r>
      <w:r w:rsidR="00883456" w:rsidRPr="00B71F3E">
        <w:rPr>
          <w:rFonts w:ascii="Book Antiqua" w:eastAsia="Book Antiqua" w:hAnsi="Book Antiqua" w:cs="Book Antiqua"/>
          <w:strike/>
          <w:szCs w:val="24"/>
          <w:lang w:val="es-US"/>
        </w:rPr>
        <w:t>ón</w:t>
      </w:r>
      <w:r w:rsidR="00B71F3E">
        <w:rPr>
          <w:rFonts w:ascii="Book Antiqua" w:eastAsia="Book Antiqua" w:hAnsi="Book Antiqua" w:cs="Book Antiqua"/>
          <w:szCs w:val="24"/>
          <w:lang w:val="es-US"/>
        </w:rPr>
        <w:t xml:space="preserve"> </w:t>
      </w:r>
      <w:proofErr w:type="spellStart"/>
      <w:r w:rsidR="00B71F3E">
        <w:rPr>
          <w:rFonts w:ascii="Book Antiqua" w:eastAsia="Book Antiqua" w:hAnsi="Book Antiqua" w:cs="Book Antiqua"/>
          <w:i/>
          <w:iCs/>
          <w:szCs w:val="24"/>
          <w:u w:val="single"/>
          <w:lang w:val="es-US"/>
        </w:rPr>
        <w:t>Comisión</w:t>
      </w:r>
      <w:proofErr w:type="spellEnd"/>
      <w:r w:rsidR="0034422C" w:rsidRPr="00EA48A9">
        <w:rPr>
          <w:rFonts w:ascii="Book Antiqua" w:eastAsia="Book Antiqua" w:hAnsi="Book Antiqua" w:cs="Book Antiqua"/>
          <w:szCs w:val="24"/>
          <w:lang w:val="es-US"/>
        </w:rPr>
        <w:t xml:space="preserve">, conforme dispone el Reglamento de la Cámara de Representantes, estará facultada para citar a cualquier persona natural o jurídica, entidad </w:t>
      </w:r>
      <w:r w:rsidR="0034422C" w:rsidRPr="00EA48A9">
        <w:rPr>
          <w:rFonts w:ascii="Book Antiqua" w:eastAsia="Book Antiqua" w:hAnsi="Book Antiqua" w:cs="Book Antiqua"/>
          <w:szCs w:val="24"/>
          <w:lang w:val="es-US"/>
        </w:rPr>
        <w:lastRenderedPageBreak/>
        <w:t xml:space="preserve">gubernamental, organización sin fines de lucro, grupo comunitario o representante académico que haya tenido o tenga relación directa con los asuntos especificados en </w:t>
      </w:r>
      <w:r w:rsidR="0034422C" w:rsidRPr="00EA48A9">
        <w:rPr>
          <w:rFonts w:ascii="Book Antiqua" w:hAnsi="Book Antiqua"/>
          <w:lang w:val="es-ES"/>
        </w:rPr>
        <w:t xml:space="preserve">en los asuntos especificados en la Sección 1 de esta Resolución.   </w:t>
      </w:r>
    </w:p>
    <w:p w14:paraId="53F92938" w14:textId="3632B2FC" w:rsidR="00A20194" w:rsidRPr="00C042B2" w:rsidRDefault="37ADC729" w:rsidP="0034422C">
      <w:pPr>
        <w:spacing w:line="480" w:lineRule="auto"/>
        <w:ind w:firstLine="567"/>
        <w:jc w:val="both"/>
        <w:rPr>
          <w:rFonts w:ascii="Book Antiqua" w:hAnsi="Book Antiqua"/>
          <w:lang w:val="es-ES"/>
        </w:rPr>
      </w:pPr>
      <w:r w:rsidRPr="00C042B2">
        <w:rPr>
          <w:rFonts w:ascii="Book Antiqua" w:eastAsia="Book Antiqua" w:hAnsi="Book Antiqua" w:cs="Book Antiqua"/>
          <w:szCs w:val="24"/>
          <w:lang w:val="es-ES"/>
        </w:rPr>
        <w:t>Sección 4.-</w:t>
      </w:r>
      <w:r w:rsidR="0034422C">
        <w:rPr>
          <w:rFonts w:ascii="Book Antiqua" w:eastAsia="Book Antiqua" w:hAnsi="Book Antiqua" w:cs="Book Antiqua"/>
          <w:szCs w:val="24"/>
          <w:lang w:val="es-ES"/>
        </w:rPr>
        <w:t xml:space="preserve"> </w:t>
      </w:r>
      <w:r w:rsidR="00883456" w:rsidRPr="00C042B2">
        <w:rPr>
          <w:rFonts w:ascii="Book Antiqua" w:eastAsia="Book Antiqua" w:hAnsi="Book Antiqua" w:cs="Book Antiqua"/>
          <w:szCs w:val="24"/>
          <w:lang w:val="es-ES"/>
        </w:rPr>
        <w:t xml:space="preserve">La </w:t>
      </w:r>
      <w:r w:rsidR="00883456" w:rsidRPr="00B71F3E">
        <w:rPr>
          <w:rFonts w:ascii="Book Antiqua" w:eastAsia="Book Antiqua" w:hAnsi="Book Antiqua" w:cs="Book Antiqua"/>
          <w:strike/>
          <w:szCs w:val="24"/>
          <w:lang w:val="es-ES"/>
        </w:rPr>
        <w:t>comisión</w:t>
      </w:r>
      <w:r w:rsidR="00B71F3E">
        <w:rPr>
          <w:rFonts w:ascii="Book Antiqua" w:eastAsia="Book Antiqua" w:hAnsi="Book Antiqua" w:cs="Book Antiqua"/>
          <w:szCs w:val="24"/>
          <w:lang w:val="es-ES"/>
        </w:rPr>
        <w:t xml:space="preserve"> </w:t>
      </w:r>
      <w:proofErr w:type="spellStart"/>
      <w:r w:rsidR="00B71F3E">
        <w:rPr>
          <w:rFonts w:ascii="Book Antiqua" w:eastAsia="Book Antiqua" w:hAnsi="Book Antiqua" w:cs="Book Antiqua"/>
          <w:i/>
          <w:iCs/>
          <w:szCs w:val="24"/>
          <w:u w:val="single"/>
          <w:lang w:val="es-ES"/>
        </w:rPr>
        <w:t>Comisión</w:t>
      </w:r>
      <w:proofErr w:type="spellEnd"/>
      <w:r w:rsidR="00F76CA8" w:rsidRPr="00C042B2">
        <w:rPr>
          <w:rFonts w:ascii="Book Antiqua" w:eastAsia="Book Antiqua" w:hAnsi="Book Antiqua" w:cs="Book Antiqua"/>
          <w:szCs w:val="24"/>
          <w:lang w:val="es-ES"/>
        </w:rPr>
        <w:t>,</w:t>
      </w:r>
      <w:r w:rsidR="00093F13" w:rsidRPr="00C042B2">
        <w:rPr>
          <w:rFonts w:ascii="Book Antiqua" w:hAnsi="Book Antiqua"/>
          <w:lang w:val="es-ES"/>
        </w:rPr>
        <w:t xml:space="preserve"> </w:t>
      </w:r>
      <w:r w:rsidR="00A20194" w:rsidRPr="00C042B2">
        <w:rPr>
          <w:rFonts w:ascii="Book Antiqua" w:hAnsi="Book Antiqua"/>
          <w:lang w:val="es-ES"/>
        </w:rPr>
        <w:t xml:space="preserve">además, </w:t>
      </w:r>
      <w:r w:rsidR="00093F13" w:rsidRPr="00C042B2">
        <w:rPr>
          <w:rFonts w:ascii="Book Antiqua" w:hAnsi="Book Antiqua"/>
          <w:lang w:val="es-ES"/>
        </w:rPr>
        <w:t xml:space="preserve">podrá </w:t>
      </w:r>
      <w:r w:rsidR="00A20194" w:rsidRPr="00C042B2">
        <w:rPr>
          <w:rFonts w:ascii="Book Antiqua" w:hAnsi="Book Antiqua"/>
          <w:lang w:val="es-ES"/>
        </w:rPr>
        <w:t xml:space="preserve">realizar todos los estudios, investigaciones, reuniones, citaciones, solicitudes de producción de documentos, solicitudes de información, requerimientos, e informes que </w:t>
      </w:r>
      <w:r w:rsidR="00093F13" w:rsidRPr="00C042B2">
        <w:rPr>
          <w:rFonts w:ascii="Book Antiqua" w:hAnsi="Book Antiqua"/>
          <w:lang w:val="es-ES"/>
        </w:rPr>
        <w:t xml:space="preserve">entienda </w:t>
      </w:r>
      <w:r w:rsidR="00A20194" w:rsidRPr="00C042B2">
        <w:rPr>
          <w:rFonts w:ascii="Book Antiqua" w:hAnsi="Book Antiqua"/>
          <w:lang w:val="es-ES"/>
        </w:rPr>
        <w:t xml:space="preserve">necesario y </w:t>
      </w:r>
      <w:r w:rsidR="00093F13" w:rsidRPr="00C042B2">
        <w:rPr>
          <w:rFonts w:ascii="Book Antiqua" w:hAnsi="Book Antiqua"/>
          <w:lang w:val="es-ES"/>
        </w:rPr>
        <w:t xml:space="preserve">podrá </w:t>
      </w:r>
      <w:r w:rsidR="00A20194" w:rsidRPr="00C042B2">
        <w:rPr>
          <w:rFonts w:ascii="Book Antiqua" w:hAnsi="Book Antiqua"/>
          <w:lang w:val="es-ES"/>
        </w:rPr>
        <w:t xml:space="preserve">investigar cualquier asunto que </w:t>
      </w:r>
      <w:r w:rsidR="00093F13" w:rsidRPr="00C042B2">
        <w:rPr>
          <w:rFonts w:ascii="Book Antiqua" w:hAnsi="Book Antiqua"/>
          <w:lang w:val="es-ES"/>
        </w:rPr>
        <w:t xml:space="preserve">entienda </w:t>
      </w:r>
      <w:r w:rsidR="00A20194" w:rsidRPr="00C042B2">
        <w:rPr>
          <w:rFonts w:ascii="Book Antiqua" w:hAnsi="Book Antiqua"/>
          <w:lang w:val="es-ES"/>
        </w:rPr>
        <w:t xml:space="preserve">pertinente para cumplir con lo dispuesto en esta Resolución. </w:t>
      </w:r>
    </w:p>
    <w:p w14:paraId="3244C0C2" w14:textId="56387621" w:rsidR="003971F5" w:rsidRPr="00C042B2" w:rsidRDefault="00117C6F" w:rsidP="003971F5">
      <w:pPr>
        <w:spacing w:line="480" w:lineRule="auto"/>
        <w:ind w:firstLine="567"/>
        <w:jc w:val="both"/>
        <w:rPr>
          <w:rFonts w:ascii="Book Antiqua" w:eastAsia="Book Antiqua" w:hAnsi="Book Antiqua" w:cs="Book Antiqua"/>
          <w:color w:val="000000" w:themeColor="text1"/>
          <w:szCs w:val="24"/>
          <w:lang w:val="es-ES"/>
        </w:rPr>
      </w:pPr>
      <w:r w:rsidRPr="00C042B2">
        <w:rPr>
          <w:rFonts w:ascii="Book Antiqua" w:hAnsi="Book Antiqua"/>
          <w:lang w:val="es-ES"/>
        </w:rPr>
        <w:t xml:space="preserve">Sección </w:t>
      </w:r>
      <w:r w:rsidR="0034422C">
        <w:rPr>
          <w:rFonts w:ascii="Book Antiqua" w:hAnsi="Book Antiqua"/>
          <w:lang w:val="es-ES"/>
        </w:rPr>
        <w:t>5</w:t>
      </w:r>
      <w:r w:rsidRPr="00C042B2">
        <w:rPr>
          <w:rFonts w:ascii="Book Antiqua" w:hAnsi="Book Antiqua"/>
          <w:lang w:val="es-ES"/>
        </w:rPr>
        <w:t xml:space="preserve">.- </w:t>
      </w:r>
      <w:r w:rsidR="00093F13" w:rsidRPr="00C042B2">
        <w:rPr>
          <w:rFonts w:ascii="Book Antiqua" w:eastAsia="Book Antiqua" w:hAnsi="Book Antiqua" w:cs="Book Antiqua"/>
          <w:color w:val="000000" w:themeColor="text1"/>
          <w:szCs w:val="24"/>
          <w:lang w:val="es-MX"/>
        </w:rPr>
        <w:t xml:space="preserve">La </w:t>
      </w:r>
      <w:r w:rsidR="00B71F3E" w:rsidRPr="00B71F3E">
        <w:rPr>
          <w:rFonts w:ascii="Book Antiqua" w:eastAsia="Book Antiqua" w:hAnsi="Book Antiqua" w:cs="Book Antiqua"/>
          <w:strike/>
          <w:szCs w:val="24"/>
          <w:lang w:val="es-ES"/>
        </w:rPr>
        <w:t>comisión</w:t>
      </w:r>
      <w:r w:rsidR="00B71F3E">
        <w:rPr>
          <w:rFonts w:ascii="Book Antiqua" w:eastAsia="Book Antiqua" w:hAnsi="Book Antiqua" w:cs="Book Antiqua"/>
          <w:szCs w:val="24"/>
          <w:lang w:val="es-ES"/>
        </w:rPr>
        <w:t xml:space="preserve"> </w:t>
      </w:r>
      <w:proofErr w:type="spellStart"/>
      <w:r w:rsidR="00B71F3E">
        <w:rPr>
          <w:rFonts w:ascii="Book Antiqua" w:eastAsia="Book Antiqua" w:hAnsi="Book Antiqua" w:cs="Book Antiqua"/>
          <w:i/>
          <w:iCs/>
          <w:szCs w:val="24"/>
          <w:u w:val="single"/>
          <w:lang w:val="es-ES"/>
        </w:rPr>
        <w:t>Comisión</w:t>
      </w:r>
      <w:proofErr w:type="spellEnd"/>
      <w:r w:rsidR="00093F13" w:rsidRPr="00C042B2">
        <w:rPr>
          <w:rFonts w:ascii="Book Antiqua" w:eastAsia="Book Antiqua" w:hAnsi="Book Antiqua" w:cs="Book Antiqua"/>
          <w:color w:val="000000" w:themeColor="text1"/>
          <w:szCs w:val="24"/>
          <w:lang w:val="es-MX"/>
        </w:rPr>
        <w:t xml:space="preserve"> </w:t>
      </w:r>
      <w:r w:rsidR="003971F5" w:rsidRPr="00C042B2">
        <w:rPr>
          <w:rFonts w:ascii="Book Antiqua" w:eastAsia="Book Antiqua" w:hAnsi="Book Antiqua" w:cs="Book Antiqua"/>
          <w:color w:val="000000" w:themeColor="text1"/>
          <w:szCs w:val="24"/>
          <w:lang w:val="es-MX"/>
        </w:rPr>
        <w:t>rendirá</w:t>
      </w:r>
      <w:r w:rsidR="00093F13" w:rsidRPr="00C042B2">
        <w:rPr>
          <w:rFonts w:ascii="Book Antiqua" w:eastAsia="Book Antiqua" w:hAnsi="Book Antiqua" w:cs="Book Antiqua"/>
          <w:color w:val="000000" w:themeColor="text1"/>
          <w:szCs w:val="24"/>
          <w:lang w:val="es-MX"/>
        </w:rPr>
        <w:t xml:space="preserve"> </w:t>
      </w:r>
      <w:r w:rsidR="154C0509" w:rsidRPr="00C042B2">
        <w:rPr>
          <w:rFonts w:ascii="Book Antiqua" w:eastAsia="Book Antiqua" w:hAnsi="Book Antiqua" w:cs="Book Antiqua"/>
          <w:color w:val="000000" w:themeColor="text1"/>
          <w:szCs w:val="24"/>
          <w:lang w:val="es-MX"/>
        </w:rPr>
        <w:t xml:space="preserve">a la Cámara de Representantes de Puerto Rico </w:t>
      </w:r>
      <w:r w:rsidR="00491AFC" w:rsidRPr="00C042B2">
        <w:rPr>
          <w:rFonts w:ascii="Book Antiqua" w:eastAsia="Book Antiqua" w:hAnsi="Book Antiqua" w:cs="Book Antiqua"/>
          <w:color w:val="000000" w:themeColor="text1"/>
          <w:szCs w:val="24"/>
          <w:lang w:val="es-ES"/>
        </w:rPr>
        <w:t xml:space="preserve">un informe </w:t>
      </w:r>
      <w:r w:rsidR="003971F5" w:rsidRPr="00C042B2">
        <w:rPr>
          <w:rFonts w:ascii="Book Antiqua" w:hAnsi="Book Antiqua"/>
          <w:lang w:val="es-ES_tradnl"/>
        </w:rPr>
        <w:t>con sus hallazgos, conclusiones y recomendaciones dentro de un término de ciento ochenta (180) días</w:t>
      </w:r>
      <w:r w:rsidR="00491AFC" w:rsidRPr="00C042B2">
        <w:rPr>
          <w:rFonts w:ascii="Book Antiqua" w:hAnsi="Book Antiqua"/>
          <w:lang w:val="es-ES_tradnl"/>
        </w:rPr>
        <w:t>,</w:t>
      </w:r>
      <w:r w:rsidR="003971F5" w:rsidRPr="00C042B2">
        <w:rPr>
          <w:rFonts w:ascii="Book Antiqua" w:hAnsi="Book Antiqua"/>
          <w:lang w:val="es-ES_tradnl"/>
        </w:rPr>
        <w:t xml:space="preserve"> contados a partir de la aprobación de esta Resolución.</w:t>
      </w:r>
    </w:p>
    <w:p w14:paraId="31EBBA22" w14:textId="2704BA7C" w:rsidR="00A22A39" w:rsidRPr="00C042B2" w:rsidRDefault="0024252E" w:rsidP="00067925">
      <w:pPr>
        <w:spacing w:line="480" w:lineRule="auto"/>
        <w:ind w:firstLine="567"/>
        <w:jc w:val="both"/>
        <w:rPr>
          <w:rFonts w:ascii="Book Antiqua" w:hAnsi="Book Antiqua"/>
          <w:lang w:val="es-PR"/>
        </w:rPr>
      </w:pPr>
      <w:r w:rsidRPr="00B71F3E">
        <w:rPr>
          <w:rFonts w:ascii="Book Antiqua" w:hAnsi="Book Antiqua"/>
          <w:strike/>
          <w:lang w:val="es-ES_tradnl"/>
        </w:rPr>
        <w:t>Sección 7.-</w:t>
      </w:r>
      <w:r w:rsidR="00B71F3E">
        <w:rPr>
          <w:rFonts w:ascii="Book Antiqua" w:hAnsi="Book Antiqua"/>
          <w:lang w:val="es-ES_tradnl"/>
        </w:rPr>
        <w:t xml:space="preserve"> </w:t>
      </w:r>
      <w:r w:rsidR="00B71F3E">
        <w:rPr>
          <w:rFonts w:ascii="Book Antiqua" w:hAnsi="Book Antiqua"/>
          <w:i/>
          <w:iCs/>
          <w:u w:val="single"/>
          <w:lang w:val="es-ES_tradnl"/>
        </w:rPr>
        <w:t>Sección 6.-</w:t>
      </w:r>
      <w:r w:rsidR="00A20194" w:rsidRPr="00C042B2">
        <w:rPr>
          <w:rFonts w:ascii="Book Antiqua" w:hAnsi="Book Antiqua"/>
          <w:lang w:val="es-ES_tradnl"/>
        </w:rPr>
        <w:t xml:space="preserve">Esta Resolución tendrá vigencia </w:t>
      </w:r>
      <w:r w:rsidR="004249BA" w:rsidRPr="00C042B2">
        <w:rPr>
          <w:rFonts w:ascii="Book Antiqua" w:hAnsi="Book Antiqua"/>
          <w:lang w:val="es-ES_tradnl"/>
        </w:rPr>
        <w:t>inmediatamente luego de</w:t>
      </w:r>
      <w:r w:rsidR="00A20194" w:rsidRPr="00C042B2">
        <w:rPr>
          <w:rFonts w:ascii="Book Antiqua" w:hAnsi="Book Antiqua"/>
          <w:lang w:val="es-ES_tradnl"/>
        </w:rPr>
        <w:t xml:space="preserve"> su aprobación.</w:t>
      </w:r>
    </w:p>
    <w:sectPr w:rsidR="00A22A39" w:rsidRPr="00C042B2"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CBD78" w14:textId="77777777" w:rsidR="002847D4" w:rsidRDefault="002847D4">
      <w:r>
        <w:separator/>
      </w:r>
    </w:p>
  </w:endnote>
  <w:endnote w:type="continuationSeparator" w:id="0">
    <w:p w14:paraId="1683C409" w14:textId="77777777" w:rsidR="002847D4" w:rsidRDefault="00284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CD729" w14:textId="77777777" w:rsidR="002847D4" w:rsidRDefault="002847D4">
      <w:r>
        <w:separator/>
      </w:r>
    </w:p>
  </w:footnote>
  <w:footnote w:type="continuationSeparator" w:id="0">
    <w:p w14:paraId="74B13C68" w14:textId="77777777" w:rsidR="002847D4" w:rsidRDefault="00284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420AF" w14:textId="461758C1" w:rsidR="00B71F3E" w:rsidRPr="00B71F3E" w:rsidRDefault="00B71F3E" w:rsidP="00B71F3E">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19952283"/>
    <w:multiLevelType w:val="hybridMultilevel"/>
    <w:tmpl w:val="8A7C3672"/>
    <w:lvl w:ilvl="0" w:tplc="DFC05216">
      <w:start w:val="1"/>
      <w:numFmt w:val="lowerLetter"/>
      <w:lvlText w:val="%1)"/>
      <w:lvlJc w:val="left"/>
      <w:pPr>
        <w:ind w:left="990" w:hanging="360"/>
      </w:pPr>
      <w:rPr>
        <w:rFonts w:hint="default"/>
      </w:rPr>
    </w:lvl>
    <w:lvl w:ilvl="1" w:tplc="080A0019" w:tentative="1">
      <w:start w:val="1"/>
      <w:numFmt w:val="lowerLetter"/>
      <w:lvlText w:val="%2."/>
      <w:lvlJc w:val="left"/>
      <w:pPr>
        <w:ind w:left="1710" w:hanging="360"/>
      </w:pPr>
    </w:lvl>
    <w:lvl w:ilvl="2" w:tplc="080A001B" w:tentative="1">
      <w:start w:val="1"/>
      <w:numFmt w:val="lowerRoman"/>
      <w:lvlText w:val="%3."/>
      <w:lvlJc w:val="right"/>
      <w:pPr>
        <w:ind w:left="2430" w:hanging="180"/>
      </w:pPr>
    </w:lvl>
    <w:lvl w:ilvl="3" w:tplc="080A000F" w:tentative="1">
      <w:start w:val="1"/>
      <w:numFmt w:val="decimal"/>
      <w:lvlText w:val="%4."/>
      <w:lvlJc w:val="left"/>
      <w:pPr>
        <w:ind w:left="3150" w:hanging="360"/>
      </w:pPr>
    </w:lvl>
    <w:lvl w:ilvl="4" w:tplc="080A0019" w:tentative="1">
      <w:start w:val="1"/>
      <w:numFmt w:val="lowerLetter"/>
      <w:lvlText w:val="%5."/>
      <w:lvlJc w:val="left"/>
      <w:pPr>
        <w:ind w:left="3870" w:hanging="360"/>
      </w:pPr>
    </w:lvl>
    <w:lvl w:ilvl="5" w:tplc="080A001B" w:tentative="1">
      <w:start w:val="1"/>
      <w:numFmt w:val="lowerRoman"/>
      <w:lvlText w:val="%6."/>
      <w:lvlJc w:val="right"/>
      <w:pPr>
        <w:ind w:left="4590" w:hanging="180"/>
      </w:pPr>
    </w:lvl>
    <w:lvl w:ilvl="6" w:tplc="080A000F" w:tentative="1">
      <w:start w:val="1"/>
      <w:numFmt w:val="decimal"/>
      <w:lvlText w:val="%7."/>
      <w:lvlJc w:val="left"/>
      <w:pPr>
        <w:ind w:left="5310" w:hanging="360"/>
      </w:pPr>
    </w:lvl>
    <w:lvl w:ilvl="7" w:tplc="080A0019" w:tentative="1">
      <w:start w:val="1"/>
      <w:numFmt w:val="lowerLetter"/>
      <w:lvlText w:val="%8."/>
      <w:lvlJc w:val="left"/>
      <w:pPr>
        <w:ind w:left="6030" w:hanging="360"/>
      </w:pPr>
    </w:lvl>
    <w:lvl w:ilvl="8" w:tplc="080A001B" w:tentative="1">
      <w:start w:val="1"/>
      <w:numFmt w:val="lowerRoman"/>
      <w:lvlText w:val="%9."/>
      <w:lvlJc w:val="right"/>
      <w:pPr>
        <w:ind w:left="6750" w:hanging="180"/>
      </w:pPr>
    </w:lvl>
  </w:abstractNum>
  <w:abstractNum w:abstractNumId="3" w15:restartNumberingAfterBreak="0">
    <w:nsid w:val="23412DF7"/>
    <w:multiLevelType w:val="hybridMultilevel"/>
    <w:tmpl w:val="1B527FB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5"/>
  </w:num>
  <w:num w:numId="4" w16cid:durableId="897013468">
    <w:abstractNumId w:val="4"/>
  </w:num>
  <w:num w:numId="5" w16cid:durableId="40787309">
    <w:abstractNumId w:val="2"/>
  </w:num>
  <w:num w:numId="6" w16cid:durableId="17187784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29FA"/>
    <w:rsid w:val="00035E2A"/>
    <w:rsid w:val="0004204C"/>
    <w:rsid w:val="000522F9"/>
    <w:rsid w:val="00056024"/>
    <w:rsid w:val="00061613"/>
    <w:rsid w:val="00067925"/>
    <w:rsid w:val="00080719"/>
    <w:rsid w:val="00090B53"/>
    <w:rsid w:val="00093F13"/>
    <w:rsid w:val="00095AE1"/>
    <w:rsid w:val="00096C95"/>
    <w:rsid w:val="000A3F5E"/>
    <w:rsid w:val="000A6B6C"/>
    <w:rsid w:val="000B0DBB"/>
    <w:rsid w:val="000D706F"/>
    <w:rsid w:val="000E1F9A"/>
    <w:rsid w:val="00101827"/>
    <w:rsid w:val="00111E71"/>
    <w:rsid w:val="00117C6F"/>
    <w:rsid w:val="00127C6A"/>
    <w:rsid w:val="001363FE"/>
    <w:rsid w:val="0014647A"/>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252E"/>
    <w:rsid w:val="00245B34"/>
    <w:rsid w:val="00250AF1"/>
    <w:rsid w:val="0026223B"/>
    <w:rsid w:val="00263355"/>
    <w:rsid w:val="00273792"/>
    <w:rsid w:val="00283F6C"/>
    <w:rsid w:val="002847D4"/>
    <w:rsid w:val="00295546"/>
    <w:rsid w:val="0029586A"/>
    <w:rsid w:val="002A47BA"/>
    <w:rsid w:val="002D4AC8"/>
    <w:rsid w:val="002D6C02"/>
    <w:rsid w:val="00300C20"/>
    <w:rsid w:val="00301D91"/>
    <w:rsid w:val="00320D78"/>
    <w:rsid w:val="003323D5"/>
    <w:rsid w:val="003330AC"/>
    <w:rsid w:val="00343354"/>
    <w:rsid w:val="0034422C"/>
    <w:rsid w:val="003505C8"/>
    <w:rsid w:val="00354230"/>
    <w:rsid w:val="00372A20"/>
    <w:rsid w:val="00373543"/>
    <w:rsid w:val="00380FE5"/>
    <w:rsid w:val="003924DD"/>
    <w:rsid w:val="00394FCB"/>
    <w:rsid w:val="003963F4"/>
    <w:rsid w:val="003971F5"/>
    <w:rsid w:val="003A3C4D"/>
    <w:rsid w:val="003A717A"/>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5F1186"/>
    <w:rsid w:val="00603B12"/>
    <w:rsid w:val="006210DC"/>
    <w:rsid w:val="00632934"/>
    <w:rsid w:val="0064349D"/>
    <w:rsid w:val="00643CA0"/>
    <w:rsid w:val="00653211"/>
    <w:rsid w:val="00653EED"/>
    <w:rsid w:val="00654305"/>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228D0"/>
    <w:rsid w:val="007369EE"/>
    <w:rsid w:val="00746642"/>
    <w:rsid w:val="007500DE"/>
    <w:rsid w:val="00750FC8"/>
    <w:rsid w:val="007533D0"/>
    <w:rsid w:val="00755069"/>
    <w:rsid w:val="0077639B"/>
    <w:rsid w:val="0078014A"/>
    <w:rsid w:val="0079511A"/>
    <w:rsid w:val="007B0660"/>
    <w:rsid w:val="007B4026"/>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3456"/>
    <w:rsid w:val="0088705E"/>
    <w:rsid w:val="00893801"/>
    <w:rsid w:val="00903640"/>
    <w:rsid w:val="00915B05"/>
    <w:rsid w:val="00935A03"/>
    <w:rsid w:val="0093686F"/>
    <w:rsid w:val="00942FD4"/>
    <w:rsid w:val="00951997"/>
    <w:rsid w:val="00960A26"/>
    <w:rsid w:val="009657A1"/>
    <w:rsid w:val="00972F8F"/>
    <w:rsid w:val="009870A7"/>
    <w:rsid w:val="00990352"/>
    <w:rsid w:val="009957D4"/>
    <w:rsid w:val="009A1C6C"/>
    <w:rsid w:val="009B5129"/>
    <w:rsid w:val="009C22C9"/>
    <w:rsid w:val="009C2609"/>
    <w:rsid w:val="009E3DE9"/>
    <w:rsid w:val="009E5539"/>
    <w:rsid w:val="009F0DDE"/>
    <w:rsid w:val="00A03405"/>
    <w:rsid w:val="00A11C4C"/>
    <w:rsid w:val="00A12E32"/>
    <w:rsid w:val="00A1528A"/>
    <w:rsid w:val="00A154BD"/>
    <w:rsid w:val="00A20194"/>
    <w:rsid w:val="00A22A39"/>
    <w:rsid w:val="00A33918"/>
    <w:rsid w:val="00A558E1"/>
    <w:rsid w:val="00A7629F"/>
    <w:rsid w:val="00A93F79"/>
    <w:rsid w:val="00A9746B"/>
    <w:rsid w:val="00AB1412"/>
    <w:rsid w:val="00AD5CEA"/>
    <w:rsid w:val="00AF0CEE"/>
    <w:rsid w:val="00B35AAE"/>
    <w:rsid w:val="00B50FEF"/>
    <w:rsid w:val="00B52C27"/>
    <w:rsid w:val="00B667AD"/>
    <w:rsid w:val="00B71F3E"/>
    <w:rsid w:val="00B82F0A"/>
    <w:rsid w:val="00B84C38"/>
    <w:rsid w:val="00B86C00"/>
    <w:rsid w:val="00B92276"/>
    <w:rsid w:val="00B947F6"/>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6659"/>
    <w:rsid w:val="00CF22AB"/>
    <w:rsid w:val="00D01CA9"/>
    <w:rsid w:val="00D03EE3"/>
    <w:rsid w:val="00D417C2"/>
    <w:rsid w:val="00D41F2A"/>
    <w:rsid w:val="00D60936"/>
    <w:rsid w:val="00D709EB"/>
    <w:rsid w:val="00D74714"/>
    <w:rsid w:val="00D77EEF"/>
    <w:rsid w:val="00D82F3F"/>
    <w:rsid w:val="00D921C6"/>
    <w:rsid w:val="00D933F7"/>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666B9"/>
    <w:rsid w:val="00E7472E"/>
    <w:rsid w:val="00E757BC"/>
    <w:rsid w:val="00E774AF"/>
    <w:rsid w:val="00E9C179"/>
    <w:rsid w:val="00EA3C21"/>
    <w:rsid w:val="00EA48A9"/>
    <w:rsid w:val="00EB16E3"/>
    <w:rsid w:val="00EB55F7"/>
    <w:rsid w:val="00EC26AA"/>
    <w:rsid w:val="00ED3F77"/>
    <w:rsid w:val="00ED7A53"/>
    <w:rsid w:val="00EE3FF4"/>
    <w:rsid w:val="00EE4273"/>
    <w:rsid w:val="00EE5B7B"/>
    <w:rsid w:val="00EF3FA0"/>
    <w:rsid w:val="00EF66E5"/>
    <w:rsid w:val="00F02004"/>
    <w:rsid w:val="00F042CB"/>
    <w:rsid w:val="00F222B4"/>
    <w:rsid w:val="00F23667"/>
    <w:rsid w:val="00F30C1B"/>
    <w:rsid w:val="00F339ED"/>
    <w:rsid w:val="00F37212"/>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651D"/>
    <w:rsid w:val="00FF6BD2"/>
    <w:rsid w:val="024D10DA"/>
    <w:rsid w:val="02D42D67"/>
    <w:rsid w:val="032140D7"/>
    <w:rsid w:val="06CB18D6"/>
    <w:rsid w:val="082B1A26"/>
    <w:rsid w:val="085B4D2B"/>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11BC280"/>
    <w:rsid w:val="2249FF41"/>
    <w:rsid w:val="233FBB1C"/>
    <w:rsid w:val="23E73E38"/>
    <w:rsid w:val="23E79731"/>
    <w:rsid w:val="26A0BD9C"/>
    <w:rsid w:val="26B154D8"/>
    <w:rsid w:val="2738D278"/>
    <w:rsid w:val="27861338"/>
    <w:rsid w:val="288F5CAA"/>
    <w:rsid w:val="293EC7F8"/>
    <w:rsid w:val="29BBD014"/>
    <w:rsid w:val="2AC6653E"/>
    <w:rsid w:val="2C62E6D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11681">
      <w:bodyDiv w:val="1"/>
      <w:marLeft w:val="0"/>
      <w:marRight w:val="0"/>
      <w:marTop w:val="0"/>
      <w:marBottom w:val="0"/>
      <w:divBdr>
        <w:top w:val="none" w:sz="0" w:space="0" w:color="auto"/>
        <w:left w:val="none" w:sz="0" w:space="0" w:color="auto"/>
        <w:bottom w:val="none" w:sz="0" w:space="0" w:color="auto"/>
        <w:right w:val="none" w:sz="0" w:space="0" w:color="auto"/>
      </w:divBdr>
    </w:div>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3525738">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097022326">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5028807">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1103</Words>
  <Characters>6291</Characters>
  <Application>Microsoft Office Word</Application>
  <DocSecurity>4</DocSecurity>
  <Lines>52</Lines>
  <Paragraphs>14</Paragraphs>
  <ScaleCrop>false</ScaleCrop>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2025-06-27T21:39:00Z</cp:lastPrinted>
  <dcterms:created xsi:type="dcterms:W3CDTF">2026-05-15T16:51:00Z</dcterms:created>
  <dcterms:modified xsi:type="dcterms:W3CDTF">2026-05-15T16:51:00Z</dcterms:modified>
</cp:coreProperties>
</file>