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3FB47" w14:textId="77777777" w:rsidR="00E61E9E" w:rsidRPr="00552600" w:rsidRDefault="00E61E9E" w:rsidP="00D54367">
      <w:pPr>
        <w:jc w:val="center"/>
        <w:rPr>
          <w:rFonts w:ascii="Book Antiqua" w:hAnsi="Book Antiqua"/>
          <w:sz w:val="28"/>
          <w:szCs w:val="28"/>
          <w:lang w:val="es-ES_tradnl"/>
        </w:rPr>
      </w:pPr>
      <w:r w:rsidRPr="00552600">
        <w:rPr>
          <w:rFonts w:ascii="Book Antiqua" w:hAnsi="Book Antiqua"/>
          <w:caps/>
          <w:sz w:val="28"/>
          <w:szCs w:val="28"/>
          <w:lang w:val="es-PR"/>
        </w:rPr>
        <w:t>GOBIERNO DE PUERTO RICO</w:t>
      </w:r>
    </w:p>
    <w:p w14:paraId="328B9AF3" w14:textId="77777777" w:rsidR="00E61E9E" w:rsidRPr="00552600" w:rsidRDefault="00E61E9E" w:rsidP="00552600">
      <w:pPr>
        <w:jc w:val="center"/>
        <w:rPr>
          <w:rFonts w:ascii="Book Antiqua" w:hAnsi="Book Antiqua"/>
          <w:lang w:val="es-ES_tradnl"/>
        </w:rPr>
      </w:pPr>
    </w:p>
    <w:p w14:paraId="30C4330C" w14:textId="334D1587" w:rsidR="00E61E9E" w:rsidRPr="00552600" w:rsidRDefault="00E61E9E" w:rsidP="00552600">
      <w:pPr>
        <w:pStyle w:val="Title2"/>
        <w:tabs>
          <w:tab w:val="clear" w:pos="648"/>
          <w:tab w:val="clear" w:pos="7776"/>
          <w:tab w:val="clear" w:pos="7848"/>
        </w:tabs>
        <w:jc w:val="both"/>
        <w:rPr>
          <w:rFonts w:ascii="Book Antiqua" w:hAnsi="Book Antiqua"/>
          <w:lang w:val="es-ES_tradnl"/>
        </w:rPr>
      </w:pPr>
      <w:r w:rsidRPr="00552600">
        <w:rPr>
          <w:rFonts w:ascii="Book Antiqua" w:hAnsi="Book Antiqua"/>
          <w:lang w:val="es-ES_tradnl"/>
        </w:rPr>
        <w:t>20</w:t>
      </w:r>
      <w:r w:rsidRPr="00552600">
        <w:rPr>
          <w:rFonts w:ascii="Book Antiqua" w:hAnsi="Book Antiqua"/>
          <w:vertAlign w:val="superscript"/>
          <w:lang w:val="es-ES_tradnl"/>
        </w:rPr>
        <w:t>ma</w:t>
      </w:r>
      <w:r w:rsidRPr="00552600">
        <w:rPr>
          <w:rFonts w:ascii="Book Antiqua" w:hAnsi="Book Antiqua"/>
          <w:lang w:val="es-ES_tradnl"/>
        </w:rPr>
        <w:t xml:space="preserve"> Asamblea</w:t>
      </w:r>
      <w:r w:rsidRPr="00552600">
        <w:rPr>
          <w:rFonts w:ascii="Book Antiqua" w:hAnsi="Book Antiqua"/>
          <w:lang w:val="es-ES_tradnl"/>
        </w:rPr>
        <w:tab/>
        <w:t xml:space="preserve">                                                                                               </w:t>
      </w:r>
      <w:r w:rsidR="00100519">
        <w:rPr>
          <w:rFonts w:ascii="Book Antiqua" w:hAnsi="Book Antiqua"/>
          <w:lang w:val="es-ES_tradnl"/>
        </w:rPr>
        <w:t>2</w:t>
      </w:r>
      <w:r w:rsidR="00100519">
        <w:rPr>
          <w:rFonts w:ascii="Book Antiqua" w:hAnsi="Book Antiqua"/>
          <w:vertAlign w:val="superscript"/>
          <w:lang w:val="es-ES_tradnl"/>
        </w:rPr>
        <w:t>da</w:t>
      </w:r>
      <w:r w:rsidRPr="00552600">
        <w:rPr>
          <w:rFonts w:ascii="Book Antiqua" w:hAnsi="Book Antiqua"/>
          <w:lang w:val="es-ES_tradnl"/>
        </w:rPr>
        <w:t xml:space="preserve"> Sesión</w:t>
      </w:r>
    </w:p>
    <w:p w14:paraId="71E713DF" w14:textId="77777777" w:rsidR="00E61E9E" w:rsidRPr="00552600" w:rsidRDefault="00E61E9E" w:rsidP="00552600">
      <w:pPr>
        <w:pStyle w:val="Title2"/>
        <w:tabs>
          <w:tab w:val="clear" w:pos="648"/>
          <w:tab w:val="clear" w:pos="7776"/>
          <w:tab w:val="clear" w:pos="7848"/>
        </w:tabs>
        <w:jc w:val="both"/>
        <w:rPr>
          <w:rFonts w:ascii="Book Antiqua" w:hAnsi="Book Antiqua"/>
          <w:lang w:val="es-ES_tradnl"/>
        </w:rPr>
      </w:pPr>
      <w:r w:rsidRPr="00552600">
        <w:rPr>
          <w:rFonts w:ascii="Book Antiqua" w:hAnsi="Book Antiqua"/>
          <w:lang w:val="es-ES_tradnl"/>
        </w:rPr>
        <w:t xml:space="preserve">          Legislativa</w:t>
      </w:r>
      <w:r w:rsidRPr="00552600">
        <w:rPr>
          <w:rFonts w:ascii="Book Antiqua" w:hAnsi="Book Antiqua"/>
          <w:lang w:val="es-ES_tradnl"/>
        </w:rPr>
        <w:tab/>
      </w:r>
      <w:r w:rsidRPr="00552600">
        <w:rPr>
          <w:rFonts w:ascii="Book Antiqua" w:hAnsi="Book Antiqua"/>
          <w:lang w:val="es-ES_tradnl"/>
        </w:rPr>
        <w:tab/>
        <w:t xml:space="preserve">                                                                                          Ordinaria</w:t>
      </w:r>
    </w:p>
    <w:p w14:paraId="48F23AE9" w14:textId="77777777" w:rsidR="00E61E9E" w:rsidRPr="00552600" w:rsidRDefault="00E61E9E" w:rsidP="00552600">
      <w:pPr>
        <w:jc w:val="both"/>
        <w:rPr>
          <w:rFonts w:ascii="Book Antiqua" w:hAnsi="Book Antiqua"/>
          <w:lang w:val="es-ES_tradnl"/>
        </w:rPr>
      </w:pPr>
    </w:p>
    <w:p w14:paraId="0FCAE1E0" w14:textId="77777777" w:rsidR="00E61E9E" w:rsidRPr="00552600" w:rsidRDefault="00E61E9E" w:rsidP="00552600">
      <w:pPr>
        <w:jc w:val="center"/>
        <w:rPr>
          <w:rFonts w:ascii="Book Antiqua" w:hAnsi="Book Antiqua"/>
          <w:b/>
          <w:sz w:val="36"/>
          <w:szCs w:val="36"/>
          <w:lang w:val="es-ES_tradnl"/>
        </w:rPr>
      </w:pPr>
      <w:r w:rsidRPr="00552600">
        <w:rPr>
          <w:rFonts w:ascii="Book Antiqua" w:hAnsi="Book Antiqua"/>
          <w:b/>
          <w:sz w:val="36"/>
          <w:szCs w:val="36"/>
          <w:lang w:val="es-ES_tradnl"/>
        </w:rPr>
        <w:t>CÁMARA DE REPRESENTANTES</w:t>
      </w:r>
    </w:p>
    <w:p w14:paraId="7548110F" w14:textId="77777777" w:rsidR="00E61E9E" w:rsidRPr="00552600" w:rsidRDefault="00E61E9E" w:rsidP="00552600">
      <w:pPr>
        <w:jc w:val="center"/>
        <w:rPr>
          <w:rFonts w:ascii="Book Antiqua" w:hAnsi="Book Antiqua"/>
          <w:szCs w:val="24"/>
          <w:lang w:val="es-ES_tradnl"/>
        </w:rPr>
      </w:pPr>
    </w:p>
    <w:p w14:paraId="68C35F9D" w14:textId="6D250233" w:rsidR="00E61E9E" w:rsidRPr="00552600" w:rsidRDefault="00E61E9E" w:rsidP="00552600">
      <w:pPr>
        <w:jc w:val="center"/>
        <w:rPr>
          <w:rFonts w:ascii="Book Antiqua" w:hAnsi="Book Antiqua"/>
          <w:b/>
          <w:sz w:val="52"/>
          <w:szCs w:val="52"/>
          <w:lang w:val="es-ES_tradnl"/>
        </w:rPr>
      </w:pPr>
      <w:r w:rsidRPr="00552600">
        <w:rPr>
          <w:rFonts w:ascii="Book Antiqua" w:hAnsi="Book Antiqua"/>
          <w:b/>
          <w:sz w:val="52"/>
          <w:lang w:val="es-PR"/>
        </w:rPr>
        <w:t xml:space="preserve">R. </w:t>
      </w:r>
      <w:r w:rsidR="00100519">
        <w:rPr>
          <w:rFonts w:ascii="Book Antiqua" w:hAnsi="Book Antiqua"/>
          <w:b/>
          <w:sz w:val="52"/>
          <w:lang w:val="es-PR"/>
        </w:rPr>
        <w:t xml:space="preserve">C. </w:t>
      </w:r>
      <w:r w:rsidRPr="00552600">
        <w:rPr>
          <w:rFonts w:ascii="Book Antiqua" w:hAnsi="Book Antiqua"/>
          <w:b/>
          <w:sz w:val="52"/>
          <w:szCs w:val="52"/>
          <w:lang w:val="es-ES_tradnl"/>
        </w:rPr>
        <w:t>de la C.</w:t>
      </w:r>
      <w:r w:rsidR="00C92BAB">
        <w:rPr>
          <w:rFonts w:ascii="Book Antiqua" w:hAnsi="Book Antiqua"/>
          <w:b/>
          <w:sz w:val="52"/>
          <w:szCs w:val="52"/>
          <w:lang w:val="es-ES_tradnl"/>
        </w:rPr>
        <w:t xml:space="preserve"> 223</w:t>
      </w:r>
    </w:p>
    <w:p w14:paraId="2A37EAEB" w14:textId="77777777" w:rsidR="00E61E9E" w:rsidRPr="00552600" w:rsidRDefault="00E61E9E" w:rsidP="00552600">
      <w:pPr>
        <w:jc w:val="center"/>
        <w:rPr>
          <w:rFonts w:ascii="Book Antiqua" w:hAnsi="Book Antiqua"/>
          <w:lang w:val="es-ES_tradnl"/>
        </w:rPr>
      </w:pPr>
    </w:p>
    <w:p w14:paraId="3E3C0DE4" w14:textId="66C0720F" w:rsidR="00E61E9E" w:rsidRPr="00552600" w:rsidRDefault="00C92BAB" w:rsidP="00552600">
      <w:pPr>
        <w:jc w:val="center"/>
        <w:rPr>
          <w:rFonts w:ascii="Book Antiqua" w:hAnsi="Book Antiqua"/>
          <w:b/>
          <w:sz w:val="48"/>
          <w:lang w:val="es-ES_tradnl"/>
        </w:rPr>
      </w:pPr>
      <w:r>
        <w:rPr>
          <w:rFonts w:ascii="Book Antiqua" w:hAnsi="Book Antiqua"/>
          <w:lang w:val="es-ES_tradnl"/>
        </w:rPr>
        <w:t xml:space="preserve">15 </w:t>
      </w:r>
      <w:r w:rsidR="00E61E9E" w:rsidRPr="00552600">
        <w:rPr>
          <w:rFonts w:ascii="Book Antiqua" w:hAnsi="Book Antiqua"/>
          <w:lang w:val="es-ES_tradnl"/>
        </w:rPr>
        <w:t xml:space="preserve">DE </w:t>
      </w:r>
      <w:r w:rsidR="00DC7457">
        <w:rPr>
          <w:rFonts w:ascii="Book Antiqua" w:hAnsi="Book Antiqua"/>
          <w:lang w:val="es-ES_tradnl"/>
        </w:rPr>
        <w:t>OCTUBRE</w:t>
      </w:r>
      <w:r w:rsidR="00E61E9E" w:rsidRPr="00552600">
        <w:rPr>
          <w:rFonts w:ascii="Book Antiqua" w:hAnsi="Book Antiqua"/>
          <w:lang w:val="es-ES_tradnl"/>
        </w:rPr>
        <w:t xml:space="preserve"> DE 2025</w:t>
      </w:r>
    </w:p>
    <w:p w14:paraId="20EDB979" w14:textId="77777777" w:rsidR="00E61E9E" w:rsidRPr="00552600" w:rsidRDefault="00E61E9E" w:rsidP="00552600">
      <w:pPr>
        <w:jc w:val="center"/>
        <w:rPr>
          <w:rFonts w:ascii="Book Antiqua" w:hAnsi="Book Antiqua"/>
          <w:lang w:val="es-ES_tradnl"/>
        </w:rPr>
      </w:pPr>
    </w:p>
    <w:p w14:paraId="5AF12209" w14:textId="7978F6D6" w:rsidR="00E61E9E" w:rsidRPr="00552600" w:rsidRDefault="00E61E9E" w:rsidP="00552600">
      <w:pPr>
        <w:jc w:val="center"/>
        <w:rPr>
          <w:rFonts w:ascii="Book Antiqua" w:hAnsi="Book Antiqua"/>
          <w:i/>
          <w:lang w:val="es-ES_tradnl"/>
        </w:rPr>
      </w:pPr>
      <w:r w:rsidRPr="00552600">
        <w:rPr>
          <w:rFonts w:ascii="Book Antiqua" w:hAnsi="Book Antiqua"/>
          <w:lang w:val="es-ES_tradnl"/>
        </w:rPr>
        <w:t>Presentada por el Representante</w:t>
      </w:r>
      <w:r w:rsidRPr="00552600">
        <w:rPr>
          <w:rFonts w:ascii="Book Antiqua" w:hAnsi="Book Antiqua"/>
          <w:i/>
          <w:lang w:val="es-ES_tradnl"/>
        </w:rPr>
        <w:t xml:space="preserve"> Carlo Acosta </w:t>
      </w:r>
    </w:p>
    <w:p w14:paraId="563EFC96" w14:textId="77777777" w:rsidR="00E61E9E" w:rsidRPr="00552600" w:rsidRDefault="00E61E9E" w:rsidP="00552600">
      <w:pPr>
        <w:jc w:val="center"/>
        <w:rPr>
          <w:rFonts w:ascii="Book Antiqua" w:hAnsi="Book Antiqua"/>
          <w:lang w:val="es-ES_tradnl"/>
        </w:rPr>
      </w:pPr>
    </w:p>
    <w:p w14:paraId="496CD7A4" w14:textId="2D79DB64" w:rsidR="00E61E9E" w:rsidRPr="00552600" w:rsidRDefault="00E61E9E" w:rsidP="00552600">
      <w:pPr>
        <w:jc w:val="center"/>
        <w:rPr>
          <w:rFonts w:ascii="Book Antiqua" w:hAnsi="Book Antiqua"/>
          <w:lang w:val="es-ES_tradnl"/>
        </w:rPr>
      </w:pPr>
      <w:r w:rsidRPr="00552600">
        <w:rPr>
          <w:rFonts w:ascii="Book Antiqua" w:hAnsi="Book Antiqua"/>
          <w:lang w:val="es-ES_tradnl"/>
        </w:rPr>
        <w:t xml:space="preserve">Referida a la Comisión de </w:t>
      </w:r>
      <w:r w:rsidR="0005598D">
        <w:rPr>
          <w:rFonts w:ascii="Book Antiqua" w:hAnsi="Book Antiqua"/>
          <w:lang w:val="es-ES_tradnl"/>
        </w:rPr>
        <w:t>Recursos Naturales</w:t>
      </w:r>
    </w:p>
    <w:p w14:paraId="6F997D8D" w14:textId="77777777" w:rsidR="00E61E9E" w:rsidRPr="00552600" w:rsidRDefault="00E61E9E" w:rsidP="00552600">
      <w:pPr>
        <w:jc w:val="both"/>
        <w:rPr>
          <w:rFonts w:ascii="Book Antiqua" w:hAnsi="Book Antiqua"/>
          <w:lang w:val="es-ES_tradnl"/>
        </w:rPr>
      </w:pPr>
    </w:p>
    <w:p w14:paraId="6E72754B" w14:textId="5AF93510" w:rsidR="00E61E9E" w:rsidRPr="00552600" w:rsidRDefault="00E61E9E" w:rsidP="00552600">
      <w:pPr>
        <w:jc w:val="center"/>
        <w:rPr>
          <w:rFonts w:ascii="Book Antiqua" w:hAnsi="Book Antiqua"/>
          <w:b/>
          <w:caps/>
          <w:sz w:val="28"/>
          <w:lang w:val="es-PR"/>
        </w:rPr>
      </w:pPr>
      <w:r w:rsidRPr="00552600">
        <w:rPr>
          <w:rFonts w:ascii="Book Antiqua" w:hAnsi="Book Antiqua"/>
          <w:b/>
          <w:caps/>
          <w:sz w:val="28"/>
          <w:lang w:val="es-PR"/>
        </w:rPr>
        <w:t xml:space="preserve">RESOLUCIón </w:t>
      </w:r>
      <w:r w:rsidR="00100519">
        <w:rPr>
          <w:rFonts w:ascii="Book Antiqua" w:hAnsi="Book Antiqua"/>
          <w:b/>
          <w:caps/>
          <w:sz w:val="28"/>
          <w:lang w:val="es-PR"/>
        </w:rPr>
        <w:t>CONJUNTA</w:t>
      </w:r>
    </w:p>
    <w:p w14:paraId="380AADD1" w14:textId="77777777" w:rsidR="00E61E9E" w:rsidRPr="00552600" w:rsidRDefault="00E61E9E" w:rsidP="00552600">
      <w:pPr>
        <w:jc w:val="both"/>
        <w:rPr>
          <w:rFonts w:ascii="Book Antiqua" w:hAnsi="Book Antiqua"/>
          <w:lang w:val="es-ES_tradnl"/>
        </w:rPr>
      </w:pPr>
    </w:p>
    <w:p w14:paraId="743DD662" w14:textId="77777777" w:rsidR="00DC7457" w:rsidRPr="00DC7457" w:rsidRDefault="00DC7457" w:rsidP="00DC7457">
      <w:pPr>
        <w:ind w:left="720" w:hanging="600"/>
        <w:jc w:val="both"/>
        <w:rPr>
          <w:rFonts w:ascii="Book Antiqua" w:eastAsia="Times New Roman" w:hAnsi="Book Antiqua"/>
          <w:szCs w:val="24"/>
          <w:lang w:val="es-PR"/>
        </w:rPr>
      </w:pPr>
      <w:r w:rsidRPr="00DC7457">
        <w:rPr>
          <w:rFonts w:ascii="Book Antiqua" w:eastAsia="Times New Roman" w:hAnsi="Book Antiqua"/>
          <w:szCs w:val="24"/>
          <w:lang w:val="es-PR"/>
        </w:rPr>
        <w:t>Para ordenar al Departamento de Recursos Naturales y Ambientales (DRNA), al Departamento de Transportación y Obras Públicas (DTOP), al Negociado para el Manejo de Emergencias y Administración de Desastres (NMEAD) y al Instituto de Hidrología y Ciencias Ambientales de Puerto Rico a realizar un estudio exhaustivo sobre el estado de la Quebrada Mendoza en el Municipio de Cabo Rojo y del muro de contención ubicado detrás de la Urbanización Ana María que protege viviendas frente a dicha quebrada; con el fin de desarrollar e implementar medidas correctivas para prevenir inundaciones recurrentes en la comunidad, la Urbanización Ana María y para otros fines relacionados.</w:t>
      </w:r>
    </w:p>
    <w:p w14:paraId="7A9F084F" w14:textId="7B5EDAAE" w:rsidR="00E61E9E" w:rsidRPr="00552600" w:rsidRDefault="00E61E9E" w:rsidP="00552600">
      <w:pPr>
        <w:ind w:left="720" w:hanging="600"/>
        <w:jc w:val="both"/>
        <w:rPr>
          <w:rFonts w:ascii="Book Antiqua" w:hAnsi="Book Antiqua"/>
          <w:lang w:val="es-PR"/>
        </w:rPr>
      </w:pPr>
    </w:p>
    <w:p w14:paraId="420EA8B9" w14:textId="77777777" w:rsidR="00E61E9E" w:rsidRPr="00552600" w:rsidRDefault="00E61E9E" w:rsidP="00552600">
      <w:pPr>
        <w:jc w:val="center"/>
        <w:rPr>
          <w:rFonts w:ascii="Book Antiqua" w:hAnsi="Book Antiqua"/>
          <w:lang w:val="es-ES_tradnl"/>
        </w:rPr>
      </w:pPr>
      <w:r w:rsidRPr="00552600">
        <w:rPr>
          <w:rFonts w:ascii="Book Antiqua" w:hAnsi="Book Antiqua"/>
          <w:lang w:val="es-ES_tradnl"/>
        </w:rPr>
        <w:t xml:space="preserve">EXPOSICIÓN DE MOTIVOS </w:t>
      </w:r>
    </w:p>
    <w:p w14:paraId="63BBC592" w14:textId="77777777" w:rsidR="00E04557" w:rsidRPr="00552600" w:rsidRDefault="00E04557" w:rsidP="00552600">
      <w:pPr>
        <w:jc w:val="center"/>
        <w:rPr>
          <w:rFonts w:ascii="Book Antiqua" w:hAnsi="Book Antiqua"/>
          <w:lang w:val="es-ES_tradnl"/>
        </w:rPr>
      </w:pPr>
    </w:p>
    <w:p w14:paraId="5C839A24" w14:textId="77777777" w:rsidR="00DC7457" w:rsidRDefault="00DC7457" w:rsidP="00DC7457">
      <w:pPr>
        <w:ind w:firstLine="708"/>
        <w:jc w:val="both"/>
        <w:rPr>
          <w:rFonts w:ascii="Book Antiqua" w:eastAsia="Times New Roman" w:hAnsi="Book Antiqua"/>
          <w:szCs w:val="24"/>
          <w:lang w:val="es-PR"/>
        </w:rPr>
      </w:pPr>
      <w:r w:rsidRPr="00DC7457">
        <w:rPr>
          <w:rFonts w:ascii="Book Antiqua" w:eastAsia="Times New Roman" w:hAnsi="Book Antiqua"/>
          <w:szCs w:val="24"/>
          <w:lang w:val="es-PR"/>
        </w:rPr>
        <w:t>La protección de la vida, la propiedad y la seguridad de los residentes constituye un deber ineludible del Estado. En el Municipio de Cabo Rojo, específicamente en la Urbanización Ana María, existe una preocupación creciente entre los residentes por el deterioro del muro de contención construido para proteger las viviendas adyacentes a la Quebrada Mendoza (también conocida como Quebrada Don Mendoza).</w:t>
      </w:r>
    </w:p>
    <w:p w14:paraId="29C6A520" w14:textId="77777777" w:rsidR="00DC7457" w:rsidRPr="00DC7457" w:rsidRDefault="00DC7457" w:rsidP="00DC7457">
      <w:pPr>
        <w:jc w:val="both"/>
        <w:rPr>
          <w:rFonts w:ascii="Book Antiqua" w:eastAsia="Times New Roman" w:hAnsi="Book Antiqua"/>
          <w:szCs w:val="24"/>
          <w:lang w:val="es-PR"/>
        </w:rPr>
      </w:pPr>
    </w:p>
    <w:p w14:paraId="3FBD3962" w14:textId="77777777" w:rsidR="00DC7457" w:rsidRDefault="00DC7457" w:rsidP="00DC7457">
      <w:pPr>
        <w:ind w:firstLine="708"/>
        <w:jc w:val="both"/>
        <w:rPr>
          <w:rFonts w:ascii="Book Antiqua" w:eastAsia="Times New Roman" w:hAnsi="Book Antiqua"/>
          <w:szCs w:val="24"/>
          <w:lang w:val="es-PR"/>
        </w:rPr>
      </w:pPr>
      <w:r w:rsidRPr="00DC7457">
        <w:rPr>
          <w:rFonts w:ascii="Book Antiqua" w:eastAsia="Times New Roman" w:hAnsi="Book Antiqua"/>
          <w:szCs w:val="24"/>
          <w:lang w:val="es-PR"/>
        </w:rPr>
        <w:t>Durante los pasados años, se han reportado eventos de erosión y deslizamientos parciales en la estructura, agravados por las lluvias intensas y la falta de mantenimiento adecuado del cauce. Esta situación pone en riesgo no solo la estabilidad del terreno, sino también la seguridad de las familias que residen en las áreas colindantes.</w:t>
      </w:r>
    </w:p>
    <w:p w14:paraId="4C2DBE61" w14:textId="77777777" w:rsidR="00DC7457" w:rsidRPr="00DC7457" w:rsidRDefault="00DC7457" w:rsidP="00DC7457">
      <w:pPr>
        <w:ind w:firstLine="708"/>
        <w:jc w:val="both"/>
        <w:rPr>
          <w:rFonts w:ascii="Book Antiqua" w:eastAsia="Times New Roman" w:hAnsi="Book Antiqua"/>
          <w:szCs w:val="24"/>
          <w:lang w:val="es-PR"/>
        </w:rPr>
      </w:pPr>
    </w:p>
    <w:p w14:paraId="594F4A6E" w14:textId="77777777" w:rsidR="00DC7457" w:rsidRDefault="00DC7457" w:rsidP="00DC7457">
      <w:pPr>
        <w:ind w:firstLine="708"/>
        <w:jc w:val="both"/>
        <w:rPr>
          <w:rFonts w:ascii="Book Antiqua" w:eastAsia="Times New Roman" w:hAnsi="Book Antiqua"/>
          <w:szCs w:val="24"/>
          <w:lang w:val="es-PR"/>
        </w:rPr>
      </w:pPr>
      <w:r w:rsidRPr="00DC7457">
        <w:rPr>
          <w:rFonts w:ascii="Book Antiqua" w:eastAsia="Times New Roman" w:hAnsi="Book Antiqua"/>
          <w:szCs w:val="24"/>
          <w:lang w:val="es-PR"/>
        </w:rPr>
        <w:lastRenderedPageBreak/>
        <w:t>La Quebrada Mendoza constituye un afluente importante dentro del sistema pluvial de Cabo Rojo. Su cuenca drena gran parte del sector norte del municipio y desemboca en áreas de alta densidad residencial. Cualquier obstrucción, sedimentación o deficiencia estructural en su cauce puede provocar inundaciones severas en la Urbanización Ana María, así como en comunidades aledañas.</w:t>
      </w:r>
    </w:p>
    <w:p w14:paraId="22B3045D" w14:textId="77777777" w:rsidR="00DC7457" w:rsidRPr="00DC7457" w:rsidRDefault="00DC7457" w:rsidP="00DC7457">
      <w:pPr>
        <w:ind w:firstLine="708"/>
        <w:jc w:val="both"/>
        <w:rPr>
          <w:rFonts w:ascii="Book Antiqua" w:eastAsia="Times New Roman" w:hAnsi="Book Antiqua"/>
          <w:szCs w:val="24"/>
          <w:lang w:val="es-PR"/>
        </w:rPr>
      </w:pPr>
    </w:p>
    <w:p w14:paraId="2D772F1B" w14:textId="5BE9B14C" w:rsidR="00DC7457" w:rsidRPr="00DC7457" w:rsidRDefault="00DC7457" w:rsidP="00DC7457">
      <w:pPr>
        <w:ind w:firstLine="708"/>
        <w:jc w:val="both"/>
        <w:rPr>
          <w:rFonts w:ascii="Book Antiqua" w:eastAsia="Times New Roman" w:hAnsi="Book Antiqua"/>
          <w:szCs w:val="24"/>
          <w:lang w:val="es-PR"/>
        </w:rPr>
      </w:pPr>
      <w:r w:rsidRPr="00DC7457">
        <w:rPr>
          <w:rFonts w:ascii="Book Antiqua" w:eastAsia="Times New Roman" w:hAnsi="Book Antiqua"/>
          <w:szCs w:val="24"/>
          <w:lang w:val="es-PR"/>
        </w:rPr>
        <w:t>Ante esta realidad, se hace necesario que las agencias con jurisdicción —el Departamento de Recursos Naturales y Ambientales (DRNA), el Departamento de Transportación y Obras Públicas (DTOP), el Negociado para el Manejo de Emergencias y Administración de Desastres (NMEAD), y el Instituto de Hidrología y Ciencias Ambientales de Puerto Rico— unan esfuerzos para realizar un estudio hidrológico, estructural y de mitigación de riesgos que evalúe las condiciones actuales de la quebrada y del muro de contención, y proponga soluciones técnicas que garanticen la seguridad pública y ambiental.</w:t>
      </w:r>
      <w:r>
        <w:rPr>
          <w:rFonts w:ascii="Book Antiqua" w:eastAsia="Times New Roman" w:hAnsi="Book Antiqua"/>
          <w:szCs w:val="24"/>
          <w:lang w:val="es-PR"/>
        </w:rPr>
        <w:t xml:space="preserve"> </w:t>
      </w:r>
      <w:r w:rsidRPr="00DC7457">
        <w:rPr>
          <w:rFonts w:ascii="Book Antiqua" w:eastAsia="Times New Roman" w:hAnsi="Book Antiqua"/>
          <w:szCs w:val="24"/>
          <w:lang w:val="es-PR"/>
        </w:rPr>
        <w:t>Este esfuerzo debe incluir inspecciones de campo, modelado hidrológico de caudales, análisis de erosión, y evaluación del impacto en la infraestructura existente, así como la preparación de un plan integral de acción correctiva que contemple la limpieza, reparación y posible rediseño del sistema de contención.</w:t>
      </w:r>
    </w:p>
    <w:p w14:paraId="03232EE8" w14:textId="77777777" w:rsidR="00552600" w:rsidRPr="00552600" w:rsidRDefault="00552600" w:rsidP="00552600">
      <w:pPr>
        <w:jc w:val="both"/>
        <w:rPr>
          <w:rFonts w:ascii="Book Antiqua" w:eastAsia="Times New Roman" w:hAnsi="Book Antiqua"/>
          <w:szCs w:val="24"/>
          <w:lang w:val="es-PR"/>
        </w:rPr>
      </w:pPr>
    </w:p>
    <w:p w14:paraId="54CA71FE" w14:textId="1B2726E5" w:rsidR="00E61E9E" w:rsidRPr="00552600" w:rsidRDefault="00E61E9E" w:rsidP="00A31014">
      <w:pPr>
        <w:spacing w:line="480" w:lineRule="auto"/>
        <w:rPr>
          <w:rFonts w:ascii="Book Antiqua" w:hAnsi="Book Antiqua"/>
          <w:i/>
          <w:lang w:val="es-ES_tradnl"/>
        </w:rPr>
      </w:pPr>
      <w:r w:rsidRPr="00552600">
        <w:rPr>
          <w:rFonts w:ascii="Book Antiqua" w:hAnsi="Book Antiqua"/>
          <w:i/>
          <w:caps/>
          <w:lang w:val="es-PR"/>
        </w:rPr>
        <w:t>ResuélvEse</w:t>
      </w:r>
      <w:r w:rsidRPr="00552600">
        <w:rPr>
          <w:rFonts w:ascii="Book Antiqua" w:hAnsi="Book Antiqua"/>
          <w:i/>
          <w:lang w:val="es-ES_tradnl"/>
        </w:rPr>
        <w:t xml:space="preserve"> POR LA </w:t>
      </w:r>
      <w:r w:rsidR="00100519">
        <w:rPr>
          <w:rFonts w:ascii="Book Antiqua" w:hAnsi="Book Antiqua"/>
          <w:i/>
          <w:lang w:val="es-ES_tradnl"/>
        </w:rPr>
        <w:t>ASAMBLEA LEGISLATIVA</w:t>
      </w:r>
      <w:r w:rsidRPr="00552600">
        <w:rPr>
          <w:rFonts w:ascii="Book Antiqua" w:hAnsi="Book Antiqua"/>
          <w:i/>
          <w:lang w:val="es-ES_tradnl"/>
        </w:rPr>
        <w:t xml:space="preserve"> DE PUERTO RICO:</w:t>
      </w:r>
    </w:p>
    <w:p w14:paraId="7583EE45" w14:textId="77777777" w:rsidR="00E61E9E" w:rsidRPr="00552600" w:rsidRDefault="00E61E9E" w:rsidP="00A31014">
      <w:pPr>
        <w:spacing w:line="480" w:lineRule="auto"/>
        <w:jc w:val="both"/>
        <w:rPr>
          <w:rFonts w:ascii="Book Antiqua" w:hAnsi="Book Antiqua"/>
          <w:i/>
          <w:lang w:val="es-ES_tradnl"/>
        </w:rPr>
        <w:sectPr w:rsidR="00E61E9E" w:rsidRPr="00552600" w:rsidSect="00E61E9E">
          <w:headerReference w:type="default" r:id="rId8"/>
          <w:headerReference w:type="first" r:id="rId9"/>
          <w:pgSz w:w="12240" w:h="15840" w:code="1"/>
          <w:pgMar w:top="1440" w:right="1440" w:bottom="1440" w:left="1440" w:header="720" w:footer="720" w:gutter="0"/>
          <w:cols w:space="720"/>
          <w:titlePg/>
        </w:sectPr>
      </w:pPr>
    </w:p>
    <w:p w14:paraId="565C577C" w14:textId="777C3128" w:rsidR="00DC0147" w:rsidRPr="00552600" w:rsidRDefault="00100519" w:rsidP="00DC7457">
      <w:pPr>
        <w:spacing w:line="480" w:lineRule="auto"/>
        <w:ind w:firstLine="360"/>
        <w:jc w:val="both"/>
        <w:rPr>
          <w:rFonts w:ascii="Book Antiqua" w:eastAsia="Times New Roman" w:hAnsi="Book Antiqua"/>
          <w:szCs w:val="24"/>
          <w:lang w:val="es-PR"/>
        </w:rPr>
      </w:pPr>
      <w:r>
        <w:rPr>
          <w:rFonts w:ascii="Book Antiqua" w:eastAsia="Times New Roman" w:hAnsi="Book Antiqua"/>
          <w:szCs w:val="24"/>
          <w:lang w:val="es-PR"/>
        </w:rPr>
        <w:t>Sección</w:t>
      </w:r>
      <w:r w:rsidR="00DC0147" w:rsidRPr="00552600">
        <w:rPr>
          <w:rFonts w:ascii="Book Antiqua" w:eastAsia="Times New Roman" w:hAnsi="Book Antiqua"/>
          <w:szCs w:val="24"/>
          <w:lang w:val="es-PR"/>
        </w:rPr>
        <w:t xml:space="preserve"> 1</w:t>
      </w:r>
      <w:r>
        <w:rPr>
          <w:rFonts w:ascii="Book Antiqua" w:eastAsia="Times New Roman" w:hAnsi="Book Antiqua"/>
          <w:szCs w:val="24"/>
          <w:lang w:val="es-PR"/>
        </w:rPr>
        <w:t>.</w:t>
      </w:r>
      <w:r w:rsidR="00DC0147" w:rsidRPr="00552600">
        <w:rPr>
          <w:rFonts w:ascii="Book Antiqua" w:eastAsia="Times New Roman" w:hAnsi="Book Antiqua"/>
          <w:szCs w:val="24"/>
          <w:lang w:val="es-PR"/>
        </w:rPr>
        <w:t xml:space="preserve">- </w:t>
      </w:r>
      <w:r w:rsidR="00DC7457" w:rsidRPr="00DC7457">
        <w:rPr>
          <w:rFonts w:ascii="Book Antiqua" w:eastAsia="Times New Roman" w:hAnsi="Book Antiqua"/>
          <w:szCs w:val="24"/>
          <w:lang w:val="es-PR"/>
        </w:rPr>
        <w:t>Se ordena al Departamento de Recursos Naturales y Ambientales (DRNA), al Departamento de Transportación y Obras Públicas (DTOP), al Negociado para el Manejo de Emergencias y Administración de Desastres (NMEAD) y al Instituto de Hidrología y Ciencias Ambientales de Puerto Rico a realizar, de manera coordinada, un estudio exhaustivo sobre las condiciones estructurales, ambientales e hidrológicas de la Quebrada Mendoza en el Municipio de Cabo Rojo, incluyendo el muro de contención ubicado detrás de la Urbanización Ana María, con el fin de identificar riesgos de erosión, sedimentación, inundación y colapso de infraestructura.</w:t>
      </w:r>
    </w:p>
    <w:p w14:paraId="51D5648D" w14:textId="77777777" w:rsidR="00DC7457" w:rsidRPr="00DC7457" w:rsidRDefault="00100519" w:rsidP="00DC7457">
      <w:pPr>
        <w:spacing w:line="480" w:lineRule="auto"/>
        <w:ind w:firstLine="360"/>
        <w:jc w:val="both"/>
        <w:rPr>
          <w:rFonts w:ascii="Book Antiqua" w:hAnsi="Book Antiqua"/>
          <w:lang w:val="es-ES"/>
        </w:rPr>
      </w:pPr>
      <w:r>
        <w:rPr>
          <w:rFonts w:ascii="Book Antiqua" w:eastAsia="Times New Roman" w:hAnsi="Book Antiqua"/>
          <w:szCs w:val="24"/>
          <w:lang w:val="es-PR"/>
        </w:rPr>
        <w:t>Sección</w:t>
      </w:r>
      <w:r w:rsidR="00DC0147" w:rsidRPr="00552600">
        <w:rPr>
          <w:rFonts w:ascii="Book Antiqua" w:eastAsia="Times New Roman" w:hAnsi="Book Antiqua"/>
          <w:szCs w:val="24"/>
          <w:lang w:val="es-PR"/>
        </w:rPr>
        <w:t xml:space="preserve"> 2</w:t>
      </w:r>
      <w:r>
        <w:rPr>
          <w:rFonts w:ascii="Book Antiqua" w:eastAsia="Times New Roman" w:hAnsi="Book Antiqua"/>
          <w:szCs w:val="24"/>
          <w:lang w:val="es-PR"/>
        </w:rPr>
        <w:t>.</w:t>
      </w:r>
      <w:r w:rsidR="00DC0147" w:rsidRPr="00552600">
        <w:rPr>
          <w:rFonts w:ascii="Book Antiqua" w:eastAsia="Times New Roman" w:hAnsi="Book Antiqua"/>
          <w:szCs w:val="24"/>
          <w:lang w:val="es-PR"/>
        </w:rPr>
        <w:t xml:space="preserve">- </w:t>
      </w:r>
      <w:r w:rsidR="00DC7457" w:rsidRPr="00DC7457">
        <w:rPr>
          <w:rFonts w:ascii="Book Antiqua" w:hAnsi="Book Antiqua"/>
          <w:lang w:val="es-ES"/>
        </w:rPr>
        <w:t>El estudio que se ordena mediante esta Resolución Concurrente deberá comprender, como mínimo, los siguientes aspectos:</w:t>
      </w:r>
    </w:p>
    <w:p w14:paraId="027F6013" w14:textId="77777777" w:rsidR="00DC7457" w:rsidRPr="00DC7457" w:rsidRDefault="00DC7457" w:rsidP="00DC7457">
      <w:pPr>
        <w:numPr>
          <w:ilvl w:val="0"/>
          <w:numId w:val="2"/>
        </w:numPr>
        <w:tabs>
          <w:tab w:val="num" w:pos="720"/>
        </w:tabs>
        <w:spacing w:line="480" w:lineRule="auto"/>
        <w:jc w:val="both"/>
        <w:rPr>
          <w:rFonts w:ascii="Book Antiqua" w:eastAsia="Times New Roman" w:hAnsi="Book Antiqua"/>
          <w:szCs w:val="24"/>
          <w:lang w:val="es-ES"/>
        </w:rPr>
      </w:pPr>
      <w:r w:rsidRPr="00DC7457">
        <w:rPr>
          <w:rFonts w:ascii="Book Antiqua" w:eastAsia="Times New Roman" w:hAnsi="Book Antiqua"/>
          <w:szCs w:val="24"/>
          <w:lang w:val="es-ES"/>
        </w:rPr>
        <w:t>Evaluación estructural del muro de contención existente.</w:t>
      </w:r>
    </w:p>
    <w:p w14:paraId="3121DBF3" w14:textId="77777777" w:rsidR="00DC7457" w:rsidRPr="00DC7457" w:rsidRDefault="00DC7457" w:rsidP="00DC7457">
      <w:pPr>
        <w:numPr>
          <w:ilvl w:val="0"/>
          <w:numId w:val="2"/>
        </w:numPr>
        <w:tabs>
          <w:tab w:val="num" w:pos="720"/>
        </w:tabs>
        <w:spacing w:line="480" w:lineRule="auto"/>
        <w:jc w:val="both"/>
        <w:rPr>
          <w:rFonts w:ascii="Book Antiqua" w:eastAsia="Times New Roman" w:hAnsi="Book Antiqua"/>
          <w:szCs w:val="24"/>
          <w:lang w:val="es-ES"/>
        </w:rPr>
      </w:pPr>
      <w:r w:rsidRPr="00DC7457">
        <w:rPr>
          <w:rFonts w:ascii="Book Antiqua" w:eastAsia="Times New Roman" w:hAnsi="Book Antiqua"/>
          <w:szCs w:val="24"/>
          <w:lang w:val="es-ES"/>
        </w:rPr>
        <w:t>Análisis hidrológico e hidráulico de la Quebrada Mendoza.</w:t>
      </w:r>
    </w:p>
    <w:p w14:paraId="7BFCBAF6" w14:textId="77777777" w:rsidR="00DC7457" w:rsidRPr="00DC7457" w:rsidRDefault="00DC7457" w:rsidP="00DC7457">
      <w:pPr>
        <w:numPr>
          <w:ilvl w:val="0"/>
          <w:numId w:val="2"/>
        </w:numPr>
        <w:tabs>
          <w:tab w:val="num" w:pos="720"/>
        </w:tabs>
        <w:spacing w:line="480" w:lineRule="auto"/>
        <w:jc w:val="both"/>
        <w:rPr>
          <w:rFonts w:ascii="Book Antiqua" w:eastAsia="Times New Roman" w:hAnsi="Book Antiqua"/>
          <w:szCs w:val="24"/>
          <w:lang w:val="es-ES"/>
        </w:rPr>
      </w:pPr>
      <w:r w:rsidRPr="00DC7457">
        <w:rPr>
          <w:rFonts w:ascii="Book Antiqua" w:eastAsia="Times New Roman" w:hAnsi="Book Antiqua"/>
          <w:szCs w:val="24"/>
          <w:lang w:val="es-ES"/>
        </w:rPr>
        <w:lastRenderedPageBreak/>
        <w:t>Estudio geotécnico y de estabilidad del terreno.</w:t>
      </w:r>
    </w:p>
    <w:p w14:paraId="10C25AAC" w14:textId="5AD7EC44" w:rsidR="00DC7457" w:rsidRPr="00DC7457" w:rsidRDefault="00DC7457" w:rsidP="002B4E9C">
      <w:pPr>
        <w:numPr>
          <w:ilvl w:val="0"/>
          <w:numId w:val="2"/>
        </w:numPr>
        <w:tabs>
          <w:tab w:val="num" w:pos="720"/>
        </w:tabs>
        <w:spacing w:line="480" w:lineRule="auto"/>
        <w:jc w:val="both"/>
        <w:rPr>
          <w:rFonts w:ascii="Book Antiqua" w:eastAsia="Times New Roman" w:hAnsi="Book Antiqua"/>
          <w:szCs w:val="24"/>
          <w:lang w:val="es-ES"/>
        </w:rPr>
      </w:pPr>
      <w:r w:rsidRPr="00DC7457">
        <w:rPr>
          <w:rFonts w:ascii="Book Antiqua" w:eastAsia="Times New Roman" w:hAnsi="Book Antiqua"/>
          <w:szCs w:val="24"/>
          <w:lang w:val="es-ES"/>
        </w:rPr>
        <w:t>Inspección de infraestructura relacionada</w:t>
      </w:r>
      <w:r w:rsidR="002B4E9C" w:rsidRPr="002B4E9C">
        <w:rPr>
          <w:rFonts w:ascii="Book Antiqua" w:eastAsia="Times New Roman" w:hAnsi="Book Antiqua"/>
          <w:szCs w:val="24"/>
          <w:lang w:val="es-ES"/>
        </w:rPr>
        <w:t xml:space="preserve">, incluyendo </w:t>
      </w:r>
      <w:r w:rsidRPr="00DC7457">
        <w:rPr>
          <w:rFonts w:ascii="Book Antiqua" w:eastAsia="Times New Roman" w:hAnsi="Book Antiqua"/>
          <w:szCs w:val="24"/>
          <w:lang w:val="es-ES"/>
        </w:rPr>
        <w:t>alcantarillas, drenajes pluviales, accesos vehiculares y servidumbres públicas cercanas</w:t>
      </w:r>
      <w:r w:rsidR="002B4E9C" w:rsidRPr="002B4E9C">
        <w:rPr>
          <w:rFonts w:ascii="Book Antiqua" w:eastAsia="Times New Roman" w:hAnsi="Book Antiqua"/>
          <w:szCs w:val="24"/>
          <w:lang w:val="es-ES"/>
        </w:rPr>
        <w:t>, entre otras</w:t>
      </w:r>
      <w:r w:rsidRPr="00DC7457">
        <w:rPr>
          <w:rFonts w:ascii="Book Antiqua" w:eastAsia="Times New Roman" w:hAnsi="Book Antiqua"/>
          <w:szCs w:val="24"/>
          <w:lang w:val="es-ES"/>
        </w:rPr>
        <w:t>.</w:t>
      </w:r>
    </w:p>
    <w:p w14:paraId="7920CE8E" w14:textId="77777777" w:rsidR="00DC7457" w:rsidRPr="00DC7457" w:rsidRDefault="00DC7457" w:rsidP="00DC7457">
      <w:pPr>
        <w:numPr>
          <w:ilvl w:val="0"/>
          <w:numId w:val="2"/>
        </w:numPr>
        <w:tabs>
          <w:tab w:val="num" w:pos="720"/>
        </w:tabs>
        <w:spacing w:line="480" w:lineRule="auto"/>
        <w:jc w:val="both"/>
        <w:rPr>
          <w:rFonts w:ascii="Book Antiqua" w:eastAsia="Times New Roman" w:hAnsi="Book Antiqua"/>
          <w:szCs w:val="24"/>
          <w:lang w:val="es-ES"/>
        </w:rPr>
      </w:pPr>
      <w:r w:rsidRPr="00DC7457">
        <w:rPr>
          <w:rFonts w:ascii="Book Antiqua" w:eastAsia="Times New Roman" w:hAnsi="Book Antiqua"/>
          <w:szCs w:val="24"/>
          <w:lang w:val="es-ES"/>
        </w:rPr>
        <w:t>Evaluación de riesgos a la seguridad y propiedad pública y privada.</w:t>
      </w:r>
    </w:p>
    <w:p w14:paraId="675952DC" w14:textId="2F868A58" w:rsidR="002B4E9C" w:rsidRPr="002B4E9C" w:rsidRDefault="00DC7457" w:rsidP="002B4E9C">
      <w:pPr>
        <w:numPr>
          <w:ilvl w:val="0"/>
          <w:numId w:val="2"/>
        </w:numPr>
        <w:tabs>
          <w:tab w:val="num" w:pos="720"/>
        </w:tabs>
        <w:spacing w:line="480" w:lineRule="auto"/>
        <w:jc w:val="both"/>
        <w:rPr>
          <w:rFonts w:ascii="Book Antiqua" w:eastAsia="Times New Roman" w:hAnsi="Book Antiqua"/>
          <w:szCs w:val="24"/>
          <w:lang w:val="es-ES"/>
        </w:rPr>
      </w:pPr>
      <w:r w:rsidRPr="00DC7457">
        <w:rPr>
          <w:rFonts w:ascii="Book Antiqua" w:eastAsia="Times New Roman" w:hAnsi="Book Antiqua"/>
          <w:szCs w:val="24"/>
          <w:lang w:val="es-ES"/>
        </w:rPr>
        <w:t>Propuesta de medidas correctivas y plan de acción</w:t>
      </w:r>
      <w:r w:rsidR="002B4E9C" w:rsidRPr="002B4E9C">
        <w:rPr>
          <w:rFonts w:ascii="Book Antiqua" w:eastAsia="Times New Roman" w:hAnsi="Book Antiqua"/>
          <w:szCs w:val="24"/>
          <w:lang w:val="es-ES"/>
        </w:rPr>
        <w:t xml:space="preserve">, incluyendo alternativas de mitigación a </w:t>
      </w:r>
      <w:r w:rsidRPr="00DC7457">
        <w:rPr>
          <w:rFonts w:ascii="Book Antiqua" w:eastAsia="Times New Roman" w:hAnsi="Book Antiqua"/>
          <w:szCs w:val="24"/>
          <w:lang w:val="es-ES"/>
        </w:rPr>
        <w:t>corto, mediano y largo plazo</w:t>
      </w:r>
      <w:r w:rsidR="002B4E9C" w:rsidRPr="002B4E9C">
        <w:rPr>
          <w:rFonts w:ascii="Book Antiqua" w:eastAsia="Times New Roman" w:hAnsi="Book Antiqua"/>
          <w:szCs w:val="24"/>
          <w:lang w:val="es-ES"/>
        </w:rPr>
        <w:t xml:space="preserve">, así como estimados de costos relacionados. </w:t>
      </w:r>
    </w:p>
    <w:p w14:paraId="0A03D6CE" w14:textId="4593D433" w:rsidR="00DC0147" w:rsidRPr="00552600" w:rsidRDefault="002B4E9C" w:rsidP="002B4E9C">
      <w:pPr>
        <w:spacing w:line="480" w:lineRule="auto"/>
        <w:ind w:firstLine="360"/>
        <w:jc w:val="both"/>
        <w:rPr>
          <w:rFonts w:ascii="Book Antiqua" w:eastAsia="Times New Roman" w:hAnsi="Book Antiqua"/>
          <w:szCs w:val="24"/>
          <w:lang w:val="es-PR"/>
        </w:rPr>
      </w:pPr>
      <w:r>
        <w:rPr>
          <w:rFonts w:ascii="Book Antiqua" w:eastAsia="Times New Roman" w:hAnsi="Book Antiqua"/>
          <w:szCs w:val="24"/>
          <w:lang w:val="es-PR"/>
        </w:rPr>
        <w:t xml:space="preserve">Sección 3.- </w:t>
      </w:r>
      <w:r w:rsidRPr="002B4E9C">
        <w:rPr>
          <w:rFonts w:ascii="Book Antiqua" w:eastAsia="Times New Roman" w:hAnsi="Book Antiqua"/>
          <w:szCs w:val="24"/>
          <w:lang w:val="es-PR"/>
        </w:rPr>
        <w:t>Las agencias mencionadas deberán rendir un informe conjunto</w:t>
      </w:r>
      <w:r>
        <w:rPr>
          <w:rFonts w:ascii="Book Antiqua" w:eastAsia="Times New Roman" w:hAnsi="Book Antiqua"/>
          <w:szCs w:val="24"/>
          <w:lang w:val="es-PR"/>
        </w:rPr>
        <w:t>,</w:t>
      </w:r>
      <w:r w:rsidRPr="002B4E9C">
        <w:rPr>
          <w:rFonts w:ascii="Book Antiqua" w:eastAsia="Times New Roman" w:hAnsi="Book Antiqua"/>
          <w:szCs w:val="24"/>
          <w:lang w:val="es-PR"/>
        </w:rPr>
        <w:t xml:space="preserve"> </w:t>
      </w:r>
      <w:r>
        <w:rPr>
          <w:rFonts w:ascii="Book Antiqua" w:eastAsia="Times New Roman" w:hAnsi="Book Antiqua"/>
          <w:szCs w:val="24"/>
          <w:lang w:val="es-PR"/>
        </w:rPr>
        <w:t>en conformidad con la Sección 2 de esta Resolución Conjunta, ante esta Asamblea Legislativa</w:t>
      </w:r>
      <w:r w:rsidRPr="002B4E9C">
        <w:rPr>
          <w:rFonts w:ascii="Book Antiqua" w:eastAsia="Times New Roman" w:hAnsi="Book Antiqua"/>
          <w:szCs w:val="24"/>
          <w:lang w:val="es-PR"/>
        </w:rPr>
        <w:t xml:space="preserve"> en un término que no excederá de ciento ochenta (180) días a partir de la aprobación de esta </w:t>
      </w:r>
      <w:r>
        <w:rPr>
          <w:rFonts w:ascii="Book Antiqua" w:eastAsia="Times New Roman" w:hAnsi="Book Antiqua"/>
          <w:szCs w:val="24"/>
          <w:lang w:val="es-PR"/>
        </w:rPr>
        <w:t>medida</w:t>
      </w:r>
      <w:r w:rsidRPr="002B4E9C">
        <w:rPr>
          <w:rFonts w:ascii="Book Antiqua" w:eastAsia="Times New Roman" w:hAnsi="Book Antiqua"/>
          <w:szCs w:val="24"/>
          <w:lang w:val="es-PR"/>
        </w:rPr>
        <w:t xml:space="preserve">. </w:t>
      </w:r>
    </w:p>
    <w:p w14:paraId="4C4B6143" w14:textId="653E78A9" w:rsidR="001A5BF2" w:rsidRPr="00552600" w:rsidRDefault="00100519" w:rsidP="002B4E9C">
      <w:pPr>
        <w:spacing w:line="480" w:lineRule="auto"/>
        <w:ind w:firstLine="360"/>
        <w:jc w:val="both"/>
        <w:rPr>
          <w:rFonts w:ascii="Book Antiqua" w:eastAsia="Times New Roman" w:hAnsi="Book Antiqua"/>
          <w:szCs w:val="24"/>
          <w:lang w:val="es-PR"/>
        </w:rPr>
      </w:pPr>
      <w:r>
        <w:rPr>
          <w:rFonts w:ascii="Book Antiqua" w:eastAsia="Times New Roman" w:hAnsi="Book Antiqua"/>
          <w:szCs w:val="24"/>
          <w:lang w:val="es-PR"/>
        </w:rPr>
        <w:t>Sección</w:t>
      </w:r>
      <w:r w:rsidR="00DC0147" w:rsidRPr="00552600">
        <w:rPr>
          <w:rFonts w:ascii="Book Antiqua" w:eastAsia="Times New Roman" w:hAnsi="Book Antiqua"/>
          <w:szCs w:val="24"/>
          <w:lang w:val="es-PR"/>
        </w:rPr>
        <w:t xml:space="preserve"> 4</w:t>
      </w:r>
      <w:r>
        <w:rPr>
          <w:rFonts w:ascii="Book Antiqua" w:eastAsia="Times New Roman" w:hAnsi="Book Antiqua"/>
          <w:szCs w:val="24"/>
          <w:lang w:val="es-PR"/>
        </w:rPr>
        <w:t>.</w:t>
      </w:r>
      <w:r w:rsidR="00DC0147" w:rsidRPr="00552600">
        <w:rPr>
          <w:rFonts w:ascii="Book Antiqua" w:eastAsia="Times New Roman" w:hAnsi="Book Antiqua"/>
          <w:szCs w:val="24"/>
          <w:lang w:val="es-PR"/>
        </w:rPr>
        <w:t>- Esta resolución entrará en vigor inmediatamente después de su aprobación.</w:t>
      </w:r>
    </w:p>
    <w:sectPr w:rsidR="001A5BF2" w:rsidRPr="00552600" w:rsidSect="0055260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7DE43" w14:textId="77777777" w:rsidR="00B15577" w:rsidRDefault="00B15577">
      <w:r>
        <w:separator/>
      </w:r>
    </w:p>
  </w:endnote>
  <w:endnote w:type="continuationSeparator" w:id="0">
    <w:p w14:paraId="1E8BB337" w14:textId="77777777" w:rsidR="00B15577" w:rsidRDefault="00B15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70D9B" w14:textId="77777777" w:rsidR="00B15577" w:rsidRDefault="00B15577">
      <w:r>
        <w:separator/>
      </w:r>
    </w:p>
  </w:footnote>
  <w:footnote w:type="continuationSeparator" w:id="0">
    <w:p w14:paraId="3A9C8766" w14:textId="77777777" w:rsidR="00B15577" w:rsidRDefault="00B155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E27DB" w14:textId="77777777" w:rsidR="0071586A" w:rsidRDefault="000A182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CB984" w14:textId="77777777" w:rsidR="0071586A" w:rsidRPr="004F0848" w:rsidRDefault="0071586A"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A1A23"/>
    <w:multiLevelType w:val="multilevel"/>
    <w:tmpl w:val="5E1E1C6C"/>
    <w:lvl w:ilvl="0">
      <w:start w:val="1"/>
      <w:numFmt w:val="lowerLetter"/>
      <w:lvlText w:val="%1)"/>
      <w:lvlJc w:val="left"/>
      <w:pPr>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E758EF"/>
    <w:multiLevelType w:val="multilevel"/>
    <w:tmpl w:val="AC2496BA"/>
    <w:lvl w:ilvl="0">
      <w:start w:val="1"/>
      <w:numFmt w:val="lowerLetter"/>
      <w:lvlText w:val="%1)"/>
      <w:lvlJc w:val="left"/>
      <w:pPr>
        <w:ind w:left="360" w:hanging="360"/>
      </w:pPr>
      <w:rPr>
        <w:rFonts w:hint="default"/>
        <w:sz w:val="24"/>
        <w:szCs w:val="24"/>
      </w:rPr>
    </w:lvl>
    <w:lvl w:ilvl="1">
      <w:start w:val="1"/>
      <w:numFmt w:val="lowerLetter"/>
      <w:lvlText w:val="%2)"/>
      <w:lvlJc w:val="left"/>
      <w:pPr>
        <w:ind w:left="720" w:hanging="360"/>
      </w:pPr>
      <w:rPr>
        <w:rFonts w:hint="default"/>
        <w:sz w:val="20"/>
      </w:rPr>
    </w:lvl>
    <w:lvl w:ilvl="2">
      <w:start w:val="1"/>
      <w:numFmt w:val="lowerRoman"/>
      <w:lvlText w:val="%3)"/>
      <w:lvlJc w:val="left"/>
      <w:pPr>
        <w:ind w:left="1080" w:hanging="360"/>
      </w:pPr>
      <w:rPr>
        <w:rFonts w:hint="default"/>
        <w:sz w:val="20"/>
      </w:rPr>
    </w:lvl>
    <w:lvl w:ilvl="3">
      <w:start w:val="1"/>
      <w:numFmt w:val="decimal"/>
      <w:lvlText w:val="(%4)"/>
      <w:lvlJc w:val="left"/>
      <w:pPr>
        <w:ind w:left="1440" w:hanging="360"/>
      </w:pPr>
      <w:rPr>
        <w:rFonts w:hint="default"/>
        <w:sz w:val="20"/>
      </w:rPr>
    </w:lvl>
    <w:lvl w:ilvl="4">
      <w:start w:val="1"/>
      <w:numFmt w:val="lowerLetter"/>
      <w:lvlText w:val="(%5)"/>
      <w:lvlJc w:val="left"/>
      <w:pPr>
        <w:ind w:left="1800" w:hanging="360"/>
      </w:pPr>
      <w:rPr>
        <w:rFonts w:hint="default"/>
        <w:sz w:val="20"/>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sz w:val="20"/>
      </w:rPr>
    </w:lvl>
    <w:lvl w:ilvl="7">
      <w:start w:val="1"/>
      <w:numFmt w:val="lowerLetter"/>
      <w:lvlText w:val="%8."/>
      <w:lvlJc w:val="left"/>
      <w:pPr>
        <w:ind w:left="2880" w:hanging="360"/>
      </w:pPr>
      <w:rPr>
        <w:rFonts w:hint="default"/>
        <w:sz w:val="20"/>
      </w:rPr>
    </w:lvl>
    <w:lvl w:ilvl="8">
      <w:start w:val="1"/>
      <w:numFmt w:val="lowerRoman"/>
      <w:lvlText w:val="%9."/>
      <w:lvlJc w:val="left"/>
      <w:pPr>
        <w:ind w:left="3240" w:hanging="360"/>
      </w:pPr>
      <w:rPr>
        <w:rFonts w:hint="default"/>
        <w:sz w:val="20"/>
      </w:rPr>
    </w:lvl>
  </w:abstractNum>
  <w:num w:numId="1" w16cid:durableId="803622614">
    <w:abstractNumId w:val="1"/>
  </w:num>
  <w:num w:numId="2" w16cid:durableId="887188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E9E"/>
    <w:rsid w:val="000348F5"/>
    <w:rsid w:val="0005598D"/>
    <w:rsid w:val="00086E5A"/>
    <w:rsid w:val="000A182B"/>
    <w:rsid w:val="00100519"/>
    <w:rsid w:val="001A5BF2"/>
    <w:rsid w:val="001C6507"/>
    <w:rsid w:val="001F430C"/>
    <w:rsid w:val="002279A6"/>
    <w:rsid w:val="002B4E9C"/>
    <w:rsid w:val="0035382A"/>
    <w:rsid w:val="003C7EBB"/>
    <w:rsid w:val="0045588F"/>
    <w:rsid w:val="004642C3"/>
    <w:rsid w:val="0052629A"/>
    <w:rsid w:val="00552600"/>
    <w:rsid w:val="006F7ACC"/>
    <w:rsid w:val="0071586A"/>
    <w:rsid w:val="008B322C"/>
    <w:rsid w:val="009B7954"/>
    <w:rsid w:val="009D7655"/>
    <w:rsid w:val="00A31014"/>
    <w:rsid w:val="00A86BD3"/>
    <w:rsid w:val="00B15577"/>
    <w:rsid w:val="00C1042A"/>
    <w:rsid w:val="00C23FAE"/>
    <w:rsid w:val="00C41DE1"/>
    <w:rsid w:val="00C92BAB"/>
    <w:rsid w:val="00D54367"/>
    <w:rsid w:val="00DC0147"/>
    <w:rsid w:val="00DC7457"/>
    <w:rsid w:val="00DD317A"/>
    <w:rsid w:val="00E03498"/>
    <w:rsid w:val="00E04557"/>
    <w:rsid w:val="00E57446"/>
    <w:rsid w:val="00E61E9E"/>
    <w:rsid w:val="00ED07A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E660E"/>
  <w15:chartTrackingRefBased/>
  <w15:docId w15:val="{E0623E1F-4D40-482A-BF84-AF5287F3A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E9E"/>
    <w:pPr>
      <w:spacing w:after="0" w:line="240" w:lineRule="auto"/>
    </w:pPr>
    <w:rPr>
      <w:rFonts w:ascii="Times New Roman" w:eastAsia="Batang" w:hAnsi="Times New Roman" w:cs="Times New Roman"/>
      <w:kern w:val="0"/>
      <w:sz w:val="24"/>
      <w:szCs w:val="20"/>
      <w:lang w:val="en-US"/>
      <w14:ligatures w14:val="none"/>
    </w:rPr>
  </w:style>
  <w:style w:type="paragraph" w:styleId="Heading1">
    <w:name w:val="heading 1"/>
    <w:basedOn w:val="Normal"/>
    <w:next w:val="Normal"/>
    <w:link w:val="Heading1Char"/>
    <w:uiPriority w:val="9"/>
    <w:qFormat/>
    <w:rsid w:val="00E61E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1E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1E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1E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1E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1E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E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E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E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E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1E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1E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1E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E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E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E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E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E9E"/>
    <w:rPr>
      <w:rFonts w:eastAsiaTheme="majorEastAsia" w:cstheme="majorBidi"/>
      <w:color w:val="272727" w:themeColor="text1" w:themeTint="D8"/>
    </w:rPr>
  </w:style>
  <w:style w:type="paragraph" w:styleId="Title">
    <w:name w:val="Title"/>
    <w:basedOn w:val="Normal"/>
    <w:next w:val="Normal"/>
    <w:link w:val="TitleChar"/>
    <w:uiPriority w:val="10"/>
    <w:qFormat/>
    <w:rsid w:val="00E61E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E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E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E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E9E"/>
    <w:pPr>
      <w:spacing w:before="160"/>
      <w:jc w:val="center"/>
    </w:pPr>
    <w:rPr>
      <w:i/>
      <w:iCs/>
      <w:color w:val="404040" w:themeColor="text1" w:themeTint="BF"/>
    </w:rPr>
  </w:style>
  <w:style w:type="character" w:customStyle="1" w:styleId="QuoteChar">
    <w:name w:val="Quote Char"/>
    <w:basedOn w:val="DefaultParagraphFont"/>
    <w:link w:val="Quote"/>
    <w:uiPriority w:val="29"/>
    <w:rsid w:val="00E61E9E"/>
    <w:rPr>
      <w:i/>
      <w:iCs/>
      <w:color w:val="404040" w:themeColor="text1" w:themeTint="BF"/>
    </w:rPr>
  </w:style>
  <w:style w:type="paragraph" w:styleId="ListParagraph">
    <w:name w:val="List Paragraph"/>
    <w:basedOn w:val="Normal"/>
    <w:uiPriority w:val="34"/>
    <w:qFormat/>
    <w:rsid w:val="00E61E9E"/>
    <w:pPr>
      <w:ind w:left="720"/>
      <w:contextualSpacing/>
    </w:pPr>
  </w:style>
  <w:style w:type="character" w:styleId="IntenseEmphasis">
    <w:name w:val="Intense Emphasis"/>
    <w:basedOn w:val="DefaultParagraphFont"/>
    <w:uiPriority w:val="21"/>
    <w:qFormat/>
    <w:rsid w:val="00E61E9E"/>
    <w:rPr>
      <w:i/>
      <w:iCs/>
      <w:color w:val="0F4761" w:themeColor="accent1" w:themeShade="BF"/>
    </w:rPr>
  </w:style>
  <w:style w:type="paragraph" w:styleId="IntenseQuote">
    <w:name w:val="Intense Quote"/>
    <w:basedOn w:val="Normal"/>
    <w:next w:val="Normal"/>
    <w:link w:val="IntenseQuoteChar"/>
    <w:uiPriority w:val="30"/>
    <w:qFormat/>
    <w:rsid w:val="00E61E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1E9E"/>
    <w:rPr>
      <w:i/>
      <w:iCs/>
      <w:color w:val="0F4761" w:themeColor="accent1" w:themeShade="BF"/>
    </w:rPr>
  </w:style>
  <w:style w:type="character" w:styleId="IntenseReference">
    <w:name w:val="Intense Reference"/>
    <w:basedOn w:val="DefaultParagraphFont"/>
    <w:uiPriority w:val="32"/>
    <w:qFormat/>
    <w:rsid w:val="00E61E9E"/>
    <w:rPr>
      <w:b/>
      <w:bCs/>
      <w:smallCaps/>
      <w:color w:val="0F4761" w:themeColor="accent1" w:themeShade="BF"/>
      <w:spacing w:val="5"/>
    </w:rPr>
  </w:style>
  <w:style w:type="paragraph" w:customStyle="1" w:styleId="Title2">
    <w:name w:val="Title2"/>
    <w:basedOn w:val="Normal"/>
    <w:next w:val="Normal"/>
    <w:rsid w:val="00E61E9E"/>
    <w:pPr>
      <w:tabs>
        <w:tab w:val="left" w:pos="648"/>
        <w:tab w:val="right" w:pos="7776"/>
        <w:tab w:val="left" w:pos="7848"/>
      </w:tabs>
    </w:pPr>
  </w:style>
  <w:style w:type="paragraph" w:styleId="Header">
    <w:name w:val="header"/>
    <w:basedOn w:val="Normal"/>
    <w:link w:val="HeaderChar"/>
    <w:rsid w:val="00E61E9E"/>
    <w:pPr>
      <w:tabs>
        <w:tab w:val="center" w:pos="4320"/>
        <w:tab w:val="right" w:pos="8640"/>
      </w:tabs>
    </w:pPr>
  </w:style>
  <w:style w:type="character" w:customStyle="1" w:styleId="HeaderChar">
    <w:name w:val="Header Char"/>
    <w:basedOn w:val="DefaultParagraphFont"/>
    <w:link w:val="Header"/>
    <w:rsid w:val="00E61E9E"/>
    <w:rPr>
      <w:rFonts w:ascii="Times New Roman" w:eastAsia="Batang" w:hAnsi="Times New Roman" w:cs="Times New Roman"/>
      <w:kern w:val="0"/>
      <w:sz w:val="24"/>
      <w:szCs w:val="20"/>
      <w:lang w:val="en-US"/>
      <w14:ligatures w14:val="none"/>
    </w:rPr>
  </w:style>
  <w:style w:type="character" w:styleId="PageNumber">
    <w:name w:val="page number"/>
    <w:basedOn w:val="DefaultParagraphFont"/>
    <w:rsid w:val="00E61E9E"/>
  </w:style>
  <w:style w:type="paragraph" w:styleId="NormalWeb">
    <w:name w:val="Normal (Web)"/>
    <w:basedOn w:val="Normal"/>
    <w:uiPriority w:val="99"/>
    <w:unhideWhenUsed/>
    <w:rsid w:val="00E61E9E"/>
    <w:pPr>
      <w:spacing w:before="100" w:beforeAutospacing="1" w:after="100" w:afterAutospacing="1"/>
    </w:pPr>
    <w:rPr>
      <w:rFonts w:eastAsia="Times New Roman"/>
      <w:szCs w:val="24"/>
      <w:lang w:val="es-PR"/>
    </w:rPr>
  </w:style>
  <w:style w:type="character" w:styleId="LineNumber">
    <w:name w:val="line number"/>
    <w:basedOn w:val="DefaultParagraphFont"/>
    <w:uiPriority w:val="99"/>
    <w:semiHidden/>
    <w:unhideWhenUsed/>
    <w:rsid w:val="00E61E9E"/>
  </w:style>
  <w:style w:type="paragraph" w:styleId="EndnoteText">
    <w:name w:val="endnote text"/>
    <w:basedOn w:val="Normal"/>
    <w:link w:val="EndnoteTextChar"/>
    <w:uiPriority w:val="99"/>
    <w:semiHidden/>
    <w:unhideWhenUsed/>
    <w:rsid w:val="002B4E9C"/>
    <w:rPr>
      <w:sz w:val="20"/>
    </w:rPr>
  </w:style>
  <w:style w:type="character" w:customStyle="1" w:styleId="EndnoteTextChar">
    <w:name w:val="Endnote Text Char"/>
    <w:basedOn w:val="DefaultParagraphFont"/>
    <w:link w:val="EndnoteText"/>
    <w:uiPriority w:val="99"/>
    <w:semiHidden/>
    <w:rsid w:val="002B4E9C"/>
    <w:rPr>
      <w:rFonts w:ascii="Times New Roman" w:eastAsia="Batang" w:hAnsi="Times New Roman" w:cs="Times New Roman"/>
      <w:kern w:val="0"/>
      <w:sz w:val="20"/>
      <w:szCs w:val="20"/>
      <w:lang w:val="en-US"/>
      <w14:ligatures w14:val="none"/>
    </w:rPr>
  </w:style>
  <w:style w:type="character" w:styleId="EndnoteReference">
    <w:name w:val="endnote reference"/>
    <w:basedOn w:val="DefaultParagraphFont"/>
    <w:uiPriority w:val="99"/>
    <w:semiHidden/>
    <w:unhideWhenUsed/>
    <w:rsid w:val="002B4E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456371">
      <w:bodyDiv w:val="1"/>
      <w:marLeft w:val="0"/>
      <w:marRight w:val="0"/>
      <w:marTop w:val="0"/>
      <w:marBottom w:val="0"/>
      <w:divBdr>
        <w:top w:val="none" w:sz="0" w:space="0" w:color="auto"/>
        <w:left w:val="none" w:sz="0" w:space="0" w:color="auto"/>
        <w:bottom w:val="none" w:sz="0" w:space="0" w:color="auto"/>
        <w:right w:val="none" w:sz="0" w:space="0" w:color="auto"/>
      </w:divBdr>
    </w:div>
    <w:div w:id="523057012">
      <w:bodyDiv w:val="1"/>
      <w:marLeft w:val="0"/>
      <w:marRight w:val="0"/>
      <w:marTop w:val="0"/>
      <w:marBottom w:val="0"/>
      <w:divBdr>
        <w:top w:val="none" w:sz="0" w:space="0" w:color="auto"/>
        <w:left w:val="none" w:sz="0" w:space="0" w:color="auto"/>
        <w:bottom w:val="none" w:sz="0" w:space="0" w:color="auto"/>
        <w:right w:val="none" w:sz="0" w:space="0" w:color="auto"/>
      </w:divBdr>
    </w:div>
    <w:div w:id="107355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E5487-93FC-469B-A56D-DA796105D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732</Words>
  <Characters>4178</Characters>
  <Application>Microsoft Office Word</Application>
  <DocSecurity>0</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Negrón Rodríguez</dc:creator>
  <cp:keywords/>
  <dc:description/>
  <cp:lastModifiedBy>Gladys J. Burgos Torres</cp:lastModifiedBy>
  <cp:revision>3</cp:revision>
  <cp:lastPrinted>2025-02-27T19:10:00Z</cp:lastPrinted>
  <dcterms:created xsi:type="dcterms:W3CDTF">2025-10-15T15:01:00Z</dcterms:created>
  <dcterms:modified xsi:type="dcterms:W3CDTF">2025-10-15T19:36:00Z</dcterms:modified>
</cp:coreProperties>
</file>