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40F13D" w14:textId="0D64F7F8" w:rsidR="005557BF" w:rsidRPr="00BA0781" w:rsidRDefault="007A0B1F" w:rsidP="005557BF">
      <w:pPr>
        <w:tabs>
          <w:tab w:val="center" w:pos="4680"/>
        </w:tabs>
        <w:spacing w:after="0" w:line="240" w:lineRule="auto"/>
        <w:jc w:val="center"/>
        <w:rPr>
          <w:rFonts w:ascii="Book Antiqua" w:eastAsia="Book Antiqua" w:hAnsi="Book Antiqua" w:cs="Book Antiqua"/>
          <w:sz w:val="28"/>
          <w:szCs w:val="28"/>
        </w:rPr>
      </w:pPr>
      <w:r w:rsidRPr="00BA0781">
        <w:rPr>
          <w:rFonts w:ascii="Book Antiqua" w:eastAsia="Book Antiqua" w:hAnsi="Book Antiqua" w:cs="Book Antiqua"/>
          <w:sz w:val="28"/>
          <w:szCs w:val="28"/>
        </w:rPr>
        <w:t>GOBIERNO</w:t>
      </w:r>
      <w:r w:rsidR="005557BF" w:rsidRPr="00BA0781">
        <w:rPr>
          <w:rFonts w:ascii="Book Antiqua" w:eastAsia="Book Antiqua" w:hAnsi="Book Antiqua" w:cs="Book Antiqua"/>
          <w:sz w:val="28"/>
          <w:szCs w:val="28"/>
        </w:rPr>
        <w:t xml:space="preserve"> DE PUERTO RICO</w:t>
      </w:r>
    </w:p>
    <w:p w14:paraId="11739D6F" w14:textId="77777777" w:rsidR="005557BF" w:rsidRPr="00BA0781" w:rsidRDefault="005557BF" w:rsidP="005557BF">
      <w:pPr>
        <w:tabs>
          <w:tab w:val="center" w:pos="4680"/>
        </w:tabs>
        <w:spacing w:after="0" w:line="240" w:lineRule="auto"/>
        <w:rPr>
          <w:rFonts w:ascii="Book Antiqua" w:eastAsia="Book Antiqua" w:hAnsi="Book Antiqua" w:cs="Book Antiqua"/>
          <w:sz w:val="28"/>
          <w:szCs w:val="28"/>
        </w:rPr>
      </w:pPr>
    </w:p>
    <w:p w14:paraId="1B6B70EF" w14:textId="0E1250C4" w:rsidR="005557BF" w:rsidRPr="00BA0781" w:rsidRDefault="007A0B1F" w:rsidP="005557BF">
      <w:pPr>
        <w:tabs>
          <w:tab w:val="left" w:pos="720"/>
          <w:tab w:val="left" w:pos="7560"/>
          <w:tab w:val="left" w:pos="8100"/>
        </w:tabs>
        <w:spacing w:after="0" w:line="240" w:lineRule="auto"/>
        <w:rPr>
          <w:rFonts w:ascii="Book Antiqua" w:eastAsia="Book Antiqua" w:hAnsi="Book Antiqua" w:cs="Book Antiqua"/>
          <w:sz w:val="24"/>
          <w:szCs w:val="24"/>
        </w:rPr>
      </w:pPr>
      <w:r w:rsidRPr="55A2ABC6">
        <w:rPr>
          <w:rFonts w:ascii="Book Antiqua" w:eastAsia="Book Antiqua" w:hAnsi="Book Antiqua" w:cs="Book Antiqua"/>
          <w:sz w:val="24"/>
          <w:szCs w:val="24"/>
        </w:rPr>
        <w:t>20</w:t>
      </w:r>
      <w:r w:rsidRPr="55A2ABC6">
        <w:rPr>
          <w:rFonts w:ascii="Book Antiqua" w:eastAsia="Book Antiqua" w:hAnsi="Book Antiqua" w:cs="Book Antiqua"/>
          <w:sz w:val="24"/>
          <w:szCs w:val="24"/>
          <w:vertAlign w:val="superscript"/>
        </w:rPr>
        <w:t>v</w:t>
      </w:r>
      <w:r w:rsidR="005557BF" w:rsidRPr="55A2ABC6">
        <w:rPr>
          <w:rFonts w:ascii="Book Antiqua" w:eastAsia="Book Antiqua" w:hAnsi="Book Antiqua" w:cs="Book Antiqua"/>
          <w:sz w:val="24"/>
          <w:szCs w:val="24"/>
          <w:vertAlign w:val="superscript"/>
        </w:rPr>
        <w:t>a</w:t>
      </w:r>
      <w:r w:rsidR="005557BF" w:rsidRPr="55A2ABC6">
        <w:rPr>
          <w:rFonts w:ascii="Book Antiqua" w:eastAsia="Book Antiqua" w:hAnsi="Book Antiqua" w:cs="Book Antiqua"/>
          <w:sz w:val="24"/>
          <w:szCs w:val="24"/>
        </w:rPr>
        <w:t xml:space="preserve"> Asamblea</w:t>
      </w:r>
      <w:r>
        <w:tab/>
      </w:r>
      <w:r w:rsidR="000B00DD" w:rsidRPr="55A2ABC6">
        <w:rPr>
          <w:rFonts w:ascii="Book Antiqua" w:eastAsia="Book Antiqua" w:hAnsi="Book Antiqua" w:cs="Book Antiqua"/>
          <w:sz w:val="24"/>
          <w:szCs w:val="24"/>
        </w:rPr>
        <w:t xml:space="preserve">         </w:t>
      </w:r>
      <w:r w:rsidR="005A2182" w:rsidRPr="55A2ABC6">
        <w:rPr>
          <w:rFonts w:ascii="Book Antiqua" w:eastAsia="Book Antiqua" w:hAnsi="Book Antiqua" w:cs="Book Antiqua"/>
          <w:sz w:val="24"/>
          <w:szCs w:val="24"/>
        </w:rPr>
        <w:t>3</w:t>
      </w:r>
      <w:proofErr w:type="gramStart"/>
      <w:r w:rsidR="005A2182" w:rsidRPr="55A2ABC6">
        <w:rPr>
          <w:rFonts w:ascii="Book Antiqua" w:eastAsia="Book Antiqua" w:hAnsi="Book Antiqua" w:cs="Book Antiqua"/>
          <w:sz w:val="24"/>
          <w:szCs w:val="24"/>
          <w:vertAlign w:val="superscript"/>
        </w:rPr>
        <w:t>r</w:t>
      </w:r>
      <w:r w:rsidR="005557BF" w:rsidRPr="55A2ABC6">
        <w:rPr>
          <w:rFonts w:ascii="Book Antiqua" w:eastAsia="Book Antiqua" w:hAnsi="Book Antiqua" w:cs="Book Antiqua"/>
          <w:sz w:val="24"/>
          <w:szCs w:val="24"/>
          <w:vertAlign w:val="superscript"/>
        </w:rPr>
        <w:t>a</w:t>
      </w:r>
      <w:r w:rsidR="005557BF" w:rsidRPr="55A2ABC6">
        <w:rPr>
          <w:rFonts w:ascii="Book Antiqua" w:eastAsia="Book Antiqua" w:hAnsi="Book Antiqua" w:cs="Book Antiqua"/>
          <w:sz w:val="24"/>
          <w:szCs w:val="24"/>
        </w:rPr>
        <w:t xml:space="preserve"> </w:t>
      </w:r>
      <w:r w:rsidR="000B00DD" w:rsidRPr="55A2ABC6">
        <w:rPr>
          <w:rFonts w:ascii="Book Antiqua" w:eastAsia="Book Antiqua" w:hAnsi="Book Antiqua" w:cs="Book Antiqua"/>
          <w:sz w:val="24"/>
          <w:szCs w:val="24"/>
        </w:rPr>
        <w:t xml:space="preserve"> </w:t>
      </w:r>
      <w:r w:rsidR="005557BF" w:rsidRPr="55A2ABC6">
        <w:rPr>
          <w:rFonts w:ascii="Book Antiqua" w:eastAsia="Book Antiqua" w:hAnsi="Book Antiqua" w:cs="Book Antiqua"/>
          <w:sz w:val="24"/>
          <w:szCs w:val="24"/>
        </w:rPr>
        <w:t>Sesión</w:t>
      </w:r>
      <w:proofErr w:type="gramEnd"/>
    </w:p>
    <w:p w14:paraId="5D391A3C" w14:textId="3B13A2F8" w:rsidR="000B00DD" w:rsidRDefault="000B00DD" w:rsidP="55A2ABC6">
      <w:pPr>
        <w:tabs>
          <w:tab w:val="left" w:pos="720"/>
          <w:tab w:val="left" w:pos="4215"/>
          <w:tab w:val="left" w:pos="5160"/>
          <w:tab w:val="left" w:pos="8100"/>
        </w:tabs>
        <w:spacing w:after="0" w:line="240" w:lineRule="auto"/>
        <w:rPr>
          <w:rFonts w:ascii="Book Antiqua" w:eastAsia="Book Antiqua" w:hAnsi="Book Antiqua" w:cs="Book Antiqua"/>
          <w:sz w:val="24"/>
          <w:szCs w:val="24"/>
        </w:rPr>
      </w:pPr>
      <w:r w:rsidRPr="55A2ABC6">
        <w:rPr>
          <w:rFonts w:ascii="Book Antiqua" w:eastAsia="Book Antiqua" w:hAnsi="Book Antiqua" w:cs="Book Antiqua"/>
          <w:sz w:val="24"/>
          <w:szCs w:val="24"/>
        </w:rPr>
        <w:t xml:space="preserve">    </w:t>
      </w:r>
      <w:r w:rsidR="005557BF" w:rsidRPr="55A2ABC6">
        <w:rPr>
          <w:rFonts w:ascii="Book Antiqua" w:eastAsia="Book Antiqua" w:hAnsi="Book Antiqua" w:cs="Book Antiqua"/>
          <w:sz w:val="24"/>
          <w:szCs w:val="24"/>
        </w:rPr>
        <w:t>Legislativa</w:t>
      </w:r>
      <w:r>
        <w:tab/>
      </w:r>
      <w:r>
        <w:tab/>
      </w:r>
      <w:r>
        <w:tab/>
      </w:r>
      <w:r w:rsidR="005557BF" w:rsidRPr="55A2ABC6">
        <w:rPr>
          <w:rFonts w:ascii="Book Antiqua" w:eastAsia="Book Antiqua" w:hAnsi="Book Antiqua" w:cs="Book Antiqua"/>
          <w:sz w:val="24"/>
          <w:szCs w:val="24"/>
        </w:rPr>
        <w:t>Ordinaria</w:t>
      </w:r>
    </w:p>
    <w:p w14:paraId="23E814CB" w14:textId="31533262" w:rsidR="55A2ABC6" w:rsidRDefault="55A2ABC6" w:rsidP="55A2ABC6">
      <w:pPr>
        <w:tabs>
          <w:tab w:val="left" w:pos="720"/>
          <w:tab w:val="left" w:pos="4215"/>
          <w:tab w:val="left" w:pos="5160"/>
          <w:tab w:val="left" w:pos="8100"/>
        </w:tabs>
        <w:spacing w:after="0" w:line="240" w:lineRule="auto"/>
        <w:rPr>
          <w:rFonts w:ascii="Book Antiqua" w:eastAsia="Book Antiqua" w:hAnsi="Book Antiqua" w:cs="Book Antiqua"/>
          <w:sz w:val="24"/>
          <w:szCs w:val="24"/>
        </w:rPr>
      </w:pPr>
    </w:p>
    <w:p w14:paraId="1E710EAD" w14:textId="77777777" w:rsidR="005557BF" w:rsidRPr="00BA0781" w:rsidRDefault="005557BF" w:rsidP="005557BF">
      <w:pPr>
        <w:spacing w:after="0" w:line="360" w:lineRule="auto"/>
        <w:jc w:val="center"/>
        <w:rPr>
          <w:rFonts w:ascii="Book Antiqua" w:eastAsia="Book Antiqua" w:hAnsi="Book Antiqua" w:cs="Book Antiqua"/>
          <w:b/>
          <w:sz w:val="36"/>
          <w:szCs w:val="36"/>
        </w:rPr>
      </w:pPr>
      <w:r w:rsidRPr="00BA0781">
        <w:rPr>
          <w:rFonts w:ascii="Book Antiqua" w:eastAsia="Book Antiqua" w:hAnsi="Book Antiqua" w:cs="Book Antiqua"/>
          <w:b/>
          <w:sz w:val="36"/>
          <w:szCs w:val="36"/>
        </w:rPr>
        <w:t>CÁMARA DE REPRESENTANTES</w:t>
      </w:r>
    </w:p>
    <w:p w14:paraId="724CC65B" w14:textId="118E65AC" w:rsidR="005557BF" w:rsidRPr="00BA0781" w:rsidRDefault="005120E6" w:rsidP="005557BF">
      <w:pPr>
        <w:spacing w:after="0" w:line="360" w:lineRule="auto"/>
        <w:jc w:val="center"/>
        <w:rPr>
          <w:rFonts w:ascii="Book Antiqua" w:eastAsia="Book Antiqua" w:hAnsi="Book Antiqua" w:cs="Book Antiqua"/>
          <w:b/>
          <w:sz w:val="52"/>
          <w:szCs w:val="52"/>
        </w:rPr>
      </w:pPr>
      <w:r w:rsidRPr="005120E6">
        <w:rPr>
          <w:rFonts w:ascii="Book Antiqua" w:eastAsia="Book Antiqua" w:hAnsi="Book Antiqua" w:cs="Book Antiqua"/>
          <w:b/>
          <w:sz w:val="52"/>
          <w:szCs w:val="52"/>
        </w:rPr>
        <w:t>P. de la C. 936</w:t>
      </w:r>
    </w:p>
    <w:p w14:paraId="06628427" w14:textId="77777777" w:rsidR="005557BF" w:rsidRPr="00BA0781" w:rsidRDefault="005557BF" w:rsidP="005557BF">
      <w:pPr>
        <w:spacing w:after="0" w:line="360" w:lineRule="auto"/>
        <w:jc w:val="center"/>
        <w:rPr>
          <w:rFonts w:ascii="Book Antiqua" w:eastAsia="Book Antiqua" w:hAnsi="Book Antiqua" w:cs="Book Antiqua"/>
          <w:b/>
          <w:sz w:val="28"/>
          <w:szCs w:val="28"/>
        </w:rPr>
      </w:pPr>
      <w:r w:rsidRPr="00BA0781">
        <w:rPr>
          <w:rFonts w:ascii="Book Antiqua" w:eastAsia="Book Antiqua" w:hAnsi="Book Antiqua" w:cs="Book Antiqua"/>
          <w:b/>
          <w:sz w:val="28"/>
          <w:szCs w:val="28"/>
        </w:rPr>
        <w:t>INFORME POSITIVO</w:t>
      </w:r>
    </w:p>
    <w:p w14:paraId="0C747FA6" w14:textId="456AEA7D" w:rsidR="005557BF" w:rsidRPr="00BA0781" w:rsidRDefault="002F668F" w:rsidP="005557BF">
      <w:pPr>
        <w:spacing w:after="0" w:line="360" w:lineRule="auto"/>
        <w:jc w:val="center"/>
        <w:rPr>
          <w:rFonts w:ascii="Book Antiqua" w:eastAsia="Book Antiqua" w:hAnsi="Book Antiqua" w:cs="Book Antiqua"/>
          <w:b/>
          <w:sz w:val="24"/>
          <w:szCs w:val="24"/>
        </w:rPr>
      </w:pPr>
      <w:r>
        <w:rPr>
          <w:rFonts w:ascii="Book Antiqua" w:eastAsia="Book Antiqua" w:hAnsi="Book Antiqua" w:cs="Book Antiqua"/>
          <w:sz w:val="24"/>
          <w:szCs w:val="24"/>
        </w:rPr>
        <w:t>8</w:t>
      </w:r>
      <w:r w:rsidR="005557BF" w:rsidRPr="00BA0781">
        <w:rPr>
          <w:rFonts w:ascii="Book Antiqua" w:eastAsia="Book Antiqua" w:hAnsi="Book Antiqua" w:cs="Book Antiqua"/>
          <w:sz w:val="24"/>
          <w:szCs w:val="24"/>
        </w:rPr>
        <w:t xml:space="preserve"> de </w:t>
      </w:r>
      <w:r>
        <w:rPr>
          <w:rFonts w:ascii="Book Antiqua" w:eastAsia="Book Antiqua" w:hAnsi="Book Antiqua" w:cs="Book Antiqua"/>
          <w:sz w:val="24"/>
          <w:szCs w:val="24"/>
        </w:rPr>
        <w:t>junio</w:t>
      </w:r>
      <w:r w:rsidR="005557BF" w:rsidRPr="00BA0781">
        <w:rPr>
          <w:rFonts w:ascii="Book Antiqua" w:eastAsia="Book Antiqua" w:hAnsi="Book Antiqua" w:cs="Book Antiqua"/>
          <w:sz w:val="24"/>
          <w:szCs w:val="24"/>
        </w:rPr>
        <w:t xml:space="preserve"> de 202</w:t>
      </w:r>
      <w:r w:rsidR="005120E6">
        <w:rPr>
          <w:rFonts w:ascii="Book Antiqua" w:eastAsia="Book Antiqua" w:hAnsi="Book Antiqua" w:cs="Book Antiqua"/>
          <w:sz w:val="24"/>
          <w:szCs w:val="24"/>
        </w:rPr>
        <w:t>6</w:t>
      </w:r>
    </w:p>
    <w:p w14:paraId="74CDCB7C" w14:textId="1B80E7E5" w:rsidR="00474D62" w:rsidRPr="00BA0781" w:rsidRDefault="00474D62" w:rsidP="00FE441C">
      <w:pPr>
        <w:pStyle w:val="NormalWeb"/>
        <w:spacing w:line="480" w:lineRule="auto"/>
        <w:jc w:val="center"/>
        <w:rPr>
          <w:rFonts w:ascii="Book Antiqua" w:hAnsi="Book Antiqua"/>
          <w:b/>
          <w:bCs/>
        </w:rPr>
      </w:pPr>
      <w:r w:rsidRPr="00BA0781">
        <w:rPr>
          <w:rFonts w:ascii="Book Antiqua" w:hAnsi="Book Antiqua"/>
          <w:b/>
          <w:bCs/>
        </w:rPr>
        <w:t>A LA CÁMARA DE REPRESENTANTES DE PUERTO RICO:</w:t>
      </w:r>
    </w:p>
    <w:p w14:paraId="4EBD5D7F" w14:textId="31B29CA5" w:rsidR="003A038F" w:rsidRDefault="003A038F" w:rsidP="003A3B34">
      <w:pPr>
        <w:pStyle w:val="NormalWeb"/>
        <w:jc w:val="center"/>
        <w:rPr>
          <w:rFonts w:ascii="Book Antiqua" w:hAnsi="Book Antiqua"/>
        </w:rPr>
      </w:pPr>
      <w:r w:rsidRPr="55A2ABC6">
        <w:rPr>
          <w:rFonts w:ascii="Book Antiqua" w:hAnsi="Book Antiqua"/>
        </w:rPr>
        <w:t>La Comisión de Pequeños y Medianos Negocios</w:t>
      </w:r>
      <w:r w:rsidR="00395AD9" w:rsidRPr="55A2ABC6">
        <w:rPr>
          <w:rFonts w:ascii="Book Antiqua" w:hAnsi="Book Antiqua"/>
        </w:rPr>
        <w:t xml:space="preserve"> y la Comisión de Trabajo y Asuntos Laborales</w:t>
      </w:r>
      <w:r w:rsidRPr="55A2ABC6">
        <w:rPr>
          <w:rFonts w:ascii="Book Antiqua" w:hAnsi="Book Antiqua"/>
        </w:rPr>
        <w:t xml:space="preserve"> de la Cámara de Representantes de Puerto Rico, previo estudio, evaluación y consideración del Proyecto de la Cámara 936, tiene a bien someter este Informe Positivo recomendando la aprobación de la medida, con las enmiendas contenidas en el </w:t>
      </w:r>
      <w:proofErr w:type="spellStart"/>
      <w:r w:rsidRPr="55A2ABC6">
        <w:rPr>
          <w:rFonts w:ascii="Book Antiqua" w:hAnsi="Book Antiqua"/>
        </w:rPr>
        <w:t>entirillado</w:t>
      </w:r>
      <w:proofErr w:type="spellEnd"/>
      <w:r w:rsidRPr="55A2ABC6">
        <w:rPr>
          <w:rFonts w:ascii="Book Antiqua" w:hAnsi="Book Antiqua"/>
        </w:rPr>
        <w:t xml:space="preserve"> evaluado por esta Comisión.</w:t>
      </w:r>
    </w:p>
    <w:p w14:paraId="353C9E64" w14:textId="51DE0D9F" w:rsidR="003A3B34" w:rsidRPr="00BA0781" w:rsidRDefault="003A3B34" w:rsidP="003A3B34">
      <w:pPr>
        <w:pStyle w:val="NormalWeb"/>
        <w:jc w:val="center"/>
        <w:rPr>
          <w:rFonts w:ascii="Book Antiqua" w:hAnsi="Book Antiqua"/>
          <w:b/>
          <w:bCs/>
        </w:rPr>
      </w:pPr>
      <w:r w:rsidRPr="00BA0781">
        <w:rPr>
          <w:rFonts w:ascii="Book Antiqua" w:hAnsi="Book Antiqua"/>
          <w:b/>
          <w:bCs/>
        </w:rPr>
        <w:t>ALCANCE DE LA MEDIDA</w:t>
      </w:r>
    </w:p>
    <w:p w14:paraId="7AF95E2D" w14:textId="77777777" w:rsidR="003A038F" w:rsidRPr="003A038F" w:rsidRDefault="003A038F" w:rsidP="003A038F">
      <w:pPr>
        <w:tabs>
          <w:tab w:val="left" w:pos="0"/>
        </w:tabs>
        <w:spacing w:after="0" w:line="240" w:lineRule="auto"/>
        <w:ind w:firstLine="720"/>
        <w:jc w:val="both"/>
        <w:rPr>
          <w:rFonts w:ascii="Book Antiqua" w:eastAsia="Times New Roman" w:hAnsi="Book Antiqua"/>
          <w:sz w:val="24"/>
          <w:szCs w:val="24"/>
          <w:lang w:val="es-PR"/>
        </w:rPr>
      </w:pPr>
      <w:bookmarkStart w:id="0" w:name="_Hlk169195102"/>
      <w:r w:rsidRPr="003A038F">
        <w:rPr>
          <w:rFonts w:ascii="Book Antiqua" w:eastAsia="Times New Roman" w:hAnsi="Book Antiqua"/>
          <w:sz w:val="24"/>
          <w:szCs w:val="24"/>
          <w:lang w:val="es-PR"/>
        </w:rPr>
        <w:t xml:space="preserve">El Proyecto de la Cámara 936 propone establecer la “Ley de Protección, Equidad y Apoyo a </w:t>
      </w:r>
      <w:proofErr w:type="spellStart"/>
      <w:r w:rsidRPr="003A038F">
        <w:rPr>
          <w:rFonts w:ascii="Book Antiqua" w:eastAsia="Times New Roman" w:hAnsi="Book Antiqua"/>
          <w:sz w:val="24"/>
          <w:szCs w:val="24"/>
          <w:lang w:val="es-PR"/>
        </w:rPr>
        <w:t>Freelancers</w:t>
      </w:r>
      <w:proofErr w:type="spellEnd"/>
      <w:r w:rsidRPr="003A038F">
        <w:rPr>
          <w:rFonts w:ascii="Book Antiqua" w:eastAsia="Times New Roman" w:hAnsi="Book Antiqua"/>
          <w:sz w:val="24"/>
          <w:szCs w:val="24"/>
          <w:lang w:val="es-PR"/>
        </w:rPr>
        <w:t xml:space="preserve">, Emprendedores y Pequeños y Medianos Negocios de Puerto Rico”, con el propósito de requerir la formalización de contratos escritos entre contratantes y profesionales independientes, </w:t>
      </w:r>
      <w:proofErr w:type="spellStart"/>
      <w:r w:rsidRPr="003A038F">
        <w:rPr>
          <w:rFonts w:ascii="Book Antiqua" w:eastAsia="Times New Roman" w:hAnsi="Book Antiqua"/>
          <w:sz w:val="24"/>
          <w:szCs w:val="24"/>
          <w:lang w:val="es-PR"/>
        </w:rPr>
        <w:t>freelancers</w:t>
      </w:r>
      <w:proofErr w:type="spellEnd"/>
      <w:r w:rsidRPr="003A038F">
        <w:rPr>
          <w:rFonts w:ascii="Book Antiqua" w:eastAsia="Times New Roman" w:hAnsi="Book Antiqua"/>
          <w:sz w:val="24"/>
          <w:szCs w:val="24"/>
          <w:lang w:val="es-PR"/>
        </w:rPr>
        <w:t xml:space="preserve">, emprendedores y </w:t>
      </w:r>
      <w:proofErr w:type="spellStart"/>
      <w:r w:rsidRPr="003A038F">
        <w:rPr>
          <w:rFonts w:ascii="Book Antiqua" w:eastAsia="Times New Roman" w:hAnsi="Book Antiqua"/>
          <w:sz w:val="24"/>
          <w:szCs w:val="24"/>
          <w:lang w:val="es-PR"/>
        </w:rPr>
        <w:t>PyMEs</w:t>
      </w:r>
      <w:proofErr w:type="spellEnd"/>
      <w:r w:rsidRPr="003A038F">
        <w:rPr>
          <w:rFonts w:ascii="Book Antiqua" w:eastAsia="Times New Roman" w:hAnsi="Book Antiqua"/>
          <w:sz w:val="24"/>
          <w:szCs w:val="24"/>
          <w:lang w:val="es-PR"/>
        </w:rPr>
        <w:t>; establecer parámetros mínimos de pago y cumplimiento; promover mecanismos de orientación y apoyo institucional; y fomentar el acceso equitativo a herramientas de desarrollo económico y empresarial.</w:t>
      </w:r>
    </w:p>
    <w:p w14:paraId="4B9EE0F4" w14:textId="77777777" w:rsidR="003A038F" w:rsidRPr="003A038F" w:rsidRDefault="003A038F" w:rsidP="003A038F">
      <w:pPr>
        <w:tabs>
          <w:tab w:val="left" w:pos="0"/>
        </w:tabs>
        <w:spacing w:after="0" w:line="240" w:lineRule="auto"/>
        <w:ind w:firstLine="720"/>
        <w:jc w:val="both"/>
        <w:rPr>
          <w:rFonts w:ascii="Book Antiqua" w:eastAsia="Times New Roman" w:hAnsi="Book Antiqua"/>
          <w:sz w:val="24"/>
          <w:szCs w:val="24"/>
          <w:lang w:val="es-PR"/>
        </w:rPr>
      </w:pPr>
    </w:p>
    <w:p w14:paraId="4EFAE50B" w14:textId="7A64E25A" w:rsidR="004B0F06" w:rsidRPr="00D334FB" w:rsidRDefault="003A038F" w:rsidP="003A038F">
      <w:pPr>
        <w:tabs>
          <w:tab w:val="left" w:pos="0"/>
        </w:tabs>
        <w:spacing w:after="0" w:line="240" w:lineRule="auto"/>
        <w:ind w:firstLine="720"/>
        <w:jc w:val="both"/>
        <w:rPr>
          <w:rFonts w:ascii="Book Antiqua" w:hAnsi="Book Antiqua"/>
          <w:sz w:val="24"/>
          <w:szCs w:val="24"/>
          <w:lang w:val="es-PR"/>
        </w:rPr>
      </w:pPr>
      <w:r w:rsidRPr="55A2ABC6">
        <w:rPr>
          <w:rFonts w:ascii="Book Antiqua" w:eastAsia="Times New Roman" w:hAnsi="Book Antiqua"/>
          <w:sz w:val="24"/>
          <w:szCs w:val="24"/>
          <w:lang w:val="es-PR"/>
        </w:rPr>
        <w:t xml:space="preserve">Asimismo, conforme al </w:t>
      </w:r>
      <w:proofErr w:type="spellStart"/>
      <w:r w:rsidRPr="55A2ABC6">
        <w:rPr>
          <w:rFonts w:ascii="Book Antiqua" w:eastAsia="Times New Roman" w:hAnsi="Book Antiqua"/>
          <w:sz w:val="24"/>
          <w:szCs w:val="24"/>
          <w:lang w:val="es-PR"/>
        </w:rPr>
        <w:t>entirillado</w:t>
      </w:r>
      <w:proofErr w:type="spellEnd"/>
      <w:r w:rsidRPr="55A2ABC6">
        <w:rPr>
          <w:rFonts w:ascii="Book Antiqua" w:eastAsia="Times New Roman" w:hAnsi="Book Antiqua"/>
          <w:sz w:val="24"/>
          <w:szCs w:val="24"/>
          <w:lang w:val="es-PR"/>
        </w:rPr>
        <w:t xml:space="preserve"> sometido ante la consideración de esta Comisión, se eliminaron varias disposiciones originalmente contenidas en la medida relacionadas con la creación de estructuras administrativas adicionales, incluyendo referencias a la Oficina de Apoyo a </w:t>
      </w:r>
      <w:proofErr w:type="spellStart"/>
      <w:r w:rsidRPr="55A2ABC6">
        <w:rPr>
          <w:rFonts w:ascii="Book Antiqua" w:eastAsia="Times New Roman" w:hAnsi="Book Antiqua"/>
          <w:sz w:val="24"/>
          <w:szCs w:val="24"/>
          <w:lang w:val="es-PR"/>
        </w:rPr>
        <w:t>Freelancers</w:t>
      </w:r>
      <w:proofErr w:type="spellEnd"/>
      <w:r w:rsidRPr="55A2ABC6">
        <w:rPr>
          <w:rFonts w:ascii="Book Antiqua" w:eastAsia="Times New Roman" w:hAnsi="Book Antiqua"/>
          <w:sz w:val="24"/>
          <w:szCs w:val="24"/>
          <w:lang w:val="es-PR"/>
        </w:rPr>
        <w:t xml:space="preserve"> y Emprendedores (OAFE), así como disposiciones relacionadas con penalidades y fondos especiales, atendiendo las recomendaciones y preocupaciones planteadas en los memoriales explicativos sometidos por distintas entidades gubernamentales y del sector privado.</w:t>
      </w:r>
      <w:bookmarkEnd w:id="0"/>
      <w:r w:rsidR="00AA55CD" w:rsidRPr="55A2ABC6">
        <w:rPr>
          <w:rFonts w:ascii="Book Antiqua" w:hAnsi="Book Antiqua" w:cs="Arial"/>
          <w:sz w:val="24"/>
          <w:szCs w:val="24"/>
          <w:lang w:val="es-PR"/>
        </w:rPr>
        <w:t xml:space="preserve"> </w:t>
      </w:r>
    </w:p>
    <w:p w14:paraId="274FC8EC" w14:textId="770C4930" w:rsidR="55A2ABC6" w:rsidRDefault="55A2ABC6" w:rsidP="55A2ABC6">
      <w:pPr>
        <w:tabs>
          <w:tab w:val="left" w:pos="0"/>
        </w:tabs>
        <w:spacing w:after="0" w:line="240" w:lineRule="auto"/>
        <w:ind w:firstLine="720"/>
        <w:jc w:val="both"/>
        <w:rPr>
          <w:rFonts w:ascii="Book Antiqua" w:hAnsi="Book Antiqua" w:cs="Arial"/>
          <w:sz w:val="24"/>
          <w:szCs w:val="24"/>
          <w:lang w:val="es-PR"/>
        </w:rPr>
      </w:pPr>
    </w:p>
    <w:p w14:paraId="288BD613" w14:textId="6B2BF650" w:rsidR="00474D62" w:rsidRPr="00BA0781" w:rsidRDefault="00474D62" w:rsidP="003A3B34">
      <w:pPr>
        <w:pStyle w:val="NormalWeb"/>
        <w:jc w:val="center"/>
        <w:rPr>
          <w:rFonts w:ascii="Book Antiqua" w:hAnsi="Book Antiqua"/>
          <w:b/>
          <w:bCs/>
        </w:rPr>
      </w:pPr>
      <w:bookmarkStart w:id="1" w:name="_Hlk195175942"/>
      <w:r w:rsidRPr="00BA0781">
        <w:rPr>
          <w:rFonts w:ascii="Book Antiqua" w:hAnsi="Book Antiqua"/>
          <w:b/>
          <w:bCs/>
        </w:rPr>
        <w:t>A</w:t>
      </w:r>
      <w:r w:rsidR="003A3B34" w:rsidRPr="00BA0781">
        <w:rPr>
          <w:rFonts w:ascii="Book Antiqua" w:hAnsi="Book Antiqua"/>
          <w:b/>
          <w:bCs/>
        </w:rPr>
        <w:t>NALISIS</w:t>
      </w:r>
      <w:r w:rsidRPr="00BA0781">
        <w:rPr>
          <w:rFonts w:ascii="Book Antiqua" w:hAnsi="Book Antiqua"/>
          <w:b/>
          <w:bCs/>
        </w:rPr>
        <w:t xml:space="preserve"> DE LA MEDIDA</w:t>
      </w:r>
    </w:p>
    <w:bookmarkEnd w:id="1"/>
    <w:p w14:paraId="32F2ADE3" w14:textId="77777777" w:rsidR="00DC6D16" w:rsidRPr="00DC6D16" w:rsidRDefault="00DC6D16" w:rsidP="00F67D77">
      <w:pPr>
        <w:pStyle w:val="NormalWeb"/>
        <w:ind w:firstLine="720"/>
        <w:rPr>
          <w:rFonts w:ascii="Book Antiqua" w:hAnsi="Book Antiqua"/>
        </w:rPr>
      </w:pPr>
      <w:r w:rsidRPr="00DC6D16">
        <w:rPr>
          <w:rFonts w:ascii="Book Antiqua" w:hAnsi="Book Antiqua"/>
        </w:rPr>
        <w:lastRenderedPageBreak/>
        <w:t>La Comisión reconoce que Puerto Rico ha experimentado cambios significativos en su ecosistema económico y laboral, particularmente con el crecimiento del trabajo independiente, los servicios profesionales por contrato y el empresarismo digital. La medida atiende una realidad moderna donde miles de ciudadanos generan ingresos mediante acuerdos de servicios independientes, muchas veces sin mecanismos claros de protección contractual o evidencia escrita de los acuerdos alcanzados entre las partes.</w:t>
      </w:r>
    </w:p>
    <w:p w14:paraId="2DDFF6CD" w14:textId="77777777" w:rsidR="00DC6D16" w:rsidRPr="00DC6D16" w:rsidRDefault="00DC6D16" w:rsidP="00F67D77">
      <w:pPr>
        <w:pStyle w:val="NormalWeb"/>
        <w:ind w:firstLine="720"/>
        <w:rPr>
          <w:rFonts w:ascii="Book Antiqua" w:hAnsi="Book Antiqua"/>
        </w:rPr>
      </w:pPr>
      <w:r w:rsidRPr="00DC6D16">
        <w:rPr>
          <w:rFonts w:ascii="Book Antiqua" w:hAnsi="Book Antiqua"/>
        </w:rPr>
        <w:t xml:space="preserve">La exposición de motivos del Proyecto destaca que esta legislación procura fomentar la transparencia contractual, la formalización de relaciones comerciales y el fortalecimiento de un ecosistema económico más justo y organizado para </w:t>
      </w:r>
      <w:proofErr w:type="spellStart"/>
      <w:r w:rsidRPr="00DC6D16">
        <w:rPr>
          <w:rFonts w:ascii="Book Antiqua" w:hAnsi="Book Antiqua"/>
        </w:rPr>
        <w:t>freelancers</w:t>
      </w:r>
      <w:proofErr w:type="spellEnd"/>
      <w:r w:rsidRPr="00DC6D16">
        <w:rPr>
          <w:rFonts w:ascii="Book Antiqua" w:hAnsi="Book Antiqua"/>
        </w:rPr>
        <w:t xml:space="preserve">, emprendedores y </w:t>
      </w:r>
      <w:proofErr w:type="spellStart"/>
      <w:r w:rsidRPr="00DC6D16">
        <w:rPr>
          <w:rFonts w:ascii="Book Antiqua" w:hAnsi="Book Antiqua"/>
        </w:rPr>
        <w:t>PyMEs</w:t>
      </w:r>
      <w:proofErr w:type="spellEnd"/>
      <w:r w:rsidRPr="00DC6D16">
        <w:rPr>
          <w:rFonts w:ascii="Book Antiqua" w:hAnsi="Book Antiqua"/>
        </w:rPr>
        <w:t>.</w:t>
      </w:r>
    </w:p>
    <w:p w14:paraId="5817C9DB" w14:textId="77777777" w:rsidR="00DC6D16" w:rsidRPr="00DC6D16" w:rsidRDefault="00DC6D16" w:rsidP="00F67D77">
      <w:pPr>
        <w:pStyle w:val="NormalWeb"/>
        <w:ind w:firstLine="720"/>
        <w:rPr>
          <w:rFonts w:ascii="Book Antiqua" w:hAnsi="Book Antiqua"/>
        </w:rPr>
      </w:pPr>
      <w:r w:rsidRPr="00DC6D16">
        <w:rPr>
          <w:rFonts w:ascii="Book Antiqua" w:hAnsi="Book Antiqua"/>
        </w:rPr>
        <w:t>Durante el proceso de evaluación legislativa, la Comisión recibió memoriales explicativos y comentarios por parte del Departamento del Trabajo y Recursos Humanos (DTRH), el Departamento de Desarrollo Económico y Comercio (DDEC), el Banco de Desarrollo Económico para Puerto Rico (BDE) y el Centro Unido de Detallistas (CUD).</w:t>
      </w:r>
    </w:p>
    <w:p w14:paraId="74747BB9" w14:textId="77777777" w:rsidR="00DC6D16" w:rsidRPr="00DC6D16" w:rsidRDefault="00DC6D16" w:rsidP="00F67D77">
      <w:pPr>
        <w:pStyle w:val="NormalWeb"/>
        <w:ind w:firstLine="720"/>
        <w:rPr>
          <w:rFonts w:ascii="Book Antiqua" w:hAnsi="Book Antiqua"/>
        </w:rPr>
      </w:pPr>
      <w:r w:rsidRPr="00DC6D16">
        <w:rPr>
          <w:rFonts w:ascii="Book Antiqua" w:hAnsi="Book Antiqua"/>
        </w:rPr>
        <w:t xml:space="preserve">El Departamento del Trabajo y Recursos Humanos reconoció que la medida persigue establecer un marco normativo dirigido a reconocer y proteger los derechos contractuales y económicos de </w:t>
      </w:r>
      <w:proofErr w:type="spellStart"/>
      <w:r w:rsidRPr="00DC6D16">
        <w:rPr>
          <w:rFonts w:ascii="Book Antiqua" w:hAnsi="Book Antiqua"/>
        </w:rPr>
        <w:t>freelancers</w:t>
      </w:r>
      <w:proofErr w:type="spellEnd"/>
      <w:r w:rsidRPr="00DC6D16">
        <w:rPr>
          <w:rFonts w:ascii="Book Antiqua" w:hAnsi="Book Antiqua"/>
        </w:rPr>
        <w:t xml:space="preserve">, emprendedores y </w:t>
      </w:r>
      <w:proofErr w:type="spellStart"/>
      <w:r w:rsidRPr="00DC6D16">
        <w:rPr>
          <w:rFonts w:ascii="Book Antiqua" w:hAnsi="Book Antiqua"/>
        </w:rPr>
        <w:t>PyMEs</w:t>
      </w:r>
      <w:proofErr w:type="spellEnd"/>
      <w:r w:rsidRPr="00DC6D16">
        <w:rPr>
          <w:rFonts w:ascii="Book Antiqua" w:hAnsi="Book Antiqua"/>
        </w:rPr>
        <w:t>, así como promover la formalización de acuerdos comerciales y la transparencia en las relaciones entre contratantes y trabajadores independientes.</w:t>
      </w:r>
    </w:p>
    <w:p w14:paraId="34E9B530" w14:textId="77777777" w:rsidR="00DC6D16" w:rsidRPr="00DC6D16" w:rsidRDefault="00DC6D16" w:rsidP="00F67D77">
      <w:pPr>
        <w:pStyle w:val="NormalWeb"/>
        <w:ind w:firstLine="720"/>
        <w:rPr>
          <w:rFonts w:ascii="Book Antiqua" w:hAnsi="Book Antiqua"/>
        </w:rPr>
      </w:pPr>
      <w:r w:rsidRPr="00DC6D16">
        <w:rPr>
          <w:rFonts w:ascii="Book Antiqua" w:hAnsi="Book Antiqua"/>
        </w:rPr>
        <w:t>De igual forma, el DTRH destacó disposiciones relacionadas con la obligación de contratos escritos, términos mínimos de pago y mecanismos de orientación y mediación, señalando además la importancia de mantener claridad jurídica respecto a la distinción entre relaciones laborales tradicionales y contratos de servicios independientes.</w:t>
      </w:r>
    </w:p>
    <w:p w14:paraId="1C378454" w14:textId="6618D92D" w:rsidR="00DC6D16" w:rsidRPr="00DC6D16" w:rsidRDefault="00DC6D16" w:rsidP="00F67D77">
      <w:pPr>
        <w:pStyle w:val="NormalWeb"/>
        <w:ind w:firstLine="720"/>
        <w:rPr>
          <w:rFonts w:ascii="Book Antiqua" w:hAnsi="Book Antiqua"/>
        </w:rPr>
      </w:pPr>
      <w:r w:rsidRPr="00DC6D16">
        <w:rPr>
          <w:rFonts w:ascii="Book Antiqua" w:hAnsi="Book Antiqua"/>
        </w:rPr>
        <w:t xml:space="preserve">Por su parte, el Departamento de Desarrollo Económico y Comercio (DDEC) expresó que favorece todo esfuerzo dirigido a promover el desarrollo económico sostenible y fortalecer las oportunidades disponibles para </w:t>
      </w:r>
      <w:proofErr w:type="spellStart"/>
      <w:r w:rsidRPr="00DC6D16">
        <w:rPr>
          <w:rFonts w:ascii="Book Antiqua" w:hAnsi="Book Antiqua"/>
        </w:rPr>
        <w:t>freelancers</w:t>
      </w:r>
      <w:proofErr w:type="spellEnd"/>
      <w:r w:rsidRPr="00DC6D16">
        <w:rPr>
          <w:rFonts w:ascii="Book Antiqua" w:hAnsi="Book Antiqua"/>
        </w:rPr>
        <w:t xml:space="preserve">, emprendedores y </w:t>
      </w:r>
      <w:proofErr w:type="spellStart"/>
      <w:r w:rsidRPr="00DC6D16">
        <w:rPr>
          <w:rFonts w:ascii="Book Antiqua" w:hAnsi="Book Antiqua"/>
        </w:rPr>
        <w:t>PyMEs</w:t>
      </w:r>
      <w:proofErr w:type="spellEnd"/>
      <w:r w:rsidRPr="00DC6D16">
        <w:rPr>
          <w:rFonts w:ascii="Book Antiqua" w:hAnsi="Book Antiqua"/>
        </w:rPr>
        <w:t xml:space="preserve"> en Puerto Rico. Además, destacó que actualmente existen programas de incentivos y apoyo económico dirigidos a pequeños y medianos negocios, incluyendo programas de capital semilla y herramientas de desarrollo empresarial administradas por dicha agencia.</w:t>
      </w:r>
    </w:p>
    <w:p w14:paraId="574B2807" w14:textId="1CF21848" w:rsidR="00DC6D16" w:rsidRPr="00DC6D16" w:rsidRDefault="00DC6D16" w:rsidP="00F67D77">
      <w:pPr>
        <w:pStyle w:val="NormalWeb"/>
        <w:ind w:firstLine="720"/>
        <w:rPr>
          <w:rFonts w:ascii="Book Antiqua" w:hAnsi="Book Antiqua"/>
        </w:rPr>
      </w:pPr>
      <w:r w:rsidRPr="00DC6D16">
        <w:rPr>
          <w:rFonts w:ascii="Book Antiqua" w:hAnsi="Book Antiqua"/>
        </w:rPr>
        <w:t>El Banco de Desarrollo Económico para Puerto Rico (BDE) reconoció la importancia del trabajo independiente y del empresarismo como parte integral del crecimiento económico del País, señalando que el desarrollo de herramientas dirigidas a fortalecer este sector puede contribuir positivamente a la economía y a la estabilidad empresarial.</w:t>
      </w:r>
    </w:p>
    <w:p w14:paraId="5DBF784E" w14:textId="64B114FD" w:rsidR="00DC6D16" w:rsidRPr="00DC6D16" w:rsidRDefault="00DC6D16" w:rsidP="00F67D77">
      <w:pPr>
        <w:pStyle w:val="NormalWeb"/>
        <w:ind w:firstLine="720"/>
        <w:rPr>
          <w:rFonts w:ascii="Book Antiqua" w:hAnsi="Book Antiqua"/>
        </w:rPr>
      </w:pPr>
      <w:r w:rsidRPr="00DC6D16">
        <w:rPr>
          <w:rFonts w:ascii="Book Antiqua" w:hAnsi="Book Antiqua"/>
        </w:rPr>
        <w:lastRenderedPageBreak/>
        <w:t xml:space="preserve">La Comisión también evaluó los comentarios del Centro Unido de Detallistas (CUD), entidad que reconoció que la medida persigue atender asuntos relacionados con la formalización de relaciones contractuales y mecanismos de cumplimiento entre partes privadas. Aunque el CUD expresó reservas sobre ciertos aspectos regulatorios originalmente contenidos en la medida, esta Comisión entiende que muchas de dichas preocupaciones fueron atendidas mediante el </w:t>
      </w:r>
      <w:proofErr w:type="spellStart"/>
      <w:r w:rsidRPr="00DC6D16">
        <w:rPr>
          <w:rFonts w:ascii="Book Antiqua" w:hAnsi="Book Antiqua"/>
        </w:rPr>
        <w:t>entirillado</w:t>
      </w:r>
      <w:proofErr w:type="spellEnd"/>
      <w:r w:rsidRPr="00DC6D16">
        <w:rPr>
          <w:rFonts w:ascii="Book Antiqua" w:hAnsi="Book Antiqua"/>
        </w:rPr>
        <w:t xml:space="preserve"> sustitutivo evaluado, particularmente al eliminar estructuras administrativas y disposiciones adicionales que podían generar duplicidad con mecanismos legales ya existentes.</w:t>
      </w:r>
    </w:p>
    <w:p w14:paraId="1B4C31A3" w14:textId="6D4E28BC" w:rsidR="00DC6D16" w:rsidRPr="00DC6D16" w:rsidRDefault="00DC6D16" w:rsidP="00F67D77">
      <w:pPr>
        <w:pStyle w:val="NormalWeb"/>
        <w:ind w:firstLine="720"/>
        <w:rPr>
          <w:rFonts w:ascii="Book Antiqua" w:hAnsi="Book Antiqua"/>
        </w:rPr>
      </w:pPr>
      <w:r w:rsidRPr="00DC6D16">
        <w:rPr>
          <w:rFonts w:ascii="Book Antiqua" w:hAnsi="Book Antiqua"/>
        </w:rPr>
        <w:t>La Comisión entiende que, según enmendada, la medida logra un balance razonable entre la libertad contractual reconocida en nuestro ordenamiento jurídico y la necesidad de promover mayor transparencia y formalidad en las relaciones comerciales relacionadas con servicios independientes y emprendimiento. Asimismo, reconoce que el requisito de contratos escritos en acuerdos que excedan determinada cuantía fortalece la claridad entre las partes y puede reducir controversias futuras relacionadas con incumplimientos contractuales.</w:t>
      </w:r>
    </w:p>
    <w:p w14:paraId="7E716959" w14:textId="55639C35" w:rsidR="00DC6D16" w:rsidRDefault="00DC6D16" w:rsidP="00F67D77">
      <w:pPr>
        <w:pStyle w:val="NormalWeb"/>
        <w:ind w:firstLine="720"/>
        <w:rPr>
          <w:rFonts w:ascii="Book Antiqua" w:hAnsi="Book Antiqua"/>
        </w:rPr>
      </w:pPr>
      <w:r w:rsidRPr="00DC6D16">
        <w:rPr>
          <w:rFonts w:ascii="Book Antiqua" w:hAnsi="Book Antiqua"/>
        </w:rPr>
        <w:t xml:space="preserve">Igualmente, la Comisión considera meritorio el propósito de la medida de fomentar un ecosistema empresarial más organizado y accesible para </w:t>
      </w:r>
      <w:proofErr w:type="spellStart"/>
      <w:r w:rsidRPr="00DC6D16">
        <w:rPr>
          <w:rFonts w:ascii="Book Antiqua" w:hAnsi="Book Antiqua"/>
        </w:rPr>
        <w:t>freelancers</w:t>
      </w:r>
      <w:proofErr w:type="spellEnd"/>
      <w:r w:rsidRPr="00DC6D16">
        <w:rPr>
          <w:rFonts w:ascii="Book Antiqua" w:hAnsi="Book Antiqua"/>
        </w:rPr>
        <w:t>, emprendedores y pequeñas y medianas empresas, sectores que representan una parte importante de la actividad económica y de la innovación empresarial en Puerto Rico.</w:t>
      </w:r>
    </w:p>
    <w:p w14:paraId="5C38FA83" w14:textId="03200521" w:rsidR="00474D62" w:rsidRPr="00BA0781" w:rsidRDefault="00474D62" w:rsidP="00DC6D16">
      <w:pPr>
        <w:pStyle w:val="NormalWeb"/>
        <w:jc w:val="center"/>
        <w:rPr>
          <w:rFonts w:ascii="Book Antiqua" w:hAnsi="Book Antiqua"/>
          <w:b/>
          <w:bCs/>
        </w:rPr>
      </w:pPr>
      <w:r w:rsidRPr="00BA0781">
        <w:rPr>
          <w:rFonts w:ascii="Book Antiqua" w:hAnsi="Book Antiqua"/>
          <w:b/>
          <w:bCs/>
        </w:rPr>
        <w:t>CONCLUSIÓN Y RECOMENDACIONES</w:t>
      </w:r>
    </w:p>
    <w:p w14:paraId="7DD74BB1" w14:textId="77777777" w:rsidR="00807F93" w:rsidRPr="00807F93" w:rsidRDefault="00807F93" w:rsidP="00807F93">
      <w:pPr>
        <w:pStyle w:val="NormalWeb"/>
        <w:ind w:firstLine="720"/>
        <w:jc w:val="both"/>
        <w:rPr>
          <w:rFonts w:ascii="Book Antiqua" w:hAnsi="Book Antiqua"/>
        </w:rPr>
      </w:pPr>
      <w:r w:rsidRPr="00807F93">
        <w:rPr>
          <w:rFonts w:ascii="Book Antiqua" w:hAnsi="Book Antiqua"/>
        </w:rPr>
        <w:t xml:space="preserve">La Comisión de Pequeños y Medianos Negocios de la Cámara de Representantes de Puerto Rico, luego de evaluar detenidamente el Proyecto de la Cámara 936, los memoriales explicativos sometidos por las entidades comparecientes y el </w:t>
      </w:r>
      <w:proofErr w:type="spellStart"/>
      <w:r w:rsidRPr="00807F93">
        <w:rPr>
          <w:rFonts w:ascii="Book Antiqua" w:hAnsi="Book Antiqua"/>
        </w:rPr>
        <w:t>entirillado</w:t>
      </w:r>
      <w:proofErr w:type="spellEnd"/>
      <w:r w:rsidRPr="00807F93">
        <w:rPr>
          <w:rFonts w:ascii="Book Antiqua" w:hAnsi="Book Antiqua"/>
        </w:rPr>
        <w:t xml:space="preserve"> preparado durante el trámite legislativo, concluye que la medida representa un esfuerzo válido, necesario y oportuno para atender las nuevas realidades económicas y contractuales que enfrentan los </w:t>
      </w:r>
      <w:proofErr w:type="spellStart"/>
      <w:r w:rsidRPr="00807F93">
        <w:rPr>
          <w:rFonts w:ascii="Book Antiqua" w:hAnsi="Book Antiqua"/>
        </w:rPr>
        <w:t>freelancers</w:t>
      </w:r>
      <w:proofErr w:type="spellEnd"/>
      <w:r w:rsidRPr="00807F93">
        <w:rPr>
          <w:rFonts w:ascii="Book Antiqua" w:hAnsi="Book Antiqua"/>
        </w:rPr>
        <w:t>, emprendedores, profesionales independientes y pequeñas y medianas empresas en Puerto Rico.</w:t>
      </w:r>
    </w:p>
    <w:p w14:paraId="09A69030" w14:textId="77777777" w:rsidR="00807F93" w:rsidRPr="00807F93" w:rsidRDefault="00807F93" w:rsidP="00807F93">
      <w:pPr>
        <w:pStyle w:val="NormalWeb"/>
        <w:ind w:firstLine="720"/>
        <w:jc w:val="both"/>
        <w:rPr>
          <w:rFonts w:ascii="Book Antiqua" w:hAnsi="Book Antiqua"/>
        </w:rPr>
      </w:pPr>
      <w:r w:rsidRPr="00807F93">
        <w:rPr>
          <w:rFonts w:ascii="Book Antiqua" w:hAnsi="Book Antiqua"/>
        </w:rPr>
        <w:t>Esta Comisión reconoce que el crecimiento del trabajo independiente y del empresarismo requiere un marco más claro, accesible y moderno, sin menoscabar la libertad contractual ni crear cargas administrativas innecesarias. En ese sentido, el texto enmendado del proyecto logra un balance razonable entre la protección de quienes prestan servicios independientes y el respeto a la autonomía de las partes en sus relaciones comerciales.</w:t>
      </w:r>
    </w:p>
    <w:p w14:paraId="5EEEC27C" w14:textId="77777777" w:rsidR="00807F93" w:rsidRPr="00807F93" w:rsidRDefault="00807F93" w:rsidP="00807F93">
      <w:pPr>
        <w:pStyle w:val="NormalWeb"/>
        <w:ind w:firstLine="720"/>
        <w:jc w:val="both"/>
        <w:rPr>
          <w:rFonts w:ascii="Book Antiqua" w:hAnsi="Book Antiqua"/>
        </w:rPr>
      </w:pPr>
      <w:r w:rsidRPr="00807F93">
        <w:rPr>
          <w:rFonts w:ascii="Book Antiqua" w:hAnsi="Book Antiqua"/>
        </w:rPr>
        <w:t xml:space="preserve">Asimismo, las enmiendas incorporadas mediante el </w:t>
      </w:r>
      <w:proofErr w:type="spellStart"/>
      <w:r w:rsidRPr="00807F93">
        <w:rPr>
          <w:rFonts w:ascii="Book Antiqua" w:hAnsi="Book Antiqua"/>
        </w:rPr>
        <w:t>entirillado</w:t>
      </w:r>
      <w:proofErr w:type="spellEnd"/>
      <w:r w:rsidRPr="00807F93">
        <w:rPr>
          <w:rFonts w:ascii="Book Antiqua" w:hAnsi="Book Antiqua"/>
        </w:rPr>
        <w:t xml:space="preserve"> atienden de forma responsable las preocupaciones levantadas en los memoriales, particularmente aquellas relacionadas con posible duplicidad de funciones gubernamentales, impacto fiscal, delimitación de competencias entre agencias y necesidad de mantener claridad jurídica </w:t>
      </w:r>
      <w:r w:rsidRPr="00807F93">
        <w:rPr>
          <w:rFonts w:ascii="Book Antiqua" w:hAnsi="Book Antiqua"/>
        </w:rPr>
        <w:lastRenderedPageBreak/>
        <w:t>en la aplicación de la medida. Lejos de debilitar el propósito original del proyecto, dichas enmiendas fortalecen su viabilidad y permiten que la política pública propuesta pueda implantarse de manera más efectiva, prudente y conforme al ordenamiento vigente.</w:t>
      </w:r>
    </w:p>
    <w:p w14:paraId="2D19B894" w14:textId="77777777" w:rsidR="00807F93" w:rsidRPr="00807F93" w:rsidRDefault="00807F93" w:rsidP="00807F93">
      <w:pPr>
        <w:pStyle w:val="NormalWeb"/>
        <w:ind w:firstLine="720"/>
        <w:jc w:val="both"/>
        <w:rPr>
          <w:rFonts w:ascii="Book Antiqua" w:hAnsi="Book Antiqua"/>
        </w:rPr>
      </w:pPr>
      <w:r w:rsidRPr="00807F93">
        <w:rPr>
          <w:rFonts w:ascii="Book Antiqua" w:hAnsi="Book Antiqua"/>
        </w:rPr>
        <w:t>La Comisión entiende que requerir mayor formalidad en ciertos acuerdos de servicios independientes promueve transparencia, reduce controversias futuras y ofrece mayor certeza tanto al contratante como al proveedor del servicio. De igual forma, la medida contribuye a fomentar una cultura de cumplimiento, planificación y responsabilidad contractual, elementos indispensables para fortalecer el ecosistema empresarial puertorriqueño.</w:t>
      </w:r>
    </w:p>
    <w:p w14:paraId="545098C0" w14:textId="77777777" w:rsidR="00807F93" w:rsidRPr="00807F93" w:rsidRDefault="00807F93" w:rsidP="00807F93">
      <w:pPr>
        <w:pStyle w:val="NormalWeb"/>
        <w:ind w:firstLine="720"/>
        <w:jc w:val="both"/>
        <w:rPr>
          <w:rFonts w:ascii="Book Antiqua" w:hAnsi="Book Antiqua"/>
        </w:rPr>
      </w:pPr>
      <w:r w:rsidRPr="00807F93">
        <w:rPr>
          <w:rFonts w:ascii="Book Antiqua" w:hAnsi="Book Antiqua"/>
        </w:rPr>
        <w:t xml:space="preserve">Por tanto, esta Comisión concluye que el P. de la C. 936, según </w:t>
      </w:r>
      <w:proofErr w:type="spellStart"/>
      <w:r w:rsidRPr="00807F93">
        <w:rPr>
          <w:rFonts w:ascii="Book Antiqua" w:hAnsi="Book Antiqua"/>
        </w:rPr>
        <w:t>entirillado</w:t>
      </w:r>
      <w:proofErr w:type="spellEnd"/>
      <w:r w:rsidRPr="00807F93">
        <w:rPr>
          <w:rFonts w:ascii="Book Antiqua" w:hAnsi="Book Antiqua"/>
        </w:rPr>
        <w:t xml:space="preserve">, adelanta una política pública dirigida a reconocer la importancia económica de los </w:t>
      </w:r>
      <w:proofErr w:type="spellStart"/>
      <w:r w:rsidRPr="00807F93">
        <w:rPr>
          <w:rFonts w:ascii="Book Antiqua" w:hAnsi="Book Antiqua"/>
        </w:rPr>
        <w:t>freelancers</w:t>
      </w:r>
      <w:proofErr w:type="spellEnd"/>
      <w:r w:rsidRPr="00807F93">
        <w:rPr>
          <w:rFonts w:ascii="Book Antiqua" w:hAnsi="Book Antiqua"/>
        </w:rPr>
        <w:t xml:space="preserve">, emprendedores y </w:t>
      </w:r>
      <w:proofErr w:type="spellStart"/>
      <w:r w:rsidRPr="00807F93">
        <w:rPr>
          <w:rFonts w:ascii="Book Antiqua" w:hAnsi="Book Antiqua"/>
        </w:rPr>
        <w:t>PyMEs</w:t>
      </w:r>
      <w:proofErr w:type="spellEnd"/>
      <w:r w:rsidRPr="00807F93">
        <w:rPr>
          <w:rFonts w:ascii="Book Antiqua" w:hAnsi="Book Antiqua"/>
        </w:rPr>
        <w:t>, al tiempo que establece parámetros razonables para promover relaciones comerciales más claras, justas y ordenadas.</w:t>
      </w:r>
    </w:p>
    <w:p w14:paraId="04FA98D4" w14:textId="3E6C66E0" w:rsidR="00E63A9F" w:rsidRPr="001068CB" w:rsidRDefault="00807F93" w:rsidP="00183EA9">
      <w:pPr>
        <w:pStyle w:val="NormalWeb"/>
        <w:ind w:firstLine="720"/>
        <w:jc w:val="both"/>
        <w:rPr>
          <w:rFonts w:ascii="Book Antiqua" w:hAnsi="Book Antiqua"/>
        </w:rPr>
      </w:pPr>
      <w:r w:rsidRPr="55A2ABC6">
        <w:rPr>
          <w:rFonts w:ascii="Book Antiqua" w:hAnsi="Book Antiqua"/>
        </w:rPr>
        <w:t>Por todo lo anterior, la Comisión de Pequeños y Medianos Negocios</w:t>
      </w:r>
      <w:r w:rsidR="4BD5D8E8" w:rsidRPr="55A2ABC6">
        <w:rPr>
          <w:rFonts w:ascii="Book Antiqua" w:hAnsi="Book Antiqua"/>
        </w:rPr>
        <w:t xml:space="preserve"> y </w:t>
      </w:r>
      <w:proofErr w:type="gramStart"/>
      <w:r w:rsidR="4BD5D8E8" w:rsidRPr="55A2ABC6">
        <w:rPr>
          <w:rFonts w:ascii="Book Antiqua" w:hAnsi="Book Antiqua"/>
        </w:rPr>
        <w:t>la  Comisión</w:t>
      </w:r>
      <w:proofErr w:type="gramEnd"/>
      <w:r w:rsidR="4BD5D8E8" w:rsidRPr="55A2ABC6">
        <w:rPr>
          <w:rFonts w:ascii="Book Antiqua" w:hAnsi="Book Antiqua"/>
        </w:rPr>
        <w:t xml:space="preserve"> del Trabajo y Asuntos Laborales </w:t>
      </w:r>
      <w:r w:rsidRPr="55A2ABC6">
        <w:rPr>
          <w:rFonts w:ascii="Book Antiqua" w:hAnsi="Book Antiqua"/>
        </w:rPr>
        <w:t xml:space="preserve">de la Cámara de Representantes de Puerto Rico tiene a bien someter este Informe Positivo y recomienda la aprobación del Proyecto de la Cámara 936, según </w:t>
      </w:r>
      <w:proofErr w:type="spellStart"/>
      <w:r w:rsidRPr="55A2ABC6">
        <w:rPr>
          <w:rFonts w:ascii="Book Antiqua" w:hAnsi="Book Antiqua"/>
        </w:rPr>
        <w:t>entirillado</w:t>
      </w:r>
      <w:proofErr w:type="spellEnd"/>
      <w:r w:rsidRPr="55A2ABC6">
        <w:rPr>
          <w:rFonts w:ascii="Book Antiqua" w:hAnsi="Book Antiqua"/>
        </w:rPr>
        <w:t>.</w:t>
      </w:r>
    </w:p>
    <w:p w14:paraId="0CED4683" w14:textId="10C18C6A" w:rsidR="00EA2B2C" w:rsidRDefault="00233006" w:rsidP="003A3B34">
      <w:pPr>
        <w:pStyle w:val="Body"/>
        <w:spacing w:before="360" w:after="240"/>
        <w:jc w:val="both"/>
        <w:rPr>
          <w:rFonts w:ascii="Book Antiqua" w:hAnsi="Book Antiqua"/>
          <w:lang w:val="es-ES"/>
        </w:rPr>
      </w:pPr>
      <w:r w:rsidRPr="00BA0781">
        <w:rPr>
          <w:rFonts w:ascii="Book Antiqua" w:hAnsi="Book Antiqua"/>
          <w:lang w:val="es-ES"/>
        </w:rPr>
        <w:t>Respetuosamente sometido,</w:t>
      </w:r>
    </w:p>
    <w:p w14:paraId="2AC32A9D" w14:textId="77777777" w:rsidR="00807F93" w:rsidRPr="00BA0781" w:rsidRDefault="00807F93" w:rsidP="003A3B34">
      <w:pPr>
        <w:pStyle w:val="Body"/>
        <w:spacing w:before="360" w:after="240"/>
        <w:jc w:val="both"/>
        <w:rPr>
          <w:rFonts w:ascii="Book Antiqua" w:hAnsi="Book Antiqua"/>
          <w:lang w:val="es-ES"/>
        </w:rPr>
      </w:pPr>
    </w:p>
    <w:p w14:paraId="33BE163B" w14:textId="77777777" w:rsidR="00233006" w:rsidRPr="00BA0781" w:rsidRDefault="00233006" w:rsidP="00233006">
      <w:pPr>
        <w:pStyle w:val="Body"/>
        <w:widowControl w:val="0"/>
        <w:spacing w:after="120"/>
        <w:jc w:val="both"/>
        <w:rPr>
          <w:rFonts w:ascii="Book Antiqua" w:eastAsia="Book Antiqua" w:hAnsi="Book Antiqua" w:cs="Book Antiqua"/>
          <w:lang w:val="es-ES"/>
        </w:rPr>
      </w:pPr>
      <w:r w:rsidRPr="00BA0781">
        <w:rPr>
          <w:rFonts w:ascii="Book Antiqua" w:hAnsi="Book Antiqua"/>
          <w:lang w:val="es-ES"/>
        </w:rPr>
        <w:t>____________________________</w:t>
      </w:r>
    </w:p>
    <w:p w14:paraId="1E679640" w14:textId="03D99C0E" w:rsidR="00233006" w:rsidRPr="00BA0781" w:rsidRDefault="00233006" w:rsidP="00233006">
      <w:pPr>
        <w:pStyle w:val="Body"/>
        <w:widowControl w:val="0"/>
        <w:jc w:val="both"/>
        <w:rPr>
          <w:rFonts w:ascii="Book Antiqua" w:eastAsia="Book Antiqua" w:hAnsi="Book Antiqua" w:cs="Book Antiqua"/>
          <w:b/>
          <w:bCs/>
          <w:lang w:val="es-ES"/>
        </w:rPr>
      </w:pPr>
      <w:r w:rsidRPr="00BA0781">
        <w:rPr>
          <w:rFonts w:ascii="Book Antiqua" w:hAnsi="Book Antiqua"/>
          <w:b/>
          <w:bCs/>
          <w:lang w:val="es-ES"/>
        </w:rPr>
        <w:t xml:space="preserve">Hon. </w:t>
      </w:r>
      <w:r w:rsidR="00DE436E" w:rsidRPr="00BA0781">
        <w:rPr>
          <w:rFonts w:ascii="Book Antiqua" w:hAnsi="Book Antiqua"/>
          <w:b/>
          <w:bCs/>
          <w:lang w:val="es-ES"/>
        </w:rPr>
        <w:t xml:space="preserve">Sergio </w:t>
      </w:r>
      <w:r w:rsidR="001F7646" w:rsidRPr="00BA0781">
        <w:rPr>
          <w:rFonts w:ascii="Book Antiqua" w:hAnsi="Book Antiqua"/>
          <w:b/>
          <w:bCs/>
          <w:lang w:val="es-ES"/>
        </w:rPr>
        <w:t>Est</w:t>
      </w:r>
      <w:r w:rsidR="00F51B1D" w:rsidRPr="00BA0781">
        <w:rPr>
          <w:rFonts w:ascii="Book Antiqua" w:hAnsi="Book Antiqua"/>
          <w:b/>
          <w:bCs/>
          <w:lang w:val="es-ES"/>
        </w:rPr>
        <w:t>é</w:t>
      </w:r>
      <w:r w:rsidR="001F7646" w:rsidRPr="00BA0781">
        <w:rPr>
          <w:rFonts w:ascii="Book Antiqua" w:hAnsi="Book Antiqua"/>
          <w:b/>
          <w:bCs/>
          <w:lang w:val="es-ES"/>
        </w:rPr>
        <w:t>ve</w:t>
      </w:r>
      <w:r w:rsidR="00F51B1D" w:rsidRPr="00BA0781">
        <w:rPr>
          <w:rFonts w:ascii="Book Antiqua" w:hAnsi="Book Antiqua"/>
          <w:b/>
          <w:bCs/>
          <w:lang w:val="es-ES"/>
        </w:rPr>
        <w:t>z</w:t>
      </w:r>
      <w:r w:rsidRPr="00BA0781">
        <w:rPr>
          <w:rFonts w:ascii="Book Antiqua" w:hAnsi="Book Antiqua"/>
          <w:b/>
          <w:bCs/>
          <w:lang w:val="es-ES"/>
        </w:rPr>
        <w:t xml:space="preserve"> </w:t>
      </w:r>
      <w:r w:rsidR="00943123" w:rsidRPr="00BA0781">
        <w:rPr>
          <w:rFonts w:ascii="Book Antiqua" w:hAnsi="Book Antiqua"/>
          <w:b/>
          <w:bCs/>
          <w:lang w:val="es-ES"/>
        </w:rPr>
        <w:t>Vélez</w:t>
      </w:r>
    </w:p>
    <w:p w14:paraId="06FBCD4D" w14:textId="77777777" w:rsidR="00233006" w:rsidRPr="00BA0781" w:rsidRDefault="00233006" w:rsidP="00233006">
      <w:pPr>
        <w:pStyle w:val="Body"/>
        <w:widowControl w:val="0"/>
        <w:jc w:val="both"/>
        <w:rPr>
          <w:rFonts w:ascii="Book Antiqua" w:eastAsia="Book Antiqua" w:hAnsi="Book Antiqua" w:cs="Book Antiqua"/>
          <w:lang w:val="es-ES"/>
        </w:rPr>
      </w:pPr>
      <w:r w:rsidRPr="00BA0781">
        <w:rPr>
          <w:rFonts w:ascii="Book Antiqua" w:hAnsi="Book Antiqua"/>
          <w:lang w:val="es-ES"/>
        </w:rPr>
        <w:t xml:space="preserve">Presidente </w:t>
      </w:r>
    </w:p>
    <w:p w14:paraId="0A839904" w14:textId="16366F14" w:rsidR="00B0622F" w:rsidRPr="00BA0781" w:rsidRDefault="00233006" w:rsidP="003A3B34">
      <w:pPr>
        <w:pStyle w:val="Body"/>
        <w:widowControl w:val="0"/>
        <w:jc w:val="both"/>
        <w:rPr>
          <w:rFonts w:ascii="Book Antiqua" w:eastAsia="Book Antiqua" w:hAnsi="Book Antiqua" w:cs="Book Antiqua"/>
          <w:lang w:val="es-ES"/>
        </w:rPr>
      </w:pPr>
      <w:r w:rsidRPr="00BA0781">
        <w:rPr>
          <w:rFonts w:ascii="Book Antiqua" w:hAnsi="Book Antiqua"/>
          <w:lang w:val="es-ES"/>
        </w:rPr>
        <w:t>Comisión de Pequeños, Medianos Negocios</w:t>
      </w:r>
    </w:p>
    <w:p w14:paraId="3498101D" w14:textId="77777777" w:rsidR="00EA2B2C" w:rsidRPr="00BA0781" w:rsidRDefault="00EA2B2C" w:rsidP="003A3B34">
      <w:pPr>
        <w:pStyle w:val="Body"/>
        <w:widowControl w:val="0"/>
        <w:jc w:val="both"/>
        <w:rPr>
          <w:rFonts w:ascii="Book Antiqua" w:hAnsi="Book Antiqua"/>
          <w:lang w:val="es-ES"/>
        </w:rPr>
      </w:pPr>
    </w:p>
    <w:p w14:paraId="453D1F4F" w14:textId="77777777" w:rsidR="005D6913" w:rsidRPr="00BA0781" w:rsidRDefault="005D6913" w:rsidP="005D6913">
      <w:pPr>
        <w:pStyle w:val="Body"/>
        <w:widowControl w:val="0"/>
        <w:spacing w:after="120"/>
        <w:jc w:val="both"/>
        <w:rPr>
          <w:rFonts w:ascii="Book Antiqua" w:eastAsia="Book Antiqua" w:hAnsi="Book Antiqua" w:cs="Book Antiqua"/>
          <w:lang w:val="es-ES"/>
        </w:rPr>
      </w:pPr>
      <w:r w:rsidRPr="00BA0781">
        <w:rPr>
          <w:rFonts w:ascii="Book Antiqua" w:hAnsi="Book Antiqua"/>
          <w:lang w:val="es-ES"/>
        </w:rPr>
        <w:t>____________________________</w:t>
      </w:r>
    </w:p>
    <w:p w14:paraId="54E6F4D0" w14:textId="77777777" w:rsidR="005D6913" w:rsidRPr="005D6913" w:rsidRDefault="005D6913" w:rsidP="005D6913">
      <w:pPr>
        <w:pStyle w:val="Body"/>
        <w:widowControl w:val="0"/>
        <w:rPr>
          <w:rFonts w:ascii="Book Antiqua" w:hAnsi="Book Antiqua"/>
          <w:lang w:val="es-ES"/>
        </w:rPr>
      </w:pPr>
      <w:r w:rsidRPr="005C7991">
        <w:rPr>
          <w:rFonts w:ascii="Book Antiqua" w:hAnsi="Book Antiqua"/>
          <w:b/>
          <w:bCs/>
          <w:lang w:val="es-ES"/>
        </w:rPr>
        <w:t>Roberto López Román</w:t>
      </w:r>
      <w:r>
        <w:rPr>
          <w:rFonts w:ascii="Book Antiqua" w:hAnsi="Book Antiqua"/>
          <w:b/>
          <w:bCs/>
          <w:lang w:val="es-ES"/>
        </w:rPr>
        <w:br/>
      </w:r>
      <w:proofErr w:type="gramStart"/>
      <w:r w:rsidRPr="005D6913">
        <w:rPr>
          <w:rFonts w:ascii="Book Antiqua" w:hAnsi="Book Antiqua"/>
          <w:lang w:val="es-ES"/>
        </w:rPr>
        <w:t>Presidente</w:t>
      </w:r>
      <w:proofErr w:type="gramEnd"/>
    </w:p>
    <w:p w14:paraId="7CB5F1A6" w14:textId="157DB693" w:rsidR="00EA2B2C" w:rsidRPr="003A3B34" w:rsidRDefault="005D6913" w:rsidP="55A2ABC6">
      <w:pPr>
        <w:pStyle w:val="Body"/>
        <w:widowControl w:val="0"/>
        <w:rPr>
          <w:rFonts w:ascii="Book Antiqua" w:hAnsi="Book Antiqua"/>
        </w:rPr>
      </w:pPr>
      <w:r w:rsidRPr="55A2ABC6">
        <w:rPr>
          <w:rFonts w:ascii="Book Antiqua" w:hAnsi="Book Antiqua"/>
          <w:lang w:val="es-ES"/>
        </w:rPr>
        <w:t>Comisión del Trabajo y Asuntos Laborales</w:t>
      </w:r>
    </w:p>
    <w:sectPr w:rsidR="00EA2B2C" w:rsidRPr="003A3B34">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E6843B" w14:textId="77777777" w:rsidR="005359B3" w:rsidRPr="00BA0781" w:rsidRDefault="005359B3" w:rsidP="00943123">
      <w:pPr>
        <w:spacing w:after="0" w:line="240" w:lineRule="auto"/>
      </w:pPr>
      <w:r w:rsidRPr="00BA0781">
        <w:separator/>
      </w:r>
    </w:p>
  </w:endnote>
  <w:endnote w:type="continuationSeparator" w:id="0">
    <w:p w14:paraId="06A237C6" w14:textId="77777777" w:rsidR="005359B3" w:rsidRPr="00BA0781" w:rsidRDefault="005359B3" w:rsidP="00943123">
      <w:pPr>
        <w:spacing w:after="0" w:line="240" w:lineRule="auto"/>
      </w:pPr>
      <w:r w:rsidRPr="00BA078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19210694"/>
      <w:docPartObj>
        <w:docPartGallery w:val="Page Numbers (Bottom of Page)"/>
        <w:docPartUnique/>
      </w:docPartObj>
    </w:sdtPr>
    <w:sdtEndPr/>
    <w:sdtContent>
      <w:p w14:paraId="79779998" w14:textId="15DC170B" w:rsidR="00943123" w:rsidRPr="00BA0781" w:rsidRDefault="00943123">
        <w:pPr>
          <w:pStyle w:val="Footer"/>
          <w:jc w:val="center"/>
        </w:pPr>
        <w:r w:rsidRPr="00BA0781">
          <w:fldChar w:fldCharType="begin"/>
        </w:r>
        <w:r w:rsidRPr="00BA0781">
          <w:instrText xml:space="preserve"> PAGE   \* MERGEFORMAT </w:instrText>
        </w:r>
        <w:r w:rsidRPr="00BA0781">
          <w:fldChar w:fldCharType="separate"/>
        </w:r>
        <w:r w:rsidRPr="00BA0781">
          <w:t>2</w:t>
        </w:r>
        <w:r w:rsidRPr="00BA0781">
          <w:fldChar w:fldCharType="end"/>
        </w:r>
      </w:p>
    </w:sdtContent>
  </w:sdt>
  <w:p w14:paraId="0B295183" w14:textId="77777777" w:rsidR="00943123" w:rsidRPr="00BA0781" w:rsidRDefault="009431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854A58" w14:textId="77777777" w:rsidR="005359B3" w:rsidRPr="00BA0781" w:rsidRDefault="005359B3" w:rsidP="00943123">
      <w:pPr>
        <w:spacing w:after="0" w:line="240" w:lineRule="auto"/>
      </w:pPr>
      <w:r w:rsidRPr="00BA0781">
        <w:separator/>
      </w:r>
    </w:p>
  </w:footnote>
  <w:footnote w:type="continuationSeparator" w:id="0">
    <w:p w14:paraId="3AE05514" w14:textId="77777777" w:rsidR="005359B3" w:rsidRPr="00BA0781" w:rsidRDefault="005359B3" w:rsidP="00943123">
      <w:pPr>
        <w:spacing w:after="0" w:line="240" w:lineRule="auto"/>
      </w:pPr>
      <w:r w:rsidRPr="00BA0781">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4D62"/>
    <w:rsid w:val="00001798"/>
    <w:rsid w:val="0000272B"/>
    <w:rsid w:val="000044AB"/>
    <w:rsid w:val="00024263"/>
    <w:rsid w:val="00036E99"/>
    <w:rsid w:val="00037398"/>
    <w:rsid w:val="000608E8"/>
    <w:rsid w:val="0007037C"/>
    <w:rsid w:val="000858BC"/>
    <w:rsid w:val="00093255"/>
    <w:rsid w:val="00095B06"/>
    <w:rsid w:val="000A448C"/>
    <w:rsid w:val="000A7779"/>
    <w:rsid w:val="000B00DD"/>
    <w:rsid w:val="000B1130"/>
    <w:rsid w:val="000C3480"/>
    <w:rsid w:val="000D1FF7"/>
    <w:rsid w:val="000D6CE1"/>
    <w:rsid w:val="000D6FA7"/>
    <w:rsid w:val="001068CB"/>
    <w:rsid w:val="001302B7"/>
    <w:rsid w:val="00135C2A"/>
    <w:rsid w:val="0014073F"/>
    <w:rsid w:val="00147BAA"/>
    <w:rsid w:val="00152BA5"/>
    <w:rsid w:val="00157A5D"/>
    <w:rsid w:val="0016605B"/>
    <w:rsid w:val="00177DAF"/>
    <w:rsid w:val="0018393F"/>
    <w:rsid w:val="00183EA9"/>
    <w:rsid w:val="0018586B"/>
    <w:rsid w:val="00187F86"/>
    <w:rsid w:val="001A0FBA"/>
    <w:rsid w:val="001A3FB9"/>
    <w:rsid w:val="001C4E96"/>
    <w:rsid w:val="001C6E4A"/>
    <w:rsid w:val="001D08C1"/>
    <w:rsid w:val="001D0AAF"/>
    <w:rsid w:val="001F00C5"/>
    <w:rsid w:val="001F1A59"/>
    <w:rsid w:val="001F44A6"/>
    <w:rsid w:val="001F7394"/>
    <w:rsid w:val="001F7646"/>
    <w:rsid w:val="002029E8"/>
    <w:rsid w:val="00204A0F"/>
    <w:rsid w:val="00204A82"/>
    <w:rsid w:val="00233006"/>
    <w:rsid w:val="00233F29"/>
    <w:rsid w:val="0024009D"/>
    <w:rsid w:val="002449B2"/>
    <w:rsid w:val="00245F26"/>
    <w:rsid w:val="00261881"/>
    <w:rsid w:val="0026267B"/>
    <w:rsid w:val="002700BE"/>
    <w:rsid w:val="0027097A"/>
    <w:rsid w:val="00270AD1"/>
    <w:rsid w:val="002809DF"/>
    <w:rsid w:val="0028526A"/>
    <w:rsid w:val="00294121"/>
    <w:rsid w:val="00297B48"/>
    <w:rsid w:val="002A6BA9"/>
    <w:rsid w:val="002D0FC8"/>
    <w:rsid w:val="002D2387"/>
    <w:rsid w:val="002D43DE"/>
    <w:rsid w:val="002D4B9E"/>
    <w:rsid w:val="002D69BA"/>
    <w:rsid w:val="002E1FEC"/>
    <w:rsid w:val="002E43C7"/>
    <w:rsid w:val="002F14A3"/>
    <w:rsid w:val="002F668F"/>
    <w:rsid w:val="00301E86"/>
    <w:rsid w:val="00301EC0"/>
    <w:rsid w:val="003023DF"/>
    <w:rsid w:val="003100CC"/>
    <w:rsid w:val="00311195"/>
    <w:rsid w:val="0031561D"/>
    <w:rsid w:val="00316C62"/>
    <w:rsid w:val="0033502E"/>
    <w:rsid w:val="00340F89"/>
    <w:rsid w:val="00343097"/>
    <w:rsid w:val="00355A46"/>
    <w:rsid w:val="00366D3B"/>
    <w:rsid w:val="003739E4"/>
    <w:rsid w:val="00395935"/>
    <w:rsid w:val="00395AD9"/>
    <w:rsid w:val="00396A0F"/>
    <w:rsid w:val="003A038F"/>
    <w:rsid w:val="003A085E"/>
    <w:rsid w:val="003A2419"/>
    <w:rsid w:val="003A3B34"/>
    <w:rsid w:val="003A4FB3"/>
    <w:rsid w:val="003A7BE0"/>
    <w:rsid w:val="003B4D7F"/>
    <w:rsid w:val="003D30C8"/>
    <w:rsid w:val="003F5141"/>
    <w:rsid w:val="004014C4"/>
    <w:rsid w:val="00406234"/>
    <w:rsid w:val="00433783"/>
    <w:rsid w:val="00434146"/>
    <w:rsid w:val="0043438D"/>
    <w:rsid w:val="004417AC"/>
    <w:rsid w:val="00444058"/>
    <w:rsid w:val="004540CE"/>
    <w:rsid w:val="00455A89"/>
    <w:rsid w:val="00461E83"/>
    <w:rsid w:val="00462805"/>
    <w:rsid w:val="00474A55"/>
    <w:rsid w:val="00474D62"/>
    <w:rsid w:val="00486948"/>
    <w:rsid w:val="0049689D"/>
    <w:rsid w:val="004A12A3"/>
    <w:rsid w:val="004B0F06"/>
    <w:rsid w:val="004B0F23"/>
    <w:rsid w:val="004B2FDB"/>
    <w:rsid w:val="004B6E9B"/>
    <w:rsid w:val="004D2C4F"/>
    <w:rsid w:val="004E2015"/>
    <w:rsid w:val="004F1A2D"/>
    <w:rsid w:val="004F28FF"/>
    <w:rsid w:val="00500502"/>
    <w:rsid w:val="00500A04"/>
    <w:rsid w:val="005120E6"/>
    <w:rsid w:val="00516960"/>
    <w:rsid w:val="0053186F"/>
    <w:rsid w:val="0053208D"/>
    <w:rsid w:val="005359B3"/>
    <w:rsid w:val="00537188"/>
    <w:rsid w:val="00542418"/>
    <w:rsid w:val="0054282A"/>
    <w:rsid w:val="005469C5"/>
    <w:rsid w:val="00546FD4"/>
    <w:rsid w:val="005557BF"/>
    <w:rsid w:val="00556564"/>
    <w:rsid w:val="005604C9"/>
    <w:rsid w:val="005732F8"/>
    <w:rsid w:val="00573BAA"/>
    <w:rsid w:val="00575348"/>
    <w:rsid w:val="00576643"/>
    <w:rsid w:val="0058520C"/>
    <w:rsid w:val="00592811"/>
    <w:rsid w:val="005939E2"/>
    <w:rsid w:val="00594C60"/>
    <w:rsid w:val="005A1447"/>
    <w:rsid w:val="005A2182"/>
    <w:rsid w:val="005A4460"/>
    <w:rsid w:val="005A791C"/>
    <w:rsid w:val="005B0FCE"/>
    <w:rsid w:val="005C0371"/>
    <w:rsid w:val="005C48F5"/>
    <w:rsid w:val="005C63C8"/>
    <w:rsid w:val="005D6913"/>
    <w:rsid w:val="005F2279"/>
    <w:rsid w:val="005F2E08"/>
    <w:rsid w:val="00602A20"/>
    <w:rsid w:val="00603DDA"/>
    <w:rsid w:val="00606256"/>
    <w:rsid w:val="00606764"/>
    <w:rsid w:val="00614510"/>
    <w:rsid w:val="006224C2"/>
    <w:rsid w:val="00623CED"/>
    <w:rsid w:val="00635013"/>
    <w:rsid w:val="00637333"/>
    <w:rsid w:val="0065014B"/>
    <w:rsid w:val="00652F84"/>
    <w:rsid w:val="00653A85"/>
    <w:rsid w:val="00666531"/>
    <w:rsid w:val="00675803"/>
    <w:rsid w:val="00676D1B"/>
    <w:rsid w:val="00680CF9"/>
    <w:rsid w:val="00682723"/>
    <w:rsid w:val="00684D18"/>
    <w:rsid w:val="00691A85"/>
    <w:rsid w:val="00697BA2"/>
    <w:rsid w:val="006B0396"/>
    <w:rsid w:val="006B0B9D"/>
    <w:rsid w:val="006B2D7E"/>
    <w:rsid w:val="006C48D1"/>
    <w:rsid w:val="006D33BC"/>
    <w:rsid w:val="006D694C"/>
    <w:rsid w:val="006F1F5C"/>
    <w:rsid w:val="006F29C3"/>
    <w:rsid w:val="007058CF"/>
    <w:rsid w:val="00707915"/>
    <w:rsid w:val="00714218"/>
    <w:rsid w:val="007236F7"/>
    <w:rsid w:val="0072408C"/>
    <w:rsid w:val="00733875"/>
    <w:rsid w:val="00745718"/>
    <w:rsid w:val="00752705"/>
    <w:rsid w:val="00754C11"/>
    <w:rsid w:val="00773746"/>
    <w:rsid w:val="00785645"/>
    <w:rsid w:val="00791742"/>
    <w:rsid w:val="00794958"/>
    <w:rsid w:val="007A0B1F"/>
    <w:rsid w:val="007A3E7F"/>
    <w:rsid w:val="007A4260"/>
    <w:rsid w:val="007A44B1"/>
    <w:rsid w:val="007B7437"/>
    <w:rsid w:val="007F1A19"/>
    <w:rsid w:val="007F7E3D"/>
    <w:rsid w:val="00807F93"/>
    <w:rsid w:val="0081430C"/>
    <w:rsid w:val="00827858"/>
    <w:rsid w:val="00837506"/>
    <w:rsid w:val="00860D45"/>
    <w:rsid w:val="00881FFC"/>
    <w:rsid w:val="008861C6"/>
    <w:rsid w:val="008B323C"/>
    <w:rsid w:val="008C0DB1"/>
    <w:rsid w:val="008C1225"/>
    <w:rsid w:val="008C37A8"/>
    <w:rsid w:val="008D0E7A"/>
    <w:rsid w:val="008D1073"/>
    <w:rsid w:val="008E5BB0"/>
    <w:rsid w:val="009042DF"/>
    <w:rsid w:val="00943123"/>
    <w:rsid w:val="0094326F"/>
    <w:rsid w:val="00951E5A"/>
    <w:rsid w:val="009632F8"/>
    <w:rsid w:val="00966F82"/>
    <w:rsid w:val="009743D6"/>
    <w:rsid w:val="00981E49"/>
    <w:rsid w:val="0098550C"/>
    <w:rsid w:val="00987274"/>
    <w:rsid w:val="009B46BC"/>
    <w:rsid w:val="009E3821"/>
    <w:rsid w:val="009F39D7"/>
    <w:rsid w:val="009F772D"/>
    <w:rsid w:val="00A27DC9"/>
    <w:rsid w:val="00A30558"/>
    <w:rsid w:val="00A32F68"/>
    <w:rsid w:val="00A4413A"/>
    <w:rsid w:val="00A50EC8"/>
    <w:rsid w:val="00A63DB3"/>
    <w:rsid w:val="00A75CE3"/>
    <w:rsid w:val="00A936BD"/>
    <w:rsid w:val="00AA1C25"/>
    <w:rsid w:val="00AA226F"/>
    <w:rsid w:val="00AA370F"/>
    <w:rsid w:val="00AA55CD"/>
    <w:rsid w:val="00AB40CC"/>
    <w:rsid w:val="00AB7741"/>
    <w:rsid w:val="00AC6CF6"/>
    <w:rsid w:val="00AD198E"/>
    <w:rsid w:val="00AE541A"/>
    <w:rsid w:val="00AF0083"/>
    <w:rsid w:val="00AF51C9"/>
    <w:rsid w:val="00AF57E2"/>
    <w:rsid w:val="00AF73E0"/>
    <w:rsid w:val="00B01F12"/>
    <w:rsid w:val="00B04BB1"/>
    <w:rsid w:val="00B0622F"/>
    <w:rsid w:val="00B16DE1"/>
    <w:rsid w:val="00B21F75"/>
    <w:rsid w:val="00B27037"/>
    <w:rsid w:val="00B361C1"/>
    <w:rsid w:val="00B42F69"/>
    <w:rsid w:val="00B47887"/>
    <w:rsid w:val="00B53ED0"/>
    <w:rsid w:val="00B5747B"/>
    <w:rsid w:val="00B60B33"/>
    <w:rsid w:val="00B65129"/>
    <w:rsid w:val="00B77038"/>
    <w:rsid w:val="00B956EE"/>
    <w:rsid w:val="00BA0781"/>
    <w:rsid w:val="00BB3ECB"/>
    <w:rsid w:val="00BC52B0"/>
    <w:rsid w:val="00BD04DF"/>
    <w:rsid w:val="00BD05CD"/>
    <w:rsid w:val="00BF24F0"/>
    <w:rsid w:val="00C03AA0"/>
    <w:rsid w:val="00C03B5E"/>
    <w:rsid w:val="00C03F7C"/>
    <w:rsid w:val="00C15335"/>
    <w:rsid w:val="00C16757"/>
    <w:rsid w:val="00C263E1"/>
    <w:rsid w:val="00C51564"/>
    <w:rsid w:val="00C53D18"/>
    <w:rsid w:val="00C54516"/>
    <w:rsid w:val="00C817AE"/>
    <w:rsid w:val="00C818B1"/>
    <w:rsid w:val="00C8216C"/>
    <w:rsid w:val="00CA6C38"/>
    <w:rsid w:val="00CB1D4B"/>
    <w:rsid w:val="00CB3277"/>
    <w:rsid w:val="00CB394E"/>
    <w:rsid w:val="00CB667A"/>
    <w:rsid w:val="00CB769F"/>
    <w:rsid w:val="00CB76AB"/>
    <w:rsid w:val="00CC0445"/>
    <w:rsid w:val="00CC142D"/>
    <w:rsid w:val="00CD5C81"/>
    <w:rsid w:val="00CE0B00"/>
    <w:rsid w:val="00CE3384"/>
    <w:rsid w:val="00CE4400"/>
    <w:rsid w:val="00CE5BED"/>
    <w:rsid w:val="00CF7CE3"/>
    <w:rsid w:val="00D334FB"/>
    <w:rsid w:val="00D518F5"/>
    <w:rsid w:val="00D57BE3"/>
    <w:rsid w:val="00D80788"/>
    <w:rsid w:val="00D855CE"/>
    <w:rsid w:val="00D8752C"/>
    <w:rsid w:val="00D9417D"/>
    <w:rsid w:val="00DB3A50"/>
    <w:rsid w:val="00DC35D7"/>
    <w:rsid w:val="00DC396C"/>
    <w:rsid w:val="00DC6D16"/>
    <w:rsid w:val="00DD1843"/>
    <w:rsid w:val="00DD22EB"/>
    <w:rsid w:val="00DE436E"/>
    <w:rsid w:val="00DE499B"/>
    <w:rsid w:val="00DF0622"/>
    <w:rsid w:val="00DF79CD"/>
    <w:rsid w:val="00E00BC3"/>
    <w:rsid w:val="00E04C98"/>
    <w:rsid w:val="00E13BE6"/>
    <w:rsid w:val="00E26B0C"/>
    <w:rsid w:val="00E33393"/>
    <w:rsid w:val="00E42B3E"/>
    <w:rsid w:val="00E45BC9"/>
    <w:rsid w:val="00E503BD"/>
    <w:rsid w:val="00E569EA"/>
    <w:rsid w:val="00E56F11"/>
    <w:rsid w:val="00E63A9F"/>
    <w:rsid w:val="00E65718"/>
    <w:rsid w:val="00E66322"/>
    <w:rsid w:val="00E74692"/>
    <w:rsid w:val="00E928F1"/>
    <w:rsid w:val="00E9305F"/>
    <w:rsid w:val="00E9618E"/>
    <w:rsid w:val="00EA10F7"/>
    <w:rsid w:val="00EA2B2C"/>
    <w:rsid w:val="00EA510C"/>
    <w:rsid w:val="00EA5C1D"/>
    <w:rsid w:val="00EA77AC"/>
    <w:rsid w:val="00EB6990"/>
    <w:rsid w:val="00EC05A9"/>
    <w:rsid w:val="00EC64A0"/>
    <w:rsid w:val="00ED6C39"/>
    <w:rsid w:val="00EF269E"/>
    <w:rsid w:val="00EF3313"/>
    <w:rsid w:val="00F05C9D"/>
    <w:rsid w:val="00F06C02"/>
    <w:rsid w:val="00F27D2D"/>
    <w:rsid w:val="00F31D64"/>
    <w:rsid w:val="00F3359D"/>
    <w:rsid w:val="00F36E6F"/>
    <w:rsid w:val="00F43539"/>
    <w:rsid w:val="00F51B1D"/>
    <w:rsid w:val="00F65EA2"/>
    <w:rsid w:val="00F66327"/>
    <w:rsid w:val="00F67133"/>
    <w:rsid w:val="00F67BCC"/>
    <w:rsid w:val="00F67D77"/>
    <w:rsid w:val="00F76FAF"/>
    <w:rsid w:val="00F81603"/>
    <w:rsid w:val="00F84974"/>
    <w:rsid w:val="00F851DD"/>
    <w:rsid w:val="00F958F1"/>
    <w:rsid w:val="00FB4230"/>
    <w:rsid w:val="00FC14F1"/>
    <w:rsid w:val="00FD32C4"/>
    <w:rsid w:val="00FD4C6A"/>
    <w:rsid w:val="00FE441C"/>
    <w:rsid w:val="00FF5F91"/>
    <w:rsid w:val="0DB0AC90"/>
    <w:rsid w:val="2487F417"/>
    <w:rsid w:val="4BD5D8E8"/>
    <w:rsid w:val="55A2ABC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C1EAAB"/>
  <w15:chartTrackingRefBased/>
  <w15:docId w15:val="{AF2483E8-E993-4D5C-8AFE-A7E5849117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ES"/>
    </w:rPr>
  </w:style>
  <w:style w:type="paragraph" w:styleId="Heading1">
    <w:name w:val="heading 1"/>
    <w:basedOn w:val="Normal"/>
    <w:next w:val="Normal"/>
    <w:link w:val="Heading1Char"/>
    <w:uiPriority w:val="9"/>
    <w:qFormat/>
    <w:rsid w:val="00474D6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74D6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74D6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74D6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74D6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74D6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74D6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74D6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74D6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4D6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74D6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74D6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74D6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74D6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74D6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74D6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74D6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74D62"/>
    <w:rPr>
      <w:rFonts w:eastAsiaTheme="majorEastAsia" w:cstheme="majorBidi"/>
      <w:color w:val="272727" w:themeColor="text1" w:themeTint="D8"/>
    </w:rPr>
  </w:style>
  <w:style w:type="paragraph" w:styleId="Title">
    <w:name w:val="Title"/>
    <w:basedOn w:val="Normal"/>
    <w:next w:val="Normal"/>
    <w:link w:val="TitleChar"/>
    <w:uiPriority w:val="10"/>
    <w:qFormat/>
    <w:rsid w:val="00474D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74D6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74D6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74D6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74D62"/>
    <w:pPr>
      <w:spacing w:before="160"/>
      <w:jc w:val="center"/>
    </w:pPr>
    <w:rPr>
      <w:i/>
      <w:iCs/>
      <w:color w:val="404040" w:themeColor="text1" w:themeTint="BF"/>
    </w:rPr>
  </w:style>
  <w:style w:type="character" w:customStyle="1" w:styleId="QuoteChar">
    <w:name w:val="Quote Char"/>
    <w:basedOn w:val="DefaultParagraphFont"/>
    <w:link w:val="Quote"/>
    <w:uiPriority w:val="29"/>
    <w:rsid w:val="00474D62"/>
    <w:rPr>
      <w:i/>
      <w:iCs/>
      <w:color w:val="404040" w:themeColor="text1" w:themeTint="BF"/>
    </w:rPr>
  </w:style>
  <w:style w:type="paragraph" w:styleId="ListParagraph">
    <w:name w:val="List Paragraph"/>
    <w:basedOn w:val="Normal"/>
    <w:uiPriority w:val="34"/>
    <w:qFormat/>
    <w:rsid w:val="00474D62"/>
    <w:pPr>
      <w:ind w:left="720"/>
      <w:contextualSpacing/>
    </w:pPr>
  </w:style>
  <w:style w:type="character" w:styleId="IntenseEmphasis">
    <w:name w:val="Intense Emphasis"/>
    <w:basedOn w:val="DefaultParagraphFont"/>
    <w:uiPriority w:val="21"/>
    <w:qFormat/>
    <w:rsid w:val="00474D62"/>
    <w:rPr>
      <w:i/>
      <w:iCs/>
      <w:color w:val="0F4761" w:themeColor="accent1" w:themeShade="BF"/>
    </w:rPr>
  </w:style>
  <w:style w:type="paragraph" w:styleId="IntenseQuote">
    <w:name w:val="Intense Quote"/>
    <w:basedOn w:val="Normal"/>
    <w:next w:val="Normal"/>
    <w:link w:val="IntenseQuoteChar"/>
    <w:uiPriority w:val="30"/>
    <w:qFormat/>
    <w:rsid w:val="00474D6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74D62"/>
    <w:rPr>
      <w:i/>
      <w:iCs/>
      <w:color w:val="0F4761" w:themeColor="accent1" w:themeShade="BF"/>
    </w:rPr>
  </w:style>
  <w:style w:type="character" w:styleId="IntenseReference">
    <w:name w:val="Intense Reference"/>
    <w:basedOn w:val="DefaultParagraphFont"/>
    <w:uiPriority w:val="32"/>
    <w:qFormat/>
    <w:rsid w:val="00474D62"/>
    <w:rPr>
      <w:b/>
      <w:bCs/>
      <w:smallCaps/>
      <w:color w:val="0F4761" w:themeColor="accent1" w:themeShade="BF"/>
      <w:spacing w:val="5"/>
    </w:rPr>
  </w:style>
  <w:style w:type="paragraph" w:styleId="NormalWeb">
    <w:name w:val="Normal (Web)"/>
    <w:basedOn w:val="Normal"/>
    <w:uiPriority w:val="99"/>
    <w:unhideWhenUsed/>
    <w:rsid w:val="00474D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dy">
    <w:name w:val="Body"/>
    <w:rsid w:val="00233006"/>
    <w:pPr>
      <w:spacing w:after="0" w:line="240" w:lineRule="auto"/>
    </w:pPr>
    <w:rPr>
      <w:rFonts w:ascii="Times New Roman" w:eastAsia="Arial Unicode MS" w:hAnsi="Times New Roman" w:cs="Arial Unicode MS"/>
      <w:color w:val="000000"/>
      <w:sz w:val="24"/>
      <w:szCs w:val="24"/>
      <w:u w:color="000000"/>
      <w:lang w:val="es-ES_tradnl"/>
      <w14:ligatures w14:val="standardContextual"/>
    </w:rPr>
  </w:style>
  <w:style w:type="paragraph" w:styleId="Header">
    <w:name w:val="header"/>
    <w:basedOn w:val="Normal"/>
    <w:link w:val="HeaderChar"/>
    <w:uiPriority w:val="99"/>
    <w:unhideWhenUsed/>
    <w:rsid w:val="00943123"/>
    <w:pPr>
      <w:tabs>
        <w:tab w:val="center" w:pos="4680"/>
        <w:tab w:val="right" w:pos="9360"/>
      </w:tabs>
      <w:spacing w:after="0" w:line="240" w:lineRule="auto"/>
    </w:pPr>
  </w:style>
  <w:style w:type="character" w:customStyle="1" w:styleId="HeaderChar">
    <w:name w:val="Header Char"/>
    <w:basedOn w:val="DefaultParagraphFont"/>
    <w:link w:val="Header"/>
    <w:uiPriority w:val="99"/>
    <w:rsid w:val="00943123"/>
    <w:rPr>
      <w:lang w:val="es-ES"/>
    </w:rPr>
  </w:style>
  <w:style w:type="paragraph" w:styleId="Footer">
    <w:name w:val="footer"/>
    <w:basedOn w:val="Normal"/>
    <w:link w:val="FooterChar"/>
    <w:uiPriority w:val="99"/>
    <w:unhideWhenUsed/>
    <w:rsid w:val="00943123"/>
    <w:pPr>
      <w:tabs>
        <w:tab w:val="center" w:pos="4680"/>
        <w:tab w:val="right" w:pos="9360"/>
      </w:tabs>
      <w:spacing w:after="0" w:line="240" w:lineRule="auto"/>
    </w:pPr>
  </w:style>
  <w:style w:type="character" w:customStyle="1" w:styleId="FooterChar">
    <w:name w:val="Footer Char"/>
    <w:basedOn w:val="DefaultParagraphFont"/>
    <w:link w:val="Footer"/>
    <w:uiPriority w:val="99"/>
    <w:rsid w:val="00943123"/>
    <w:rPr>
      <w:lang w:val="es-ES"/>
    </w:rPr>
  </w:style>
  <w:style w:type="character" w:styleId="Strong">
    <w:name w:val="Strong"/>
    <w:basedOn w:val="DefaultParagraphFont"/>
    <w:uiPriority w:val="22"/>
    <w:qFormat/>
    <w:rsid w:val="00EA2B2C"/>
    <w:rPr>
      <w:b/>
      <w:bCs/>
    </w:rPr>
  </w:style>
  <w:style w:type="character" w:styleId="Emphasis">
    <w:name w:val="Emphasis"/>
    <w:basedOn w:val="DefaultParagraphFont"/>
    <w:uiPriority w:val="20"/>
    <w:qFormat/>
    <w:rsid w:val="002A6BA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9857086">
      <w:bodyDiv w:val="1"/>
      <w:marLeft w:val="0"/>
      <w:marRight w:val="0"/>
      <w:marTop w:val="0"/>
      <w:marBottom w:val="0"/>
      <w:divBdr>
        <w:top w:val="none" w:sz="0" w:space="0" w:color="auto"/>
        <w:left w:val="none" w:sz="0" w:space="0" w:color="auto"/>
        <w:bottom w:val="none" w:sz="0" w:space="0" w:color="auto"/>
        <w:right w:val="none" w:sz="0" w:space="0" w:color="auto"/>
      </w:divBdr>
    </w:div>
    <w:div w:id="317197928">
      <w:bodyDiv w:val="1"/>
      <w:marLeft w:val="0"/>
      <w:marRight w:val="0"/>
      <w:marTop w:val="0"/>
      <w:marBottom w:val="0"/>
      <w:divBdr>
        <w:top w:val="none" w:sz="0" w:space="0" w:color="auto"/>
        <w:left w:val="none" w:sz="0" w:space="0" w:color="auto"/>
        <w:bottom w:val="none" w:sz="0" w:space="0" w:color="auto"/>
        <w:right w:val="none" w:sz="0" w:space="0" w:color="auto"/>
      </w:divBdr>
    </w:div>
    <w:div w:id="552739071">
      <w:bodyDiv w:val="1"/>
      <w:marLeft w:val="0"/>
      <w:marRight w:val="0"/>
      <w:marTop w:val="0"/>
      <w:marBottom w:val="0"/>
      <w:divBdr>
        <w:top w:val="none" w:sz="0" w:space="0" w:color="auto"/>
        <w:left w:val="none" w:sz="0" w:space="0" w:color="auto"/>
        <w:bottom w:val="none" w:sz="0" w:space="0" w:color="auto"/>
        <w:right w:val="none" w:sz="0" w:space="0" w:color="auto"/>
      </w:divBdr>
    </w:div>
    <w:div w:id="557517873">
      <w:bodyDiv w:val="1"/>
      <w:marLeft w:val="0"/>
      <w:marRight w:val="0"/>
      <w:marTop w:val="0"/>
      <w:marBottom w:val="0"/>
      <w:divBdr>
        <w:top w:val="none" w:sz="0" w:space="0" w:color="auto"/>
        <w:left w:val="none" w:sz="0" w:space="0" w:color="auto"/>
        <w:bottom w:val="none" w:sz="0" w:space="0" w:color="auto"/>
        <w:right w:val="none" w:sz="0" w:space="0" w:color="auto"/>
      </w:divBdr>
    </w:div>
    <w:div w:id="1138760770">
      <w:bodyDiv w:val="1"/>
      <w:marLeft w:val="0"/>
      <w:marRight w:val="0"/>
      <w:marTop w:val="0"/>
      <w:marBottom w:val="0"/>
      <w:divBdr>
        <w:top w:val="none" w:sz="0" w:space="0" w:color="auto"/>
        <w:left w:val="none" w:sz="0" w:space="0" w:color="auto"/>
        <w:bottom w:val="none" w:sz="0" w:space="0" w:color="auto"/>
        <w:right w:val="none" w:sz="0" w:space="0" w:color="auto"/>
      </w:divBdr>
    </w:div>
    <w:div w:id="1323779431">
      <w:bodyDiv w:val="1"/>
      <w:marLeft w:val="0"/>
      <w:marRight w:val="0"/>
      <w:marTop w:val="0"/>
      <w:marBottom w:val="0"/>
      <w:divBdr>
        <w:top w:val="none" w:sz="0" w:space="0" w:color="auto"/>
        <w:left w:val="none" w:sz="0" w:space="0" w:color="auto"/>
        <w:bottom w:val="none" w:sz="0" w:space="0" w:color="auto"/>
        <w:right w:val="none" w:sz="0" w:space="0" w:color="auto"/>
      </w:divBdr>
    </w:div>
    <w:div w:id="1336766800">
      <w:bodyDiv w:val="1"/>
      <w:marLeft w:val="0"/>
      <w:marRight w:val="0"/>
      <w:marTop w:val="0"/>
      <w:marBottom w:val="0"/>
      <w:divBdr>
        <w:top w:val="none" w:sz="0" w:space="0" w:color="auto"/>
        <w:left w:val="none" w:sz="0" w:space="0" w:color="auto"/>
        <w:bottom w:val="none" w:sz="0" w:space="0" w:color="auto"/>
        <w:right w:val="none" w:sz="0" w:space="0" w:color="auto"/>
      </w:divBdr>
      <w:divsChild>
        <w:div w:id="1351637237">
          <w:blockQuote w:val="1"/>
          <w:marLeft w:val="720"/>
          <w:marRight w:val="720"/>
          <w:marTop w:val="100"/>
          <w:marBottom w:val="100"/>
          <w:divBdr>
            <w:top w:val="none" w:sz="0" w:space="0" w:color="auto"/>
            <w:left w:val="none" w:sz="0" w:space="0" w:color="auto"/>
            <w:bottom w:val="none" w:sz="0" w:space="0" w:color="auto"/>
            <w:right w:val="none" w:sz="0" w:space="0" w:color="auto"/>
          </w:divBdr>
        </w:div>
        <w:div w:id="164195925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69803861">
      <w:bodyDiv w:val="1"/>
      <w:marLeft w:val="0"/>
      <w:marRight w:val="0"/>
      <w:marTop w:val="0"/>
      <w:marBottom w:val="0"/>
      <w:divBdr>
        <w:top w:val="none" w:sz="0" w:space="0" w:color="auto"/>
        <w:left w:val="none" w:sz="0" w:space="0" w:color="auto"/>
        <w:bottom w:val="none" w:sz="0" w:space="0" w:color="auto"/>
        <w:right w:val="none" w:sz="0" w:space="0" w:color="auto"/>
      </w:divBdr>
    </w:div>
    <w:div w:id="1765226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C0C4F2-D7EB-4BAA-A8B8-F29AD378ED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1293</Words>
  <Characters>7373</Characters>
  <Application>Microsoft Office Word</Application>
  <DocSecurity>4</DocSecurity>
  <Lines>61</Lines>
  <Paragraphs>17</Paragraphs>
  <ScaleCrop>false</ScaleCrop>
  <Company/>
  <LinksUpToDate>false</LinksUpToDate>
  <CharactersWithSpaces>8649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Rosemarie O'Connell</dc:creator>
  <cp:keywords/>
  <dc:description/>
  <cp:lastModifiedBy>Camyl Moreno Pantojas</cp:lastModifiedBy>
  <cp:revision>2</cp:revision>
  <cp:lastPrinted>2026-04-06T10:03:00Z</cp:lastPrinted>
  <dcterms:created xsi:type="dcterms:W3CDTF">2026-06-08T15:59:00Z</dcterms:created>
  <dcterms:modified xsi:type="dcterms:W3CDTF">2026-06-08T15:59:00Z</dcterms:modified>
</cp:coreProperties>
</file>